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0" w:lineRule="auto"/>
        <w:rPr/>
      </w:pPr>
      <w:bookmarkStart w:colFirst="0" w:colLast="0" w:name="_n7op0x2v0msi" w:id="0"/>
      <w:bookmarkEnd w:id="0"/>
      <w:r w:rsidDel="00000000" w:rsidR="00000000" w:rsidRPr="00000000">
        <w:rPr>
          <w:rtl w:val="0"/>
        </w:rPr>
        <w:t xml:space="preserve">Baseline Professional Learning Handout</w:t>
      </w:r>
    </w:p>
    <w:p w:rsidR="00000000" w:rsidDel="00000000" w:rsidP="00000000" w:rsidRDefault="00000000" w:rsidRPr="00000000" w14:paraId="00000002">
      <w:pPr>
        <w:spacing w:before="0" w:lineRule="auto"/>
        <w:rPr>
          <w:sz w:val="32"/>
          <w:szCs w:val="32"/>
        </w:rPr>
      </w:pPr>
      <w:r w:rsidDel="00000000" w:rsidR="00000000" w:rsidRPr="00000000">
        <w:rPr>
          <w:sz w:val="32"/>
          <w:szCs w:val="32"/>
          <w:rtl w:val="0"/>
        </w:rPr>
        <w:t xml:space="preserve">M153 Reasoning and Proof through Similarity</w:t>
      </w:r>
    </w:p>
    <w:p w:rsidR="00000000" w:rsidDel="00000000" w:rsidP="00000000" w:rsidRDefault="00000000" w:rsidRPr="00000000" w14:paraId="00000003">
      <w:pPr>
        <w:spacing w:before="0" w:lineRule="auto"/>
        <w:rPr>
          <w:sz w:val="32"/>
          <w:szCs w:val="32"/>
        </w:rPr>
      </w:pPr>
      <w:r w:rsidDel="00000000" w:rsidR="00000000" w:rsidRPr="00000000">
        <w:rPr>
          <w:rtl w:val="0"/>
        </w:rPr>
      </w:r>
    </w:p>
    <w:p w:rsidR="00000000" w:rsidDel="00000000" w:rsidP="00000000" w:rsidRDefault="00000000" w:rsidRPr="00000000" w14:paraId="00000004">
      <w:pPr>
        <w:spacing w:before="0" w:lineRule="auto"/>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n7op0x2v0ms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Baseline Professional Learning Handout</w:t>
              <w:tab/>
              <w:t xml:space="preserve">1</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2ycrba29nb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Selected Common Core High School Standards for Mathematics</w:t>
              <w:tab/>
              <w:t xml:space="preserve">1</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qgr2nrw9bp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Progressions Geometry Excerpt</w:t>
              <w:tab/>
              <w:t xml:space="preserve">3</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56t3hhu1kv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M153 Content and Practice Expectations</w:t>
              <w:tab/>
              <w:t xml:space="preserve">4</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gq3g2kcerr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M153 Content and Practice Expectations and Indicators</w:t>
              <w:tab/>
              <w:t xml:space="preserve">5</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y995uce4nt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Let’s Investigate</w:t>
              <w:tab/>
              <w:t xml:space="preserve">7</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sca0mwijcw5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Bank Shot Task</w:t>
              <w:tab/>
              <w:t xml:space="preserve">7</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rpd1gauixh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Dilating a Line Task</w:t>
              <w:tab/>
              <w:t xml:space="preserve">8</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1zu51ul51d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Let’s do some math! Round 1</w:t>
              <w:tab/>
              <w:t xml:space="preserve">9</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cecoala5kp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Task 1: Similar Triangles</w:t>
              <w:tab/>
              <w:t xml:space="preserve">9</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h5d1c1gjzu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Learning Principles</w:t>
              <w:tab/>
              <w:t xml:space="preserve">12</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yd6idkedlu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Task 1: Similar Triangles Student Work</w:t>
              <w:tab/>
              <w:t xml:space="preserve">13</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feavblpabz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Let’s do some math! Round 2</w:t>
              <w:tab/>
              <w:t xml:space="preserve">14</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9cltp84b47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Task 2: Similar Circles</w:t>
              <w:tab/>
              <w:t xml:space="preserve">14</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91ie9yfkmd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Task 2: Similar Circles Student Work</w:t>
              <w:tab/>
              <w:t xml:space="preserve">17</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gu8ex73io4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Criteria for Success</w:t>
              <w:tab/>
              <w:t xml:space="preserve">18</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nux0hh55fm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References</w:t>
              <w:tab/>
              <w:t xml:space="preserve">18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7">
      <w:pPr>
        <w:pStyle w:val="Heading2"/>
        <w:rPr/>
      </w:pPr>
      <w:bookmarkStart w:colFirst="0" w:colLast="0" w:name="_b2ycrba29nbr" w:id="1"/>
      <w:bookmarkEnd w:id="1"/>
      <w:r w:rsidDel="00000000" w:rsidR="00000000" w:rsidRPr="00000000">
        <w:br w:type="page"/>
      </w:r>
      <w:r w:rsidDel="00000000" w:rsidR="00000000" w:rsidRPr="00000000">
        <w:rPr>
          <w:rtl w:val="0"/>
        </w:rPr>
        <w:t xml:space="preserve">Selected Common Core High School Standards for Mathematics</w:t>
      </w:r>
    </w:p>
    <w:p w:rsidR="00000000" w:rsidDel="00000000" w:rsidP="00000000" w:rsidRDefault="00000000" w:rsidRPr="00000000" w14:paraId="00000018">
      <w:pPr>
        <w:spacing w:before="0" w:lineRule="auto"/>
        <w:rPr/>
      </w:pPr>
      <w:r w:rsidDel="00000000" w:rsidR="00000000" w:rsidRPr="00000000">
        <w:rPr>
          <w:rtl w:val="0"/>
        </w:rPr>
      </w:r>
    </w:p>
    <w:p w:rsidR="00000000" w:rsidDel="00000000" w:rsidP="00000000" w:rsidRDefault="00000000" w:rsidRPr="00000000" w14:paraId="00000019">
      <w:pPr>
        <w:rPr>
          <w:b w:val="1"/>
          <w:sz w:val="32"/>
          <w:szCs w:val="32"/>
        </w:rPr>
      </w:pPr>
      <w:r w:rsidDel="00000000" w:rsidR="00000000" w:rsidRPr="00000000">
        <w:rPr>
          <w:b w:val="1"/>
          <w:sz w:val="32"/>
          <w:szCs w:val="32"/>
          <w:rtl w:val="0"/>
        </w:rPr>
        <w:t xml:space="preserve">High School Geometry- Similarity, Right Triangles, and Trigonometry</w:t>
      </w:r>
    </w:p>
    <w:p w:rsidR="00000000" w:rsidDel="00000000" w:rsidP="00000000" w:rsidRDefault="00000000" w:rsidRPr="00000000" w14:paraId="0000001A">
      <w:pPr>
        <w:rPr>
          <w:b w:val="1"/>
        </w:rPr>
      </w:pPr>
      <w:r w:rsidDel="00000000" w:rsidR="00000000" w:rsidRPr="00000000">
        <w:rPr>
          <w:b w:val="1"/>
          <w:rtl w:val="0"/>
        </w:rPr>
        <w:t xml:space="preserve">Understand similarity in terms of similarity transformations</w:t>
      </w:r>
      <w:r w:rsidDel="00000000" w:rsidR="00000000" w:rsidRPr="00000000">
        <w:rPr>
          <w:rtl w:val="0"/>
        </w:rPr>
      </w:r>
    </w:p>
    <w:p w:rsidR="00000000" w:rsidDel="00000000" w:rsidP="00000000" w:rsidRDefault="00000000" w:rsidRPr="00000000" w14:paraId="0000001B">
      <w:pPr>
        <w:numPr>
          <w:ilvl w:val="0"/>
          <w:numId w:val="1"/>
        </w:numPr>
        <w:ind w:left="720" w:hanging="360"/>
      </w:pPr>
      <w:r w:rsidDel="00000000" w:rsidR="00000000" w:rsidRPr="00000000">
        <w:rPr>
          <w:rtl w:val="0"/>
        </w:rPr>
        <w:t xml:space="preserve">Verify experimentally the properties of dilations given by a center and a scale factor: </w:t>
      </w:r>
    </w:p>
    <w:p w:rsidR="00000000" w:rsidDel="00000000" w:rsidP="00000000" w:rsidRDefault="00000000" w:rsidRPr="00000000" w14:paraId="0000001C">
      <w:pPr>
        <w:numPr>
          <w:ilvl w:val="1"/>
          <w:numId w:val="1"/>
        </w:numPr>
        <w:ind w:left="1440" w:hanging="360"/>
      </w:pPr>
      <w:r w:rsidDel="00000000" w:rsidR="00000000" w:rsidRPr="00000000">
        <w:rPr>
          <w:rtl w:val="0"/>
        </w:rPr>
        <w:t xml:space="preserve">A dilation takes a line not passing through the center of the dilation to a parallel line, and leaves a line passing through the center unchanged. </w:t>
        <w:tab/>
        <w:t xml:space="preserve"> </w:t>
      </w:r>
    </w:p>
    <w:p w:rsidR="00000000" w:rsidDel="00000000" w:rsidP="00000000" w:rsidRDefault="00000000" w:rsidRPr="00000000" w14:paraId="0000001D">
      <w:pPr>
        <w:numPr>
          <w:ilvl w:val="1"/>
          <w:numId w:val="1"/>
        </w:numPr>
        <w:ind w:left="1440" w:hanging="360"/>
      </w:pPr>
      <w:r w:rsidDel="00000000" w:rsidR="00000000" w:rsidRPr="00000000">
        <w:rPr>
          <w:rtl w:val="0"/>
        </w:rPr>
        <w:t xml:space="preserve">The dilation of a line segment is longer or shorter in the ratio given by the scale factor.</w:t>
      </w:r>
    </w:p>
    <w:p w:rsidR="00000000" w:rsidDel="00000000" w:rsidP="00000000" w:rsidRDefault="00000000" w:rsidRPr="00000000" w14:paraId="0000001E">
      <w:pPr>
        <w:numPr>
          <w:ilvl w:val="0"/>
          <w:numId w:val="1"/>
        </w:numPr>
        <w:ind w:left="720" w:hanging="360"/>
      </w:pPr>
      <w:r w:rsidDel="00000000" w:rsidR="00000000" w:rsidRPr="00000000">
        <w:rPr>
          <w:rtl w:val="0"/>
        </w:rPr>
        <w:t xml:space="preserve">Given two figures, use the definition of similarity in terms of similarity transformations to decide if they are similar; explain using similarity transformations the meaning of similarity for triangles as the equality of all corresponding pairs of angles and the proportionality of all corresponding pairs of sides.</w:t>
      </w:r>
    </w:p>
    <w:p w:rsidR="00000000" w:rsidDel="00000000" w:rsidP="00000000" w:rsidRDefault="00000000" w:rsidRPr="00000000" w14:paraId="0000001F">
      <w:pPr>
        <w:numPr>
          <w:ilvl w:val="0"/>
          <w:numId w:val="1"/>
        </w:numPr>
        <w:ind w:left="720" w:hanging="360"/>
      </w:pPr>
      <w:r w:rsidDel="00000000" w:rsidR="00000000" w:rsidRPr="00000000">
        <w:rPr>
          <w:rtl w:val="0"/>
        </w:rPr>
        <w:t xml:space="preserve"> Use the properties of similarity transformations to establish the AA criterion for two triangles to be similar. </w:t>
      </w:r>
    </w:p>
    <w:p w:rsidR="00000000" w:rsidDel="00000000" w:rsidP="00000000" w:rsidRDefault="00000000" w:rsidRPr="00000000" w14:paraId="00000020">
      <w:pPr>
        <w:ind w:left="720" w:firstLine="0"/>
        <w:rPr/>
      </w:pPr>
      <w:r w:rsidDel="00000000" w:rsidR="00000000" w:rsidRPr="00000000">
        <w:rPr>
          <w:rtl w:val="0"/>
        </w:rPr>
      </w:r>
    </w:p>
    <w:p w:rsidR="00000000" w:rsidDel="00000000" w:rsidP="00000000" w:rsidRDefault="00000000" w:rsidRPr="00000000" w14:paraId="00000021">
      <w:pPr>
        <w:ind w:left="0" w:firstLine="0"/>
        <w:rPr>
          <w:b w:val="1"/>
        </w:rPr>
      </w:pPr>
      <w:r w:rsidDel="00000000" w:rsidR="00000000" w:rsidRPr="00000000">
        <w:rPr>
          <w:b w:val="1"/>
          <w:rtl w:val="0"/>
        </w:rPr>
        <w:t xml:space="preserve">Prove theorems involving similarity</w:t>
      </w:r>
    </w:p>
    <w:p w:rsidR="00000000" w:rsidDel="00000000" w:rsidP="00000000" w:rsidRDefault="00000000" w:rsidRPr="00000000" w14:paraId="00000022">
      <w:pPr>
        <w:numPr>
          <w:ilvl w:val="0"/>
          <w:numId w:val="1"/>
        </w:numPr>
        <w:ind w:left="720" w:hanging="360"/>
      </w:pPr>
      <w:r w:rsidDel="00000000" w:rsidR="00000000" w:rsidRPr="00000000">
        <w:rPr>
          <w:rtl w:val="0"/>
        </w:rPr>
        <w:t xml:space="preserve">Prove theorems about triangles. Theorems include: a line parallel to one side of a triangle divides the other two proportionally, and conversely; the Pythagorean Theorem proved using triangle similarity. </w:t>
      </w:r>
    </w:p>
    <w:p w:rsidR="00000000" w:rsidDel="00000000" w:rsidP="00000000" w:rsidRDefault="00000000" w:rsidRPr="00000000" w14:paraId="00000023">
      <w:pPr>
        <w:numPr>
          <w:ilvl w:val="0"/>
          <w:numId w:val="1"/>
        </w:numPr>
        <w:ind w:left="720" w:hanging="360"/>
      </w:pPr>
      <w:r w:rsidDel="00000000" w:rsidR="00000000" w:rsidRPr="00000000">
        <w:rPr>
          <w:rtl w:val="0"/>
        </w:rPr>
        <w:t xml:space="preserve">Use congruence and similarity criteria for triangles to solve problems and to prove relationships in geometric figures. </w:t>
      </w:r>
    </w:p>
    <w:p w:rsidR="00000000" w:rsidDel="00000000" w:rsidP="00000000" w:rsidRDefault="00000000" w:rsidRPr="00000000" w14:paraId="00000024">
      <w:pPr>
        <w:ind w:left="720" w:firstLine="0"/>
        <w:rPr/>
      </w:pPr>
      <w:r w:rsidDel="00000000" w:rsidR="00000000" w:rsidRPr="00000000">
        <w:rPr>
          <w:rtl w:val="0"/>
        </w:rPr>
      </w:r>
    </w:p>
    <w:p w:rsidR="00000000" w:rsidDel="00000000" w:rsidP="00000000" w:rsidRDefault="00000000" w:rsidRPr="00000000" w14:paraId="00000025">
      <w:pPr>
        <w:ind w:left="0" w:firstLine="0"/>
        <w:rPr>
          <w:b w:val="1"/>
        </w:rPr>
      </w:pPr>
      <w:r w:rsidDel="00000000" w:rsidR="00000000" w:rsidRPr="00000000">
        <w:rPr>
          <w:b w:val="1"/>
          <w:rtl w:val="0"/>
        </w:rPr>
        <w:t xml:space="preserve">Define trigonometric ratios and solve problems involving right triangles </w:t>
      </w:r>
    </w:p>
    <w:p w:rsidR="00000000" w:rsidDel="00000000" w:rsidP="00000000" w:rsidRDefault="00000000" w:rsidRPr="00000000" w14:paraId="00000026">
      <w:pPr>
        <w:numPr>
          <w:ilvl w:val="0"/>
          <w:numId w:val="1"/>
        </w:numPr>
        <w:ind w:left="720" w:hanging="360"/>
      </w:pPr>
      <w:r w:rsidDel="00000000" w:rsidR="00000000" w:rsidRPr="00000000">
        <w:rPr>
          <w:rtl w:val="0"/>
        </w:rPr>
        <w:t xml:space="preserve">Understand that by similarity, side ratios in right triangles are properties of the angles in the triangle, leading to definitions of trigonometric ratios for acute angles. </w:t>
      </w:r>
    </w:p>
    <w:p w:rsidR="00000000" w:rsidDel="00000000" w:rsidP="00000000" w:rsidRDefault="00000000" w:rsidRPr="00000000" w14:paraId="00000027">
      <w:pPr>
        <w:numPr>
          <w:ilvl w:val="0"/>
          <w:numId w:val="1"/>
        </w:numPr>
        <w:ind w:left="720" w:hanging="360"/>
      </w:pPr>
      <w:r w:rsidDel="00000000" w:rsidR="00000000" w:rsidRPr="00000000">
        <w:rPr>
          <w:rtl w:val="0"/>
        </w:rPr>
        <w:t xml:space="preserve">Explain and use the relationship between the sine and cosine of complementary angles. </w:t>
      </w:r>
    </w:p>
    <w:p w:rsidR="00000000" w:rsidDel="00000000" w:rsidP="00000000" w:rsidRDefault="00000000" w:rsidRPr="00000000" w14:paraId="00000028">
      <w:pPr>
        <w:numPr>
          <w:ilvl w:val="0"/>
          <w:numId w:val="1"/>
        </w:numPr>
        <w:ind w:left="720" w:hanging="360"/>
      </w:pPr>
      <w:r w:rsidDel="00000000" w:rsidR="00000000" w:rsidRPr="00000000">
        <w:rPr>
          <w:rtl w:val="0"/>
        </w:rPr>
        <w:t xml:space="preserve">Use trigonometric ratios and the Pythagorean Theorem to solve right triangles in applied problems.★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b w:val="1"/>
          <w:sz w:val="32"/>
          <w:szCs w:val="32"/>
          <w:rtl w:val="0"/>
        </w:rPr>
        <w:t xml:space="preserve">High School Geometry- Circles</w:t>
      </w:r>
      <w:r w:rsidDel="00000000" w:rsidR="00000000" w:rsidRPr="00000000">
        <w:rPr>
          <w:rtl w:val="0"/>
        </w:rPr>
      </w:r>
    </w:p>
    <w:p w:rsidR="00000000" w:rsidDel="00000000" w:rsidP="00000000" w:rsidRDefault="00000000" w:rsidRPr="00000000" w14:paraId="0000002B">
      <w:pPr>
        <w:rPr>
          <w:b w:val="1"/>
        </w:rPr>
      </w:pPr>
      <w:r w:rsidDel="00000000" w:rsidR="00000000" w:rsidRPr="00000000">
        <w:rPr>
          <w:b w:val="1"/>
          <w:rtl w:val="0"/>
        </w:rPr>
        <w:t xml:space="preserve">Understand and apply theorems about circles</w:t>
      </w:r>
    </w:p>
    <w:p w:rsidR="00000000" w:rsidDel="00000000" w:rsidP="00000000" w:rsidRDefault="00000000" w:rsidRPr="00000000" w14:paraId="0000002C">
      <w:pPr>
        <w:numPr>
          <w:ilvl w:val="0"/>
          <w:numId w:val="7"/>
        </w:numPr>
        <w:ind w:left="720" w:hanging="360"/>
      </w:pPr>
      <w:r w:rsidDel="00000000" w:rsidR="00000000" w:rsidRPr="00000000">
        <w:rPr>
          <w:rtl w:val="0"/>
        </w:rPr>
        <w:t xml:space="preserve">Prove that all circles are similar.</w:t>
      </w:r>
      <w:r w:rsidDel="00000000" w:rsidR="00000000" w:rsidRPr="00000000">
        <w:rPr>
          <w:rtl w:val="0"/>
        </w:rPr>
      </w:r>
    </w:p>
    <w:p w:rsidR="00000000" w:rsidDel="00000000" w:rsidP="00000000" w:rsidRDefault="00000000" w:rsidRPr="00000000" w14:paraId="0000002D">
      <w:pPr>
        <w:numPr>
          <w:ilvl w:val="0"/>
          <w:numId w:val="7"/>
        </w:numPr>
        <w:ind w:left="720" w:hanging="360"/>
      </w:pPr>
      <w:r w:rsidDel="00000000" w:rsidR="00000000" w:rsidRPr="00000000">
        <w:rPr>
          <w:rtl w:val="0"/>
        </w:rPr>
        <w:t xml:space="preserve">Identify and describe relationships among inscribed angles, radii, and chords. Include the relationship between central, inscribed, and circumscribed angles; inscribed angles on a diameter are right angles; the radius of a circle is perpendicular to the tangent where the radius intersects the circle.</w:t>
      </w:r>
      <w:r w:rsidDel="00000000" w:rsidR="00000000" w:rsidRPr="00000000">
        <w:rPr>
          <w:rtl w:val="0"/>
        </w:rPr>
      </w:r>
    </w:p>
    <w:p w:rsidR="00000000" w:rsidDel="00000000" w:rsidP="00000000" w:rsidRDefault="00000000" w:rsidRPr="00000000" w14:paraId="0000002E">
      <w:pPr>
        <w:numPr>
          <w:ilvl w:val="0"/>
          <w:numId w:val="7"/>
        </w:numPr>
        <w:ind w:left="720" w:hanging="360"/>
      </w:pPr>
      <w:r w:rsidDel="00000000" w:rsidR="00000000" w:rsidRPr="00000000">
        <w:rPr>
          <w:rtl w:val="0"/>
        </w:rPr>
        <w:t xml:space="preserve">Construct the inscribed and circumscribed circles of a triangle, and prove properties of angles for a quadrilateral inscribed in a circle.</w:t>
      </w:r>
    </w:p>
    <w:p w:rsidR="00000000" w:rsidDel="00000000" w:rsidP="00000000" w:rsidRDefault="00000000" w:rsidRPr="00000000" w14:paraId="0000002F">
      <w:pPr>
        <w:ind w:left="0" w:firstLine="0"/>
        <w:rPr/>
      </w:pPr>
      <w:r w:rsidDel="00000000" w:rsidR="00000000" w:rsidRPr="00000000">
        <w:rPr>
          <w:rtl w:val="0"/>
        </w:rPr>
      </w:r>
    </w:p>
    <w:p w:rsidR="00000000" w:rsidDel="00000000" w:rsidP="00000000" w:rsidRDefault="00000000" w:rsidRPr="00000000" w14:paraId="00000030">
      <w:pPr>
        <w:ind w:left="0" w:firstLine="0"/>
        <w:rPr/>
      </w:pPr>
      <w:r w:rsidDel="00000000" w:rsidR="00000000" w:rsidRPr="00000000">
        <w:rPr>
          <w:b w:val="1"/>
          <w:rtl w:val="0"/>
        </w:rPr>
        <w:t xml:space="preserve">Find arc lengths and areas of sectors of circles</w:t>
      </w:r>
      <w:r w:rsidDel="00000000" w:rsidR="00000000" w:rsidRPr="00000000">
        <w:rPr>
          <w:rtl w:val="0"/>
        </w:rPr>
      </w:r>
    </w:p>
    <w:p w:rsidR="00000000" w:rsidDel="00000000" w:rsidP="00000000" w:rsidRDefault="00000000" w:rsidRPr="00000000" w14:paraId="00000031">
      <w:pPr>
        <w:numPr>
          <w:ilvl w:val="0"/>
          <w:numId w:val="5"/>
        </w:numPr>
        <w:ind w:left="720" w:hanging="360"/>
        <w:rPr/>
      </w:pPr>
      <w:r w:rsidDel="00000000" w:rsidR="00000000" w:rsidRPr="00000000">
        <w:rPr>
          <w:rtl w:val="0"/>
        </w:rPr>
        <w:t xml:space="preserve">Derive using similarity the fact that the length of the arc intercepted by an angle is proportional to the radius, and define the radian measure of the angle as the constant of proportionality; derive the formula for the area of a sector.</w:t>
      </w:r>
      <w:r w:rsidDel="00000000" w:rsidR="00000000" w:rsidRPr="00000000">
        <w:rPr>
          <w:rtl w:val="0"/>
        </w:rPr>
      </w:r>
    </w:p>
    <w:p w:rsidR="00000000" w:rsidDel="00000000" w:rsidP="00000000" w:rsidRDefault="00000000" w:rsidRPr="00000000" w14:paraId="00000032">
      <w:pPr>
        <w:rPr>
          <w:b w:val="1"/>
        </w:rPr>
      </w:pPr>
      <w:r w:rsidDel="00000000" w:rsidR="00000000" w:rsidRPr="00000000">
        <w:rPr>
          <w:rtl w:val="0"/>
        </w:rPr>
      </w:r>
    </w:p>
    <w:p w:rsidR="00000000" w:rsidDel="00000000" w:rsidP="00000000" w:rsidRDefault="00000000" w:rsidRPr="00000000" w14:paraId="00000033">
      <w:pPr>
        <w:pStyle w:val="Heading2"/>
        <w:spacing w:before="0" w:lineRule="auto"/>
        <w:rPr>
          <w:b w:val="1"/>
        </w:rPr>
      </w:pPr>
      <w:bookmarkStart w:colFirst="0" w:colLast="0" w:name="_x13c3px9beus" w:id="2"/>
      <w:bookmarkEnd w:id="2"/>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2"/>
        <w:spacing w:before="0" w:lineRule="auto"/>
        <w:rPr>
          <w:b w:val="1"/>
        </w:rPr>
      </w:pPr>
      <w:bookmarkStart w:colFirst="0" w:colLast="0" w:name="_wqgr2nrw9bp3" w:id="3"/>
      <w:bookmarkEnd w:id="3"/>
      <w:hyperlink r:id="rId7">
        <w:r w:rsidDel="00000000" w:rsidR="00000000" w:rsidRPr="00000000">
          <w:rPr>
            <w:color w:val="1155cc"/>
            <w:u w:val="single"/>
            <w:rtl w:val="0"/>
          </w:rPr>
          <w:t xml:space="preserve">Progressions Geometry Exce</w:t>
        </w:r>
      </w:hyperlink>
      <w:hyperlink r:id="rId8">
        <w:r w:rsidDel="00000000" w:rsidR="00000000" w:rsidRPr="00000000">
          <w:rPr>
            <w:color w:val="1155cc"/>
            <w:u w:val="single"/>
            <w:rtl w:val="0"/>
          </w:rPr>
          <w:t xml:space="preserve">rpt</w:t>
        </w:r>
      </w:hyperlink>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45"/>
        <w:gridCol w:w="4755"/>
        <w:tblGridChange w:id="0">
          <w:tblGrid>
            <w:gridCol w:w="6045"/>
            <w:gridCol w:w="47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b w:val="1"/>
              </w:rPr>
            </w:pPr>
            <w:r w:rsidDel="00000000" w:rsidR="00000000" w:rsidRPr="00000000">
              <w:rPr>
                <w:b w:val="1"/>
                <w:rtl w:val="0"/>
              </w:rPr>
              <w:t xml:space="preserve">Understand similarity in terms of similarity transformations</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vertAlign w:val="superscript"/>
              </w:rPr>
            </w:pPr>
            <w:r w:rsidDel="00000000" w:rsidR="00000000" w:rsidRPr="00000000">
              <w:rPr>
                <w:rtl w:val="0"/>
              </w:rPr>
              <w:t xml:space="preserve">The traditional notion of similarity applies only to polygons. Two such figures are said to be similar if corresponding angles are congruent and corresponding lengths are related by a constant scale factor. If similarity is defined in terms of transformations, then this understanding is a consequence of the definition rather than being a definition itself.</w:t>
            </w:r>
            <w:r w:rsidDel="00000000" w:rsidR="00000000" w:rsidRPr="00000000">
              <w:rPr>
                <w:vertAlign w:val="superscript"/>
                <w:rtl w:val="0"/>
              </w:rPr>
              <w:t xml:space="preserve">G-SRT.2</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For example, using the fact that a dilation takes a line to a parallel line, and facts about transversals of pairs of parallel lines, students can show that a dilation preserves angles, that is, the image of an angle is congruent to the angle itself (see image).</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They also observe that under dilation the length of any line segment—not only segments with an endpoint at the center—is scaled by the scale factor of the dilation.</w:t>
            </w:r>
            <w:r w:rsidDel="00000000" w:rsidR="00000000" w:rsidRPr="00000000">
              <w:rPr>
                <w:vertAlign w:val="superscript"/>
                <w:rtl w:val="0"/>
              </w:rPr>
              <w:t xml:space="preserve">G-SRT.1b</w:t>
            </w:r>
            <w:r w:rsidDel="00000000" w:rsidR="00000000" w:rsidRPr="00000000">
              <w:rPr>
                <w:rtl w:val="0"/>
              </w:rPr>
              <w:t xml:space="preserve"> A complete proof of this fact is beyond the scope of a high school geometry course, but a proof in specific cases is suitable for an investigation by STEM-intending students. The simplest case is where the scale factor is 2, which can be proven by a congruence argument. (Common Core Standards Writing Team, 2022. p.229)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color w:val="434343"/>
              </w:rPr>
            </w:pPr>
            <w:r w:rsidDel="00000000" w:rsidR="00000000" w:rsidRPr="00000000">
              <w:rPr>
                <w:rtl w:val="0"/>
              </w:rPr>
            </w:r>
          </w:p>
          <w:p w:rsidR="00000000" w:rsidDel="00000000" w:rsidP="00000000" w:rsidRDefault="00000000" w:rsidRPr="00000000" w14:paraId="0000003C">
            <w:pPr>
              <w:widowControl w:val="0"/>
              <w:spacing w:line="240" w:lineRule="auto"/>
              <w:rPr>
                <w:color w:val="434343"/>
              </w:rPr>
            </w:pPr>
            <w:r w:rsidDel="00000000" w:rsidR="00000000" w:rsidRPr="00000000">
              <w:rPr>
                <w:rtl w:val="0"/>
              </w:rPr>
            </w:r>
          </w:p>
          <w:p w:rsidR="00000000" w:rsidDel="00000000" w:rsidP="00000000" w:rsidRDefault="00000000" w:rsidRPr="00000000" w14:paraId="0000003D">
            <w:pPr>
              <w:widowControl w:val="0"/>
              <w:spacing w:line="240" w:lineRule="auto"/>
              <w:rPr>
                <w:color w:val="434343"/>
              </w:rPr>
            </w:pPr>
            <w:r w:rsidDel="00000000" w:rsidR="00000000" w:rsidRPr="00000000">
              <w:rPr>
                <w:rtl w:val="0"/>
              </w:rPr>
            </w:r>
          </w:p>
          <w:p w:rsidR="00000000" w:rsidDel="00000000" w:rsidP="00000000" w:rsidRDefault="00000000" w:rsidRPr="00000000" w14:paraId="0000003E">
            <w:pPr>
              <w:widowControl w:val="0"/>
              <w:spacing w:line="240" w:lineRule="auto"/>
              <w:rPr>
                <w:color w:val="434343"/>
              </w:rPr>
            </w:pPr>
            <w:r w:rsidDel="00000000" w:rsidR="00000000" w:rsidRPr="00000000">
              <w:rPr>
                <w:rtl w:val="0"/>
              </w:rPr>
            </w:r>
          </w:p>
          <w:p w:rsidR="00000000" w:rsidDel="00000000" w:rsidP="00000000" w:rsidRDefault="00000000" w:rsidRPr="00000000" w14:paraId="0000003F">
            <w:pPr>
              <w:widowControl w:val="0"/>
              <w:spacing w:line="240" w:lineRule="auto"/>
              <w:rPr>
                <w:color w:val="434343"/>
              </w:rPr>
            </w:pPr>
            <w:r w:rsidDel="00000000" w:rsidR="00000000" w:rsidRPr="00000000">
              <w:rPr>
                <w:rtl w:val="0"/>
              </w:rPr>
            </w:r>
          </w:p>
          <w:p w:rsidR="00000000" w:rsidDel="00000000" w:rsidP="00000000" w:rsidRDefault="00000000" w:rsidRPr="00000000" w14:paraId="00000040">
            <w:pPr>
              <w:widowControl w:val="0"/>
              <w:spacing w:line="240" w:lineRule="auto"/>
              <w:rPr>
                <w:color w:val="434343"/>
              </w:rPr>
            </w:pPr>
            <w:r w:rsidDel="00000000" w:rsidR="00000000" w:rsidRPr="00000000">
              <w:rPr>
                <w:rtl w:val="0"/>
              </w:rPr>
            </w:r>
          </w:p>
          <w:p w:rsidR="00000000" w:rsidDel="00000000" w:rsidP="00000000" w:rsidRDefault="00000000" w:rsidRPr="00000000" w14:paraId="00000041">
            <w:pPr>
              <w:widowControl w:val="0"/>
              <w:spacing w:line="240" w:lineRule="auto"/>
              <w:rPr>
                <w:b w:val="1"/>
              </w:rPr>
            </w:pPr>
            <w:r w:rsidDel="00000000" w:rsidR="00000000" w:rsidRPr="00000000">
              <w:rPr>
                <w:color w:val="434343"/>
              </w:rPr>
              <w:drawing>
                <wp:inline distB="114300" distT="114300" distL="114300" distR="114300">
                  <wp:extent cx="2843026" cy="1755353"/>
                  <wp:effectExtent b="0" l="0" r="0" t="0"/>
                  <wp:docPr id="15"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843026" cy="1755353"/>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43">
      <w:pPr>
        <w:rPr>
          <w:b w:val="1"/>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pStyle w:val="Heading2"/>
        <w:spacing w:after="200" w:before="0" w:lineRule="auto"/>
        <w:rPr/>
      </w:pPr>
      <w:bookmarkStart w:colFirst="0" w:colLast="0" w:name="_ud2wpche8psh" w:id="4"/>
      <w:bookmarkEnd w:id="4"/>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2"/>
        <w:spacing w:after="200" w:before="0" w:lineRule="auto"/>
        <w:rPr>
          <w:rFonts w:ascii="IBM Plex Sans" w:cs="IBM Plex Sans" w:eastAsia="IBM Plex Sans" w:hAnsi="IBM Plex Sans"/>
          <w:b w:val="1"/>
          <w:color w:val="434343"/>
        </w:rPr>
      </w:pPr>
      <w:bookmarkStart w:colFirst="0" w:colLast="0" w:name="_d56t3hhu1kvx" w:id="5"/>
      <w:bookmarkEnd w:id="5"/>
      <w:r w:rsidDel="00000000" w:rsidR="00000000" w:rsidRPr="00000000">
        <w:rPr>
          <w:rtl w:val="0"/>
        </w:rPr>
        <w:t xml:space="preserve">M153 Content and Practice Expectations</w:t>
      </w:r>
      <w:r w:rsidDel="00000000" w:rsidR="00000000" w:rsidRPr="00000000">
        <w:rPr>
          <w:rtl w:val="0"/>
        </w:rPr>
      </w:r>
    </w:p>
    <w:tbl>
      <w:tblPr>
        <w:tblStyle w:val="Table2"/>
        <w:tblW w:w="10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9135"/>
        <w:tblGridChange w:id="0">
          <w:tblGrid>
            <w:gridCol w:w="1530"/>
            <w:gridCol w:w="913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8">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153.a</w:t>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Given a geometric figure and a dilation, draw the transformed figure using tools such as graph paper, tracing paper, or geometry software.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A">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153.b</w:t>
            </w:r>
          </w:p>
        </w:tc>
        <w:tc>
          <w:tcPr>
            <w:shd w:fill="auto" w:val="clear"/>
            <w:tcMar>
              <w:top w:w="100.0" w:type="dxa"/>
              <w:left w:w="100.0" w:type="dxa"/>
              <w:bottom w:w="100.0" w:type="dxa"/>
              <w:right w:w="100.0" w:type="dxa"/>
            </w:tcMar>
          </w:tcPr>
          <w:p w:rsidR="00000000" w:rsidDel="00000000" w:rsidP="00000000" w:rsidRDefault="00000000" w:rsidRPr="00000000" w14:paraId="0000004B">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Specify a sequence of transformations that will carry a given figure onto a similar figure.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C">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153.c</w:t>
            </w:r>
          </w:p>
        </w:tc>
        <w:tc>
          <w:tcPr>
            <w:shd w:fill="auto" w:val="clear"/>
            <w:tcMar>
              <w:top w:w="100.0" w:type="dxa"/>
              <w:left w:w="100.0" w:type="dxa"/>
              <w:bottom w:w="100.0" w:type="dxa"/>
              <w:right w:w="100.0" w:type="dxa"/>
            </w:tcMar>
          </w:tcPr>
          <w:p w:rsidR="00000000" w:rsidDel="00000000" w:rsidP="00000000" w:rsidRDefault="00000000" w:rsidRPr="00000000" w14:paraId="0000004D">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Verify experimentally the properties of dilations given by a center and a scale factor.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E">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153.d</w:t>
            </w:r>
          </w:p>
        </w:tc>
        <w:tc>
          <w:tcPr>
            <w:shd w:fill="auto" w:val="clear"/>
            <w:tcMar>
              <w:top w:w="100.0" w:type="dxa"/>
              <w:left w:w="100.0" w:type="dxa"/>
              <w:bottom w:w="100.0" w:type="dxa"/>
              <w:right w:w="100.0" w:type="dxa"/>
            </w:tcMar>
          </w:tcPr>
          <w:p w:rsidR="00000000" w:rsidDel="00000000" w:rsidP="00000000" w:rsidRDefault="00000000" w:rsidRPr="00000000" w14:paraId="0000004F">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Given two figures, use the definition of similarity in terms of similarity transformations to decide if they are similar.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0">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153.e</w:t>
            </w:r>
          </w:p>
        </w:tc>
        <w:tc>
          <w:tcPr>
            <w:shd w:fill="auto" w:val="clear"/>
            <w:tcMar>
              <w:top w:w="100.0" w:type="dxa"/>
              <w:left w:w="100.0" w:type="dxa"/>
              <w:bottom w:w="100.0" w:type="dxa"/>
              <w:right w:w="100.0" w:type="dxa"/>
            </w:tcMar>
          </w:tcPr>
          <w:p w:rsidR="00000000" w:rsidDel="00000000" w:rsidP="00000000" w:rsidRDefault="00000000" w:rsidRPr="00000000" w14:paraId="00000051">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Explain using similarity transformations the meaning of similarity for triangles as the equality of all corresponding pairs of angles and the proportionality of all corresponding pairs of sides.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2">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153.f</w:t>
            </w:r>
          </w:p>
        </w:tc>
        <w:tc>
          <w:tcPr>
            <w:shd w:fill="auto" w:val="clear"/>
            <w:tcMar>
              <w:top w:w="100.0" w:type="dxa"/>
              <w:left w:w="100.0" w:type="dxa"/>
              <w:bottom w:w="100.0" w:type="dxa"/>
              <w:right w:w="100.0" w:type="dxa"/>
            </w:tcMar>
          </w:tcPr>
          <w:p w:rsidR="00000000" w:rsidDel="00000000" w:rsidP="00000000" w:rsidRDefault="00000000" w:rsidRPr="00000000" w14:paraId="00000053">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Use the properties of similarity transformations to establish the AA criterion for two triangles to be similar.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4">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153.g</w:t>
            </w:r>
          </w:p>
        </w:tc>
        <w:tc>
          <w:tcPr>
            <w:shd w:fill="auto" w:val="clear"/>
            <w:tcMar>
              <w:top w:w="100.0" w:type="dxa"/>
              <w:left w:w="100.0" w:type="dxa"/>
              <w:bottom w:w="100.0" w:type="dxa"/>
              <w:right w:w="100.0" w:type="dxa"/>
            </w:tcMar>
          </w:tcPr>
          <w:p w:rsidR="00000000" w:rsidDel="00000000" w:rsidP="00000000" w:rsidRDefault="00000000" w:rsidRPr="00000000" w14:paraId="00000055">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Use similarity to prove theorems about triangles.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6">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153.h</w:t>
            </w:r>
          </w:p>
        </w:tc>
        <w:tc>
          <w:tcPr>
            <w:shd w:fill="auto" w:val="clear"/>
            <w:tcMar>
              <w:top w:w="100.0" w:type="dxa"/>
              <w:left w:w="100.0" w:type="dxa"/>
              <w:bottom w:w="100.0" w:type="dxa"/>
              <w:right w:w="100.0" w:type="dxa"/>
            </w:tcMar>
          </w:tcPr>
          <w:p w:rsidR="00000000" w:rsidDel="00000000" w:rsidP="00000000" w:rsidRDefault="00000000" w:rsidRPr="00000000" w14:paraId="00000057">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Use similarity criteria for triangles to solve problems and to prove relationships in geometric figures.</w:t>
            </w:r>
          </w:p>
        </w:tc>
      </w:tr>
    </w:tbl>
    <w:p w:rsidR="00000000" w:rsidDel="00000000" w:rsidP="00000000" w:rsidRDefault="00000000" w:rsidRPr="00000000" w14:paraId="00000058">
      <w:pPr>
        <w:pStyle w:val="Heading2"/>
        <w:spacing w:after="200" w:before="0" w:lineRule="auto"/>
        <w:rPr/>
      </w:pPr>
      <w:bookmarkStart w:colFirst="0" w:colLast="0" w:name="_xvvlbpxpcmpx" w:id="6"/>
      <w:bookmarkEnd w:id="6"/>
      <w:r w:rsidDel="00000000" w:rsidR="00000000" w:rsidRPr="00000000">
        <w:br w:type="page"/>
      </w:r>
      <w:r w:rsidDel="00000000" w:rsidR="00000000" w:rsidRPr="00000000">
        <w:rPr>
          <w:rtl w:val="0"/>
        </w:rPr>
      </w:r>
    </w:p>
    <w:p w:rsidR="00000000" w:rsidDel="00000000" w:rsidP="00000000" w:rsidRDefault="00000000" w:rsidRPr="00000000" w14:paraId="00000059">
      <w:pPr>
        <w:pStyle w:val="Heading2"/>
        <w:spacing w:after="200" w:before="0" w:lineRule="auto"/>
        <w:rPr>
          <w:rFonts w:ascii="IBM Plex Sans" w:cs="IBM Plex Sans" w:eastAsia="IBM Plex Sans" w:hAnsi="IBM Plex Sans"/>
          <w:color w:val="434343"/>
          <w:sz w:val="20"/>
          <w:szCs w:val="20"/>
        </w:rPr>
      </w:pPr>
      <w:bookmarkStart w:colFirst="0" w:colLast="0" w:name="_ggq3g2kcerrk" w:id="7"/>
      <w:bookmarkEnd w:id="7"/>
      <w:r w:rsidDel="00000000" w:rsidR="00000000" w:rsidRPr="00000000">
        <w:rPr>
          <w:rtl w:val="0"/>
        </w:rPr>
        <w:t xml:space="preserve">M153 Content and Practice Expectations and Indicators</w:t>
      </w:r>
      <w:r w:rsidDel="00000000" w:rsidR="00000000" w:rsidRPr="00000000">
        <w:rPr>
          <w:rtl w:val="0"/>
        </w:rPr>
      </w:r>
    </w:p>
    <w:tbl>
      <w:tblPr>
        <w:tblStyle w:val="Table3"/>
        <w:tblW w:w="10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45"/>
        <w:gridCol w:w="6735"/>
        <w:tblGridChange w:id="0">
          <w:tblGrid>
            <w:gridCol w:w="3945"/>
            <w:gridCol w:w="6735"/>
          </w:tblGrid>
        </w:tblGridChange>
      </w:tblGrid>
      <w:tr>
        <w:trPr>
          <w:cantSplit w:val="0"/>
          <w:tblHeader w:val="1"/>
        </w:trPr>
        <w:tc>
          <w:tcPr>
            <w:shd w:fill="666666" w:val="clear"/>
            <w:tcMar>
              <w:top w:w="100.0" w:type="dxa"/>
              <w:left w:w="100.0" w:type="dxa"/>
              <w:bottom w:w="100.0" w:type="dxa"/>
              <w:right w:w="100.0" w:type="dxa"/>
            </w:tcMar>
          </w:tcPr>
          <w:p w:rsidR="00000000" w:rsidDel="00000000" w:rsidP="00000000" w:rsidRDefault="00000000" w:rsidRPr="00000000" w14:paraId="0000005A">
            <w:pPr>
              <w:widowControl w:val="0"/>
              <w:spacing w:line="240" w:lineRule="auto"/>
              <w:rPr>
                <w:rFonts w:ascii="IBM Plex Sans" w:cs="IBM Plex Sans" w:eastAsia="IBM Plex Sans" w:hAnsi="IBM Plex Sans"/>
                <w:b w:val="1"/>
                <w:color w:val="f2f2f2"/>
                <w:sz w:val="20"/>
                <w:szCs w:val="20"/>
              </w:rPr>
            </w:pPr>
            <w:r w:rsidDel="00000000" w:rsidR="00000000" w:rsidRPr="00000000">
              <w:rPr>
                <w:rFonts w:ascii="IBM Plex Sans" w:cs="IBM Plex Sans" w:eastAsia="IBM Plex Sans" w:hAnsi="IBM Plex Sans"/>
                <w:b w:val="1"/>
                <w:color w:val="f2f2f2"/>
                <w:sz w:val="20"/>
                <w:szCs w:val="20"/>
                <w:rtl w:val="0"/>
              </w:rPr>
              <w:t xml:space="preserve">Content and Practice Expectations</w:t>
            </w:r>
          </w:p>
        </w:tc>
        <w:tc>
          <w:tcPr>
            <w:shd w:fill="666666" w:val="clear"/>
            <w:tcMar>
              <w:top w:w="100.0" w:type="dxa"/>
              <w:left w:w="100.0" w:type="dxa"/>
              <w:bottom w:w="100.0" w:type="dxa"/>
              <w:right w:w="100.0" w:type="dxa"/>
            </w:tcMar>
          </w:tcPr>
          <w:p w:rsidR="00000000" w:rsidDel="00000000" w:rsidP="00000000" w:rsidRDefault="00000000" w:rsidRPr="00000000" w14:paraId="0000005B">
            <w:pPr>
              <w:widowControl w:val="0"/>
              <w:spacing w:line="240" w:lineRule="auto"/>
              <w:rPr>
                <w:rFonts w:ascii="IBM Plex Sans" w:cs="IBM Plex Sans" w:eastAsia="IBM Plex Sans" w:hAnsi="IBM Plex Sans"/>
                <w:b w:val="1"/>
                <w:color w:val="f2f2f2"/>
                <w:sz w:val="20"/>
                <w:szCs w:val="20"/>
              </w:rPr>
            </w:pPr>
            <w:r w:rsidDel="00000000" w:rsidR="00000000" w:rsidRPr="00000000">
              <w:rPr>
                <w:rFonts w:ascii="IBM Plex Sans" w:cs="IBM Plex Sans" w:eastAsia="IBM Plex Sans" w:hAnsi="IBM Plex Sans"/>
                <w:b w:val="1"/>
                <w:color w:val="f2f2f2"/>
                <w:sz w:val="20"/>
                <w:szCs w:val="20"/>
                <w:rtl w:val="0"/>
              </w:rPr>
              <w:t xml:space="preserve">Indicators  </w:t>
            </w:r>
          </w:p>
          <w:p w:rsidR="00000000" w:rsidDel="00000000" w:rsidP="00000000" w:rsidRDefault="00000000" w:rsidRPr="00000000" w14:paraId="0000005C">
            <w:pPr>
              <w:widowControl w:val="0"/>
              <w:spacing w:line="240" w:lineRule="auto"/>
              <w:rPr>
                <w:rFonts w:ascii="IBM Plex Sans" w:cs="IBM Plex Sans" w:eastAsia="IBM Plex Sans" w:hAnsi="IBM Plex Sans"/>
                <w:b w:val="1"/>
                <w:color w:val="f2f2f2"/>
                <w:sz w:val="20"/>
                <w:szCs w:val="20"/>
              </w:rPr>
            </w:pPr>
            <w:r w:rsidDel="00000000" w:rsidR="00000000" w:rsidRPr="00000000">
              <w:rPr>
                <w:rFonts w:ascii="IBM Plex Sans" w:cs="IBM Plex Sans" w:eastAsia="IBM Plex Sans" w:hAnsi="IBM Plex Sans"/>
                <w:b w:val="1"/>
                <w:color w:val="f2f2f2"/>
                <w:sz w:val="20"/>
                <w:szCs w:val="20"/>
                <w:rtl w:val="0"/>
              </w:rPr>
              <w:t xml:space="preserve">Choose an artifact where you…</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5D">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153.a: Given a geometric figure and a dilation, draw the transformed figure using, e.g., graph paper, tracing paper, or geometry software.</w:t>
            </w:r>
          </w:p>
        </w:tc>
        <w:tc>
          <w:tcPr>
            <w:shd w:fill="auto" w:val="clear"/>
            <w:tcMar>
              <w:top w:w="100.0" w:type="dxa"/>
              <w:left w:w="100.0" w:type="dxa"/>
              <w:bottom w:w="100.0" w:type="dxa"/>
              <w:right w:w="100.0" w:type="dxa"/>
            </w:tcMar>
          </w:tcPr>
          <w:p w:rsidR="00000000" w:rsidDel="00000000" w:rsidP="00000000" w:rsidRDefault="00000000" w:rsidRPr="00000000" w14:paraId="0000005E">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create a dilated figure using graph paper, tracing paper, or geometry software.</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5F">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explain how you dilated a figure.</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61">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153.b: Specify a sequence of transformations that will carry a given figure onto a similar figure.</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62">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describe a sequence of transformations that would carry a figure onto a similar figure.</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63">
            <w:pPr>
              <w:widowControl w:val="0"/>
              <w:rPr>
                <w:rFonts w:ascii="IBM Plex Sans" w:cs="IBM Plex Sans" w:eastAsia="IBM Plex Sans" w:hAnsi="IBM Plex Sans"/>
                <w:color w:val="434343"/>
                <w:sz w:val="20"/>
                <w:szCs w:val="2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64">
            <w:pPr>
              <w:widowControl w:val="0"/>
              <w:rPr>
                <w:rFonts w:ascii="IBM Plex Sans" w:cs="IBM Plex Sans" w:eastAsia="IBM Plex Sans" w:hAnsi="IBM Plex Sans"/>
                <w:color w:val="434343"/>
                <w:sz w:val="20"/>
                <w:szCs w:val="20"/>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65">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153.c: Verify experimentally the properties of dilations given by a center and a scale factor.</w:t>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create a dilated figure using graph paper, tracing paper, or geometry software and describe the effect of dilations on line segments.</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67">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create a dilated figure using graph paper, tracing paper, or geometry software and describe the effect of dilations on angles.</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69">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153.d: Given two figures, use the definition of similarity in terms of similarity transformations to decide if they are similar.</w:t>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write an argument or explanation why two figures are  similar, using similarity transformations in your reasoning.</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6B">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write an argument or explanation why two figures are  not similar, using similarity transformations in your reasoning.</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6D">
            <w:pPr>
              <w:widowControl w:val="0"/>
              <w:spacing w:line="240" w:lineRule="auto"/>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iii. use the definition of dilation within your argument.</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6F">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153.e: Explain using similarity transformations the meaning of similarity for triangles as the equality of all corresponding pairs of angles and the proportionality of all corresponding pairs of sides.</w:t>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demonstrate using similarity  transformations an example that similar figures have corresponding angles that are equal in measure.</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71">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2">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explain why, in general, similar figures have corresponding angles that are equal in measure using similarity transformations in your reasoning.</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73">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iii. demonstrate using an example that similar figures have corresponding sides that are proportional.</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75">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iv. explain why, in general, similar figures have corresponding sides that are proportional using similarity transformations in your reasoning.</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77">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153.f: Use the properties of similarity transformations to establish the AA criterion for two triangles to be similar.</w:t>
            </w:r>
          </w:p>
        </w:tc>
        <w:tc>
          <w:tcPr>
            <w:shd w:fill="auto" w:val="clear"/>
            <w:tcMar>
              <w:top w:w="100.0" w:type="dxa"/>
              <w:left w:w="100.0" w:type="dxa"/>
              <w:bottom w:w="100.0" w:type="dxa"/>
              <w:right w:w="100.0" w:type="dxa"/>
            </w:tcMar>
          </w:tcPr>
          <w:p w:rsidR="00000000" w:rsidDel="00000000" w:rsidP="00000000" w:rsidRDefault="00000000" w:rsidRPr="00000000" w14:paraId="00000078">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demonstrate using an example that if two figures have two corresponding angles that are equal in measure, then they are similar.</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79">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A">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explain why, in general, two figures that have two corresponding angles that are equal in measure are similar, using similarity transformations in your reasoning.</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7B">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153.g: Use similarity to prove theorems about triangles. </w:t>
            </w:r>
          </w:p>
        </w:tc>
        <w:tc>
          <w:tcPr>
            <w:shd w:fill="auto" w:val="clear"/>
            <w:tcMar>
              <w:top w:w="100.0" w:type="dxa"/>
              <w:left w:w="100.0" w:type="dxa"/>
              <w:bottom w:w="100.0" w:type="dxa"/>
              <w:right w:w="100.0" w:type="dxa"/>
            </w:tcMar>
          </w:tcPr>
          <w:p w:rsidR="00000000" w:rsidDel="00000000" w:rsidP="00000000" w:rsidRDefault="00000000" w:rsidRPr="00000000" w14:paraId="0000007C">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read a proof of a statement about a triangle or triangles in general and summarize or explain it in your own words.</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7D">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E">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write a proof of a statement about a triangle or triangles in general using similarity transformations or similarity criteria in your reasoning.</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7F">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153.h: Use similarity criteria for triangles to solve problems and to prove relationships in geometric figures.</w:t>
            </w:r>
          </w:p>
        </w:tc>
        <w:tc>
          <w:tcPr>
            <w:shd w:fill="auto" w:val="clear"/>
            <w:tcMar>
              <w:top w:w="100.0" w:type="dxa"/>
              <w:left w:w="100.0" w:type="dxa"/>
              <w:bottom w:w="100.0" w:type="dxa"/>
              <w:right w:w="100.0" w:type="dxa"/>
            </w:tcMar>
          </w:tcPr>
          <w:p w:rsidR="00000000" w:rsidDel="00000000" w:rsidP="00000000" w:rsidRDefault="00000000" w:rsidRPr="00000000" w14:paraId="00000080">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 find an unknown length measurement in a triangle and explain how you determined your answer using similarity transformations or similarity criteria in your reasoning.</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81">
            <w:pPr>
              <w:widowControl w:val="0"/>
              <w:rPr>
                <w:rFonts w:ascii="IBM Plex Sans" w:cs="IBM Plex Sans" w:eastAsia="IBM Plex Sans" w:hAnsi="IBM Plex Sans"/>
                <w:color w:val="434343"/>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2">
            <w:pPr>
              <w:widowControl w:val="0"/>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ii. find an unknown angle measurement in a triangle and explain how you determined your answer using similarity transformations or similarity criteria in your reasoning.</w:t>
            </w:r>
          </w:p>
        </w:tc>
      </w:tr>
    </w:tbl>
    <w:p w:rsidR="00000000" w:rsidDel="00000000" w:rsidP="00000000" w:rsidRDefault="00000000" w:rsidRPr="00000000" w14:paraId="00000083">
      <w:pPr>
        <w:pStyle w:val="Heading2"/>
        <w:rPr/>
      </w:pPr>
      <w:bookmarkStart w:colFirst="0" w:colLast="0" w:name="_vqchyhm006y5" w:id="8"/>
      <w:bookmarkEnd w:id="8"/>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pStyle w:val="Heading2"/>
        <w:rPr/>
      </w:pPr>
      <w:bookmarkStart w:colFirst="0" w:colLast="0" w:name="_26thiqt029jd" w:id="9"/>
      <w:bookmarkEnd w:id="9"/>
      <w:r w:rsidDel="00000000" w:rsidR="00000000" w:rsidRPr="00000000">
        <w:br w:type="page"/>
      </w:r>
      <w:r w:rsidDel="00000000" w:rsidR="00000000" w:rsidRPr="00000000">
        <w:rPr>
          <w:rtl w:val="0"/>
        </w:rPr>
      </w:r>
    </w:p>
    <w:p w:rsidR="00000000" w:rsidDel="00000000" w:rsidP="00000000" w:rsidRDefault="00000000" w:rsidRPr="00000000" w14:paraId="0000008B">
      <w:pPr>
        <w:pStyle w:val="Heading2"/>
        <w:rPr/>
      </w:pPr>
      <w:bookmarkStart w:colFirst="0" w:colLast="0" w:name="_ty995uce4ntk" w:id="10"/>
      <w:bookmarkEnd w:id="10"/>
      <w:r w:rsidDel="00000000" w:rsidR="00000000" w:rsidRPr="00000000">
        <w:rPr>
          <w:rtl w:val="0"/>
        </w:rPr>
        <w:t xml:space="preserve">Let’s Investigate</w:t>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pStyle w:val="Heading3"/>
              <w:widowControl w:val="0"/>
              <w:spacing w:after="200" w:before="0" w:line="240" w:lineRule="auto"/>
              <w:rPr/>
            </w:pPr>
            <w:bookmarkStart w:colFirst="0" w:colLast="0" w:name="_sca0mwijcw58" w:id="11"/>
            <w:bookmarkEnd w:id="11"/>
            <w:r w:rsidDel="00000000" w:rsidR="00000000" w:rsidRPr="00000000">
              <w:rPr>
                <w:rtl w:val="0"/>
              </w:rPr>
              <w:t xml:space="preserve">Bank Shot </w:t>
            </w:r>
            <w:r w:rsidDel="00000000" w:rsidR="00000000" w:rsidRPr="00000000">
              <w:rPr>
                <w:rtl w:val="0"/>
              </w:rPr>
              <w:t xml:space="preserve">Task</w:t>
            </w:r>
          </w:p>
          <w:p w:rsidR="00000000" w:rsidDel="00000000" w:rsidP="00000000" w:rsidRDefault="00000000" w:rsidRPr="00000000" w14:paraId="0000008D">
            <w:pPr>
              <w:spacing w:line="240" w:lineRule="auto"/>
              <w:ind w:left="0" w:firstLine="0"/>
              <w:rPr/>
            </w:pPr>
            <w:r w:rsidDel="00000000" w:rsidR="00000000" w:rsidRPr="00000000">
              <w:rPr>
                <w:rtl w:val="0"/>
              </w:rPr>
              <w:t xml:space="preserve">Pablo is practicing bank shots on a standard 4 ft.-by-8 ft. pool table that has a wall on each side, a pocket in each corner, and a pocket at the midpoint of each eight-foot side.</w:t>
            </w:r>
          </w:p>
          <w:p w:rsidR="00000000" w:rsidDel="00000000" w:rsidP="00000000" w:rsidRDefault="00000000" w:rsidRPr="00000000" w14:paraId="0000008E">
            <w:pPr>
              <w:spacing w:line="240" w:lineRule="auto"/>
              <w:ind w:left="720" w:firstLine="0"/>
              <w:rPr/>
            </w:pPr>
            <w:r w:rsidDel="00000000" w:rsidR="00000000" w:rsidRPr="00000000">
              <w:rPr>
                <w:rtl w:val="0"/>
              </w:rPr>
            </w:r>
          </w:p>
          <w:p w:rsidR="00000000" w:rsidDel="00000000" w:rsidP="00000000" w:rsidRDefault="00000000" w:rsidRPr="00000000" w14:paraId="0000008F">
            <w:pPr>
              <w:spacing w:line="240" w:lineRule="auto"/>
              <w:ind w:left="0" w:firstLine="0"/>
              <w:rPr/>
            </w:pPr>
            <w:r w:rsidDel="00000000" w:rsidR="00000000" w:rsidRPr="00000000">
              <w:rPr>
                <w:rtl w:val="0"/>
              </w:rPr>
              <w:t xml:space="preserve">Pablo places the cue ball one foot away from the south wall of the table and one foot away from the west wall, as shown in the diagram below. He wants to bank the cue ball off of the east wall and into the pocket at the midpoint of the north wall.</w:t>
            </w:r>
          </w:p>
          <w:p w:rsidR="00000000" w:rsidDel="00000000" w:rsidP="00000000" w:rsidRDefault="00000000" w:rsidRPr="00000000" w14:paraId="00000090">
            <w:pPr>
              <w:spacing w:line="240" w:lineRule="auto"/>
              <w:ind w:left="0" w:firstLine="0"/>
              <w:jc w:val="center"/>
              <w:rPr/>
            </w:pPr>
            <w:r w:rsidDel="00000000" w:rsidR="00000000" w:rsidRPr="00000000">
              <w:rPr/>
              <w:drawing>
                <wp:inline distB="114300" distT="114300" distL="114300" distR="114300">
                  <wp:extent cx="5243513" cy="1804778"/>
                  <wp:effectExtent b="0" l="0" r="0" t="0"/>
                  <wp:docPr id="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243513" cy="1804778"/>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numPr>
                <w:ilvl w:val="0"/>
                <w:numId w:val="2"/>
              </w:numPr>
              <w:spacing w:line="240" w:lineRule="auto"/>
              <w:ind w:left="720" w:hanging="360"/>
              <w:rPr>
                <w:u w:val="none"/>
              </w:rPr>
            </w:pPr>
            <w:r w:rsidDel="00000000" w:rsidR="00000000" w:rsidRPr="00000000">
              <w:rPr>
                <w:rtl w:val="0"/>
              </w:rPr>
              <w:t xml:space="preserve">At what point should the cue ball hit the east wall?</w:t>
            </w:r>
          </w:p>
          <w:p w:rsidR="00000000" w:rsidDel="00000000" w:rsidP="00000000" w:rsidRDefault="00000000" w:rsidRPr="00000000" w14:paraId="00000092">
            <w:pPr>
              <w:spacing w:line="240" w:lineRule="auto"/>
              <w:ind w:left="720" w:firstLine="0"/>
              <w:rPr/>
            </w:pPr>
            <w:r w:rsidDel="00000000" w:rsidR="00000000" w:rsidRPr="00000000">
              <w:rPr>
                <w:rtl w:val="0"/>
              </w:rPr>
            </w:r>
          </w:p>
          <w:p w:rsidR="00000000" w:rsidDel="00000000" w:rsidP="00000000" w:rsidRDefault="00000000" w:rsidRPr="00000000" w14:paraId="00000093">
            <w:pPr>
              <w:numPr>
                <w:ilvl w:val="0"/>
                <w:numId w:val="2"/>
              </w:numPr>
              <w:spacing w:line="240" w:lineRule="auto"/>
              <w:ind w:left="720" w:hanging="360"/>
              <w:rPr>
                <w:u w:val="none"/>
              </w:rPr>
            </w:pPr>
            <w:r w:rsidDel="00000000" w:rsidR="00000000" w:rsidRPr="00000000">
              <w:rPr>
                <w:rtl w:val="0"/>
              </w:rPr>
              <w:t xml:space="preserve">After Pablo practices banking the cue ball off of the east wall, he tries placing the eight-ball two feet from the east wall, as shown in the diagram below, so that if he shoots the cue ball exactly as he did before, the cue ball will strike the eight-ball directly and sink the eight-ball into the north pocket. How far from the north wall should Pablo place the eight-ball?</w:t>
            </w:r>
          </w:p>
          <w:p w:rsidR="00000000" w:rsidDel="00000000" w:rsidP="00000000" w:rsidRDefault="00000000" w:rsidRPr="00000000" w14:paraId="00000094">
            <w:pPr>
              <w:spacing w:line="240" w:lineRule="auto"/>
              <w:rPr/>
            </w:pPr>
            <w:r w:rsidDel="00000000" w:rsidR="00000000" w:rsidRPr="00000000">
              <w:rPr>
                <w:rtl w:val="0"/>
              </w:rPr>
            </w:r>
          </w:p>
          <w:p w:rsidR="00000000" w:rsidDel="00000000" w:rsidP="00000000" w:rsidRDefault="00000000" w:rsidRPr="00000000" w14:paraId="00000095">
            <w:pPr>
              <w:spacing w:line="240" w:lineRule="auto"/>
              <w:jc w:val="center"/>
              <w:rPr/>
            </w:pPr>
            <w:r w:rsidDel="00000000" w:rsidR="00000000" w:rsidRPr="00000000">
              <w:rPr/>
              <w:drawing>
                <wp:inline distB="114300" distT="114300" distL="114300" distR="114300">
                  <wp:extent cx="4976813" cy="1978629"/>
                  <wp:effectExtent b="0" l="0" r="0" t="0"/>
                  <wp:docPr id="6" name="image10.png"/>
                  <a:graphic>
                    <a:graphicData uri="http://schemas.openxmlformats.org/drawingml/2006/picture">
                      <pic:pic>
                        <pic:nvPicPr>
                          <pic:cNvPr id="0" name="image10.png"/>
                          <pic:cNvPicPr preferRelativeResize="0"/>
                        </pic:nvPicPr>
                        <pic:blipFill>
                          <a:blip r:embed="rId11"/>
                          <a:srcRect b="0" l="6232" r="0" t="0"/>
                          <a:stretch>
                            <a:fillRect/>
                          </a:stretch>
                        </pic:blipFill>
                        <pic:spPr>
                          <a:xfrm>
                            <a:off x="0" y="0"/>
                            <a:ext cx="4976813" cy="1978629"/>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line="240" w:lineRule="auto"/>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rPr>
                <w:sz w:val="18"/>
                <w:szCs w:val="18"/>
              </w:rPr>
            </w:pPr>
            <w:r w:rsidDel="00000000" w:rsidR="00000000" w:rsidRPr="00000000">
              <w:rPr>
                <w:sz w:val="18"/>
                <w:szCs w:val="18"/>
                <w:rtl w:val="0"/>
              </w:rPr>
              <w:t xml:space="preserve">Source: </w:t>
            </w:r>
            <w:hyperlink r:id="rId12">
              <w:r w:rsidDel="00000000" w:rsidR="00000000" w:rsidRPr="00000000">
                <w:rPr>
                  <w:color w:val="1155cc"/>
                  <w:sz w:val="18"/>
                  <w:szCs w:val="18"/>
                  <w:u w:val="single"/>
                  <w:rtl w:val="0"/>
                </w:rPr>
                <w:t xml:space="preserve">Illustrative Mathematics</w:t>
              </w:r>
            </w:hyperlink>
            <w:r w:rsidDel="00000000" w:rsidR="00000000" w:rsidRPr="00000000">
              <w:rPr>
                <w:rtl w:val="0"/>
              </w:rPr>
            </w:r>
          </w:p>
        </w:tc>
      </w:tr>
    </w:tbl>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pStyle w:val="Heading3"/>
              <w:widowControl w:val="0"/>
              <w:spacing w:before="0" w:line="240" w:lineRule="auto"/>
              <w:rPr/>
            </w:pPr>
            <w:bookmarkStart w:colFirst="0" w:colLast="0" w:name="_2rpd1gauixhy" w:id="12"/>
            <w:bookmarkEnd w:id="12"/>
            <w:r w:rsidDel="00000000" w:rsidR="00000000" w:rsidRPr="00000000">
              <w:rPr>
                <w:rtl w:val="0"/>
              </w:rPr>
              <w:t xml:space="preserve">Dilating a Line </w:t>
            </w:r>
            <w:r w:rsidDel="00000000" w:rsidR="00000000" w:rsidRPr="00000000">
              <w:rPr>
                <w:rtl w:val="0"/>
              </w:rPr>
              <w:t xml:space="preserve">Task</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Suppose we apply a dilation by a factor of 2, centered at the point P, to the figure below.</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5295900" cy="1666420"/>
                  <wp:effectExtent b="0" l="0" r="0" t="0"/>
                  <wp:docPr id="17" name="image16.png"/>
                  <a:graphic>
                    <a:graphicData uri="http://schemas.openxmlformats.org/drawingml/2006/picture">
                      <pic:pic>
                        <pic:nvPicPr>
                          <pic:cNvPr id="0" name="image16.png"/>
                          <pic:cNvPicPr preferRelativeResize="0"/>
                        </pic:nvPicPr>
                        <pic:blipFill>
                          <a:blip r:embed="rId13"/>
                          <a:srcRect b="15209" l="5949" r="8073" t="12167"/>
                          <a:stretch>
                            <a:fillRect/>
                          </a:stretch>
                        </pic:blipFill>
                        <pic:spPr>
                          <a:xfrm>
                            <a:off x="0" y="0"/>
                            <a:ext cx="5295900" cy="166642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200" w:before="0" w:line="240" w:lineRule="auto"/>
              <w:ind w:left="720" w:right="0" w:hanging="360"/>
            </w:pPr>
            <w:r w:rsidDel="00000000" w:rsidR="00000000" w:rsidRPr="00000000">
              <w:rPr>
                <w:rtl w:val="0"/>
              </w:rPr>
              <w:t xml:space="preserve">In the picture, locate the images A', B', and C' of the points A, B, and C under this dilation.</w:t>
            </w:r>
          </w:p>
          <w:p w:rsidR="00000000" w:rsidDel="00000000" w:rsidP="00000000" w:rsidRDefault="00000000" w:rsidRPr="00000000" w14:paraId="000000A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200" w:before="0" w:line="240" w:lineRule="auto"/>
              <w:ind w:left="720" w:right="0" w:hanging="360"/>
            </w:pPr>
            <w:r w:rsidDel="00000000" w:rsidR="00000000" w:rsidRPr="00000000">
              <w:rPr>
                <w:rtl w:val="0"/>
              </w:rPr>
              <w:t xml:space="preserve">Based on your picture in part (a), what do you think happens to the line l when we perform the dilation?</w:t>
            </w:r>
          </w:p>
          <w:p w:rsidR="00000000" w:rsidDel="00000000" w:rsidP="00000000" w:rsidRDefault="00000000" w:rsidRPr="00000000" w14:paraId="000000A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200" w:before="0" w:line="240" w:lineRule="auto"/>
              <w:ind w:left="720" w:right="0" w:hanging="360"/>
            </w:pPr>
            <w:r w:rsidDel="00000000" w:rsidR="00000000" w:rsidRPr="00000000">
              <w:rPr>
                <w:rtl w:val="0"/>
              </w:rPr>
              <w:t xml:space="preserve">Based on your picture in part (a), what appears to be the relationship between the distance A'B' and the distance AB? How about the distances </w:t>
            </w:r>
            <w:r w:rsidDel="00000000" w:rsidR="00000000" w:rsidRPr="00000000">
              <w:rPr>
                <w:rtl w:val="0"/>
              </w:rPr>
              <w:t xml:space="preserve">B'C'</w:t>
            </w:r>
            <w:r w:rsidDel="00000000" w:rsidR="00000000" w:rsidRPr="00000000">
              <w:rPr>
                <w:rtl w:val="0"/>
              </w:rPr>
              <w:t xml:space="preserve"> and BC?</w:t>
            </w:r>
          </w:p>
          <w:p w:rsidR="00000000" w:rsidDel="00000000" w:rsidP="00000000" w:rsidRDefault="00000000" w:rsidRPr="00000000" w14:paraId="000000A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200" w:before="0" w:line="240" w:lineRule="auto"/>
              <w:ind w:left="720" w:right="0" w:hanging="360"/>
            </w:pPr>
            <w:r w:rsidDel="00000000" w:rsidR="00000000" w:rsidRPr="00000000">
              <w:rPr>
                <w:rtl w:val="0"/>
              </w:rPr>
              <w:t xml:space="preserve">Can you prove your observations in part (c)?</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sz w:val="18"/>
                <w:szCs w:val="18"/>
                <w:rtl w:val="0"/>
              </w:rPr>
              <w:t xml:space="preserve">Source:</w:t>
            </w:r>
            <w:hyperlink r:id="rId14">
              <w:r w:rsidDel="00000000" w:rsidR="00000000" w:rsidRPr="00000000">
                <w:rPr>
                  <w:color w:val="1155cc"/>
                  <w:sz w:val="18"/>
                  <w:szCs w:val="18"/>
                  <w:u w:val="single"/>
                  <w:rtl w:val="0"/>
                </w:rPr>
                <w:t xml:space="preserve"> Illustrative Math</w:t>
              </w:r>
            </w:hyperlink>
            <w:hyperlink r:id="rId15">
              <w:r w:rsidDel="00000000" w:rsidR="00000000" w:rsidRPr="00000000">
                <w:rPr>
                  <w:color w:val="1155cc"/>
                  <w:sz w:val="18"/>
                  <w:szCs w:val="18"/>
                  <w:u w:val="single"/>
                  <w:rtl w:val="0"/>
                </w:rPr>
                <w:t xml:space="preserve">ematic</w:t>
              </w:r>
            </w:hyperlink>
            <w:hyperlink r:id="rId16">
              <w:r w:rsidDel="00000000" w:rsidR="00000000" w:rsidRPr="00000000">
                <w:rPr>
                  <w:color w:val="1155cc"/>
                  <w:sz w:val="18"/>
                  <w:szCs w:val="18"/>
                  <w:u w:val="single"/>
                  <w:rtl w:val="0"/>
                </w:rPr>
                <w:t xml:space="preserve">s</w:t>
              </w:r>
            </w:hyperlink>
            <w:r w:rsidDel="00000000" w:rsidR="00000000" w:rsidRPr="00000000">
              <w:rPr>
                <w:rtl w:val="0"/>
              </w:rPr>
            </w:r>
          </w:p>
        </w:tc>
      </w:tr>
    </w:tbl>
    <w:p w:rsidR="00000000" w:rsidDel="00000000" w:rsidP="00000000" w:rsidRDefault="00000000" w:rsidRPr="00000000" w14:paraId="000000A7">
      <w:pPr>
        <w:rPr/>
      </w:pPr>
      <w:r w:rsidDel="00000000" w:rsidR="00000000" w:rsidRPr="00000000">
        <w:br w:type="page"/>
      </w:r>
      <w:r w:rsidDel="00000000" w:rsidR="00000000" w:rsidRPr="00000000">
        <w:rPr>
          <w:rtl w:val="0"/>
        </w:rPr>
      </w:r>
    </w:p>
    <w:p w:rsidR="00000000" w:rsidDel="00000000" w:rsidP="00000000" w:rsidRDefault="00000000" w:rsidRPr="00000000" w14:paraId="000000A8">
      <w:pPr>
        <w:pStyle w:val="Heading2"/>
        <w:spacing w:after="240" w:before="0" w:line="240" w:lineRule="auto"/>
        <w:rPr>
          <w:rFonts w:ascii="Lucida Sans" w:cs="Lucida Sans" w:eastAsia="Lucida Sans" w:hAnsi="Lucida Sans"/>
          <w:i w:val="1"/>
          <w:color w:val="1f1f1f"/>
          <w:sz w:val="20"/>
          <w:szCs w:val="20"/>
        </w:rPr>
      </w:pPr>
      <w:bookmarkStart w:colFirst="0" w:colLast="0" w:name="_z1zu51ul51d7" w:id="13"/>
      <w:bookmarkEnd w:id="13"/>
      <w:r w:rsidDel="00000000" w:rsidR="00000000" w:rsidRPr="00000000">
        <w:rPr>
          <w:rtl w:val="0"/>
        </w:rPr>
        <w:t xml:space="preserve">Let’s do some math! Round 1</w:t>
      </w:r>
      <w:r w:rsidDel="00000000" w:rsidR="00000000" w:rsidRPr="00000000">
        <w:rPr>
          <w:rtl w:val="0"/>
        </w:rPr>
      </w:r>
    </w:p>
    <w:p w:rsidR="00000000" w:rsidDel="00000000" w:rsidP="00000000" w:rsidRDefault="00000000" w:rsidRPr="00000000" w14:paraId="000000A9">
      <w:pPr>
        <w:spacing w:line="240" w:lineRule="auto"/>
        <w:rPr>
          <w:rFonts w:ascii="Lucida Sans" w:cs="Lucida Sans" w:eastAsia="Lucida Sans" w:hAnsi="Lucida Sans"/>
          <w:color w:val="1f1f1f"/>
          <w:sz w:val="2"/>
          <w:szCs w:val="2"/>
        </w:rPr>
      </w:pPr>
      <w:r w:rsidDel="00000000" w:rsidR="00000000" w:rsidRPr="00000000">
        <w:rPr>
          <w:rtl w:val="0"/>
        </w:rPr>
      </w:r>
    </w:p>
    <w:tbl>
      <w:tblPr>
        <w:tblStyle w:val="Table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pStyle w:val="Heading3"/>
              <w:widowControl w:val="0"/>
              <w:spacing w:before="0" w:line="240" w:lineRule="auto"/>
              <w:rPr/>
            </w:pPr>
            <w:bookmarkStart w:colFirst="0" w:colLast="0" w:name="_kcecoala5kpa" w:id="14"/>
            <w:bookmarkEnd w:id="14"/>
            <w:r w:rsidDel="00000000" w:rsidR="00000000" w:rsidRPr="00000000">
              <w:rPr>
                <w:rtl w:val="0"/>
              </w:rPr>
              <w:t xml:space="preserve">Task 1: Similar Triangles</w:t>
            </w:r>
          </w:p>
          <w:p w:rsidR="00000000" w:rsidDel="00000000" w:rsidP="00000000" w:rsidRDefault="00000000" w:rsidRPr="00000000" w14:paraId="000000AB">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Students are given a problem like this:</w:t>
            </w:r>
          </w:p>
          <w:p w:rsidR="00000000" w:rsidDel="00000000" w:rsidP="00000000" w:rsidRDefault="00000000" w:rsidRPr="00000000" w14:paraId="000000AC">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AD">
            <w:pPr>
              <w:spacing w:line="240" w:lineRule="auto"/>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In the two triangles pictured below, </w:t>
            </w:r>
            <m:oMath>
              <m:r>
                <w:rPr>
                  <w:rFonts w:ascii="IBM Plex Sans" w:cs="IBM Plex Sans" w:eastAsia="IBM Plex Sans" w:hAnsi="IBM Plex Sans"/>
                  <w:i w:val="1"/>
                  <w:color w:val="434343"/>
                  <w:sz w:val="20"/>
                  <w:szCs w:val="20"/>
                </w:rPr>
                <m:t xml:space="preserve">m</m:t>
              </m:r>
              <m:d>
                <m:dPr>
                  <m:begChr m:val="("/>
                  <m:endChr m:val=")"/>
                  <m:ctrlPr>
                    <w:rPr>
                      <w:rFonts w:ascii="IBM Plex Sans" w:cs="IBM Plex Sans" w:eastAsia="IBM Plex Sans" w:hAnsi="IBM Plex Sans"/>
                      <w:i w:val="1"/>
                      <w:color w:val="434343"/>
                      <w:sz w:val="20"/>
                      <w:szCs w:val="20"/>
                    </w:rPr>
                  </m:ctrlPr>
                </m:dPr>
                <m:e>
                  <m:r>
                    <w:rPr>
                      <w:rFonts w:ascii="IBM Plex Sans" w:cs="IBM Plex Sans" w:eastAsia="IBM Plex Sans" w:hAnsi="IBM Plex Sans"/>
                      <w:i w:val="1"/>
                      <w:color w:val="434343"/>
                      <w:sz w:val="20"/>
                      <w:szCs w:val="20"/>
                    </w:rPr>
                    <m:t xml:space="preserve">&lt;A</m:t>
                  </m:r>
                </m:e>
              </m:d>
              <m:r>
                <w:rPr>
                  <w:rFonts w:ascii="IBM Plex Sans" w:cs="IBM Plex Sans" w:eastAsia="IBM Plex Sans" w:hAnsi="IBM Plex Sans"/>
                  <w:i w:val="1"/>
                  <w:color w:val="434343"/>
                  <w:sz w:val="20"/>
                  <w:szCs w:val="20"/>
                </w:rPr>
                <m:t xml:space="preserve">=m</m:t>
              </m:r>
              <m:d>
                <m:dPr>
                  <m:begChr m:val="("/>
                  <m:endChr m:val=")"/>
                  <m:ctrlPr>
                    <w:rPr>
                      <w:rFonts w:ascii="IBM Plex Sans" w:cs="IBM Plex Sans" w:eastAsia="IBM Plex Sans" w:hAnsi="IBM Plex Sans"/>
                      <w:i w:val="1"/>
                      <w:color w:val="434343"/>
                      <w:sz w:val="20"/>
                      <w:szCs w:val="20"/>
                    </w:rPr>
                  </m:ctrlPr>
                </m:dPr>
                <m:e>
                  <m:r>
                    <w:rPr>
                      <w:rFonts w:ascii="IBM Plex Sans" w:cs="IBM Plex Sans" w:eastAsia="IBM Plex Sans" w:hAnsi="IBM Plex Sans"/>
                      <w:i w:val="1"/>
                      <w:color w:val="434343"/>
                      <w:sz w:val="20"/>
                      <w:szCs w:val="20"/>
                    </w:rPr>
                    <m:t xml:space="preserve">&lt;D</m:t>
                  </m:r>
                </m:e>
              </m:d>
            </m:oMath>
            <w:r w:rsidDel="00000000" w:rsidR="00000000" w:rsidRPr="00000000">
              <w:rPr>
                <w:rFonts w:ascii="IBM Plex Sans" w:cs="IBM Plex Sans" w:eastAsia="IBM Plex Sans" w:hAnsi="IBM Plex Sans"/>
                <w:i w:val="1"/>
                <w:color w:val="434343"/>
                <w:sz w:val="20"/>
                <w:szCs w:val="20"/>
                <w:rtl w:val="0"/>
              </w:rPr>
              <w:t xml:space="preserve"> an</w:t>
            </w:r>
            <w:r w:rsidDel="00000000" w:rsidR="00000000" w:rsidRPr="00000000">
              <w:rPr>
                <w:rFonts w:ascii="IBM Plex Sans" w:cs="IBM Plex Sans" w:eastAsia="IBM Plex Sans" w:hAnsi="IBM Plex Sans"/>
                <w:i w:val="1"/>
                <w:color w:val="434343"/>
                <w:sz w:val="20"/>
                <w:szCs w:val="20"/>
                <w:rtl w:val="0"/>
              </w:rPr>
              <w:t xml:space="preserve">d </w:t>
            </w:r>
            <m:oMath>
              <m:r>
                <w:rPr>
                  <w:rFonts w:ascii="IBM Plex Sans" w:cs="IBM Plex Sans" w:eastAsia="IBM Plex Sans" w:hAnsi="IBM Plex Sans"/>
                  <w:i w:val="1"/>
                  <w:color w:val="434343"/>
                  <w:sz w:val="20"/>
                  <w:szCs w:val="20"/>
                </w:rPr>
                <m:t xml:space="preserve">m</m:t>
              </m:r>
              <m:d>
                <m:dPr>
                  <m:begChr m:val="("/>
                  <m:endChr m:val=")"/>
                  <m:ctrlPr>
                    <w:rPr>
                      <w:rFonts w:ascii="IBM Plex Sans" w:cs="IBM Plex Sans" w:eastAsia="IBM Plex Sans" w:hAnsi="IBM Plex Sans"/>
                      <w:i w:val="1"/>
                      <w:color w:val="434343"/>
                      <w:sz w:val="20"/>
                      <w:szCs w:val="20"/>
                    </w:rPr>
                  </m:ctrlPr>
                </m:dPr>
                <m:e>
                  <m:r>
                    <w:rPr>
                      <w:rFonts w:ascii="IBM Plex Sans" w:cs="IBM Plex Sans" w:eastAsia="IBM Plex Sans" w:hAnsi="IBM Plex Sans"/>
                      <w:i w:val="1"/>
                      <w:color w:val="434343"/>
                      <w:sz w:val="20"/>
                      <w:szCs w:val="20"/>
                    </w:rPr>
                    <m:t xml:space="preserve">&lt;B</m:t>
                  </m:r>
                </m:e>
              </m:d>
              <m:r>
                <w:rPr>
                  <w:rFonts w:ascii="IBM Plex Sans" w:cs="IBM Plex Sans" w:eastAsia="IBM Plex Sans" w:hAnsi="IBM Plex Sans"/>
                  <w:i w:val="1"/>
                  <w:color w:val="434343"/>
                  <w:sz w:val="20"/>
                  <w:szCs w:val="20"/>
                </w:rPr>
                <m:t xml:space="preserve">=m</m:t>
              </m:r>
              <m:d>
                <m:dPr>
                  <m:begChr m:val="("/>
                  <m:endChr m:val=")"/>
                  <m:ctrlPr>
                    <w:rPr>
                      <w:rFonts w:ascii="IBM Plex Sans" w:cs="IBM Plex Sans" w:eastAsia="IBM Plex Sans" w:hAnsi="IBM Plex Sans"/>
                      <w:i w:val="1"/>
                      <w:color w:val="434343"/>
                      <w:sz w:val="20"/>
                      <w:szCs w:val="20"/>
                    </w:rPr>
                  </m:ctrlPr>
                </m:dPr>
                <m:e>
                  <m:r>
                    <w:rPr>
                      <w:rFonts w:ascii="IBM Plex Sans" w:cs="IBM Plex Sans" w:eastAsia="IBM Plex Sans" w:hAnsi="IBM Plex Sans"/>
                      <w:i w:val="1"/>
                      <w:color w:val="434343"/>
                      <w:sz w:val="20"/>
                      <w:szCs w:val="20"/>
                    </w:rPr>
                    <m:t xml:space="preserve">&lt;E</m:t>
                  </m:r>
                </m:e>
              </m:d>
            </m:oMath>
            <w:r w:rsidDel="00000000" w:rsidR="00000000" w:rsidRPr="00000000">
              <w:rPr>
                <w:rFonts w:ascii="IBM Plex Sans" w:cs="IBM Plex Sans" w:eastAsia="IBM Plex Sans" w:hAnsi="IBM Plex Sans"/>
                <w:i w:val="1"/>
                <w:color w:val="434343"/>
                <w:sz w:val="20"/>
                <w:szCs w:val="20"/>
                <w:rtl w:val="0"/>
              </w:rPr>
              <w:t xml:space="preserve">:</w:t>
            </w:r>
            <w:r w:rsidDel="00000000" w:rsidR="00000000" w:rsidRPr="00000000">
              <w:rPr>
                <w:rtl w:val="0"/>
              </w:rPr>
            </w:r>
          </w:p>
          <w:p w:rsidR="00000000" w:rsidDel="00000000" w:rsidP="00000000" w:rsidRDefault="00000000" w:rsidRPr="00000000" w14:paraId="000000AE">
            <w:pPr>
              <w:spacing w:line="240" w:lineRule="auto"/>
              <w:ind w:left="0" w:firstLine="0"/>
              <w:jc w:val="center"/>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Pr>
              <w:drawing>
                <wp:inline distB="114300" distT="114300" distL="114300" distR="114300">
                  <wp:extent cx="2870725" cy="2482571"/>
                  <wp:effectExtent b="0" l="0" r="0" t="0"/>
                  <wp:docPr id="11"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2870725" cy="2482571"/>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pacing w:line="240" w:lineRule="auto"/>
              <w:ind w:left="0" w:firstLine="0"/>
              <w:jc w:val="left"/>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Using a sequence of translations, rotations, reflections, and/or dilations, show that △ABC is similar to △DEF.</w:t>
            </w:r>
          </w:p>
          <w:p w:rsidR="00000000" w:rsidDel="00000000" w:rsidP="00000000" w:rsidRDefault="00000000" w:rsidRPr="00000000" w14:paraId="000000B0">
            <w:pPr>
              <w:spacing w:line="240" w:lineRule="auto"/>
              <w:ind w:left="0" w:firstLine="0"/>
              <w:jc w:val="left"/>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w:t>
            </w:r>
            <w:hyperlink r:id="rId18">
              <w:r w:rsidDel="00000000" w:rsidR="00000000" w:rsidRPr="00000000">
                <w:rPr>
                  <w:rFonts w:ascii="IBM Plex Sans" w:cs="IBM Plex Sans" w:eastAsia="IBM Plex Sans" w:hAnsi="IBM Plex Sans"/>
                  <w:color w:val="1155cc"/>
                  <w:sz w:val="20"/>
                  <w:szCs w:val="20"/>
                  <w:u w:val="single"/>
                  <w:rtl w:val="0"/>
                </w:rPr>
                <w:t xml:space="preserve">Illustrative Math Task Similar Tria</w:t>
              </w:r>
            </w:hyperlink>
            <w:hyperlink r:id="rId19">
              <w:r w:rsidDel="00000000" w:rsidR="00000000" w:rsidRPr="00000000">
                <w:rPr>
                  <w:rFonts w:ascii="IBM Plex Sans" w:cs="IBM Plex Sans" w:eastAsia="IBM Plex Sans" w:hAnsi="IBM Plex Sans"/>
                  <w:color w:val="1155cc"/>
                  <w:sz w:val="20"/>
                  <w:szCs w:val="20"/>
                  <w:u w:val="single"/>
                  <w:rtl w:val="0"/>
                </w:rPr>
                <w:t xml:space="preserve">ngles</w:t>
              </w:r>
            </w:hyperlink>
            <w:r w:rsidDel="00000000" w:rsidR="00000000" w:rsidRPr="00000000">
              <w:rPr>
                <w:rFonts w:ascii="IBM Plex Sans" w:cs="IBM Plex Sans" w:eastAsia="IBM Plex Sans" w:hAnsi="IBM Plex Sans"/>
                <w:color w:val="434343"/>
                <w:sz w:val="20"/>
                <w:szCs w:val="20"/>
                <w:rtl w:val="0"/>
              </w:rPr>
              <w:t xml:space="preserve">, 2</w:t>
            </w:r>
            <w:r w:rsidDel="00000000" w:rsidR="00000000" w:rsidRPr="00000000">
              <w:rPr>
                <w:rFonts w:ascii="IBM Plex Sans" w:cs="IBM Plex Sans" w:eastAsia="IBM Plex Sans" w:hAnsi="IBM Plex Sans"/>
                <w:color w:val="434343"/>
                <w:sz w:val="20"/>
                <w:szCs w:val="20"/>
                <w:rtl w:val="0"/>
              </w:rPr>
              <w:t xml:space="preserve">016)</w:t>
            </w:r>
          </w:p>
          <w:p w:rsidR="00000000" w:rsidDel="00000000" w:rsidP="00000000" w:rsidRDefault="00000000" w:rsidRPr="00000000" w14:paraId="000000B1">
            <w:pPr>
              <w:spacing w:line="240" w:lineRule="auto"/>
              <w:ind w:left="1440" w:firstLine="0"/>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B2">
            <w:pPr>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Sample Learning Experience</w:t>
            </w:r>
          </w:p>
          <w:p w:rsidR="00000000" w:rsidDel="00000000" w:rsidP="00000000" w:rsidRDefault="00000000" w:rsidRPr="00000000" w14:paraId="000000B3">
            <w:pPr>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Begin by giving students quiet time to make sense of the information given and process the task they have to complete. Provide them with physical tools, such as transparencies or patty paper, or digital geometry software to experiment with different transformations. </w:t>
            </w:r>
          </w:p>
          <w:p w:rsidR="00000000" w:rsidDel="00000000" w:rsidP="00000000" w:rsidRDefault="00000000" w:rsidRPr="00000000" w14:paraId="000000B4">
            <w:pPr>
              <w:spacing w:line="240" w:lineRule="auto"/>
              <w:rPr>
                <w:rFonts w:ascii="IBM Plex Sans" w:cs="IBM Plex Sans" w:eastAsia="IBM Plex Sans" w:hAnsi="IBM Plex Sans"/>
                <w:color w:val="1f1f1f"/>
                <w:sz w:val="20"/>
                <w:szCs w:val="20"/>
              </w:rPr>
            </w:pPr>
            <w:r w:rsidDel="00000000" w:rsidR="00000000" w:rsidRPr="00000000">
              <w:rPr>
                <w:rtl w:val="0"/>
              </w:rPr>
            </w:r>
          </w:p>
          <w:p w:rsidR="00000000" w:rsidDel="00000000" w:rsidP="00000000" w:rsidRDefault="00000000" w:rsidRPr="00000000" w14:paraId="000000B5">
            <w:pPr>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After some individual time, encourage students to discuss progress with a partner or small group. Encourage students to make their thinking visible. Initially, focus a conversation on how students interpreted and used the given information. Consider pulling the class together to discuss and share students’ labels and use of tools to build shared understanding of the known information about the triangles. Monitor and select student work that aids in the conversation. Note some may mark up their paper whereas others may use their transparency or tracing paper to arrive at the conclusion that the given corresponding angles are congruent. </w:t>
            </w:r>
          </w:p>
          <w:p w:rsidR="00000000" w:rsidDel="00000000" w:rsidP="00000000" w:rsidRDefault="00000000" w:rsidRPr="00000000" w14:paraId="000000B6">
            <w:pPr>
              <w:spacing w:line="240" w:lineRule="auto"/>
              <w:rPr>
                <w:rFonts w:ascii="IBM Plex Sans" w:cs="IBM Plex Sans" w:eastAsia="IBM Plex Sans" w:hAnsi="IBM Plex Sans"/>
                <w:color w:val="1f1f1f"/>
                <w:sz w:val="20"/>
                <w:szCs w:val="20"/>
              </w:rPr>
            </w:pPr>
            <w:r w:rsidDel="00000000" w:rsidR="00000000" w:rsidRPr="00000000">
              <w:rPr>
                <w:rtl w:val="0"/>
              </w:rPr>
            </w:r>
          </w:p>
          <w:p w:rsidR="00000000" w:rsidDel="00000000" w:rsidP="00000000" w:rsidRDefault="00000000" w:rsidRPr="00000000" w14:paraId="000000B7">
            <w:pPr>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Monitor for, select, and share student work that embodies different approaches and levels of formality for discussion. Listen for the various ways students name the sequence of transformations. Note and select various levels of formality students are comfortable with as they share their work with each other. For example:</w:t>
            </w:r>
          </w:p>
          <w:p w:rsidR="00000000" w:rsidDel="00000000" w:rsidP="00000000" w:rsidRDefault="00000000" w:rsidRPr="00000000" w14:paraId="000000B8">
            <w:pPr>
              <w:spacing w:line="240" w:lineRule="auto"/>
              <w:rPr>
                <w:rFonts w:ascii="IBM Plex Sans" w:cs="IBM Plex Sans" w:eastAsia="IBM Plex Sans" w:hAnsi="IBM Plex Sans"/>
                <w:color w:val="1f1f1f"/>
                <w:sz w:val="20"/>
                <w:szCs w:val="20"/>
              </w:rPr>
            </w:pPr>
            <w:r w:rsidDel="00000000" w:rsidR="00000000" w:rsidRPr="00000000">
              <w:rPr>
                <w:rtl w:val="0"/>
              </w:rPr>
            </w:r>
          </w:p>
          <w:p w:rsidR="00000000" w:rsidDel="00000000" w:rsidP="00000000" w:rsidRDefault="00000000" w:rsidRPr="00000000" w14:paraId="000000B9">
            <w:pPr>
              <w:spacing w:line="240" w:lineRule="auto"/>
              <w:rPr>
                <w:rFonts w:ascii="IBM Plex Sans" w:cs="IBM Plex Sans" w:eastAsia="IBM Plex Sans" w:hAnsi="IBM Plex Sans"/>
                <w:b w:val="1"/>
                <w:color w:val="1f1f1f"/>
                <w:sz w:val="20"/>
                <w:szCs w:val="20"/>
              </w:rPr>
            </w:pPr>
            <w:r w:rsidDel="00000000" w:rsidR="00000000" w:rsidRPr="00000000">
              <w:rPr>
                <w:rFonts w:ascii="IBM Plex Sans" w:cs="IBM Plex Sans" w:eastAsia="IBM Plex Sans" w:hAnsi="IBM Plex Sans"/>
                <w:b w:val="1"/>
                <w:color w:val="1f1f1f"/>
                <w:sz w:val="20"/>
                <w:szCs w:val="20"/>
                <w:rtl w:val="0"/>
              </w:rPr>
              <w:t xml:space="preserve">Sample Student Response 1</w:t>
            </w:r>
          </w:p>
          <w:p w:rsidR="00000000" w:rsidDel="00000000" w:rsidP="00000000" w:rsidRDefault="00000000" w:rsidRPr="00000000" w14:paraId="000000BA">
            <w:pPr>
              <w:spacing w:line="240" w:lineRule="auto"/>
              <w:rPr>
                <w:rFonts w:ascii="IBM Plex Sans" w:cs="IBM Plex Sans" w:eastAsia="IBM Plex Sans" w:hAnsi="IBM Plex Sans"/>
                <w:b w:val="1"/>
                <w:color w:val="1f1f1f"/>
                <w:sz w:val="20"/>
                <w:szCs w:val="20"/>
              </w:rPr>
            </w:pPr>
            <w:r w:rsidDel="00000000" w:rsidR="00000000" w:rsidRPr="00000000">
              <w:rPr>
                <w:rFonts w:ascii="IBM Plex Sans" w:cs="IBM Plex Sans" w:eastAsia="IBM Plex Sans" w:hAnsi="IBM Plex Sans"/>
                <w:b w:val="1"/>
                <w:color w:val="1f1f1f"/>
                <w:sz w:val="20"/>
                <w:szCs w:val="20"/>
              </w:rPr>
              <w:drawing>
                <wp:inline distB="114300" distT="114300" distL="114300" distR="114300">
                  <wp:extent cx="4110038" cy="760447"/>
                  <wp:effectExtent b="0" l="0" r="0" t="0"/>
                  <wp:docPr id="2"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4110038" cy="760447"/>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line="240" w:lineRule="auto"/>
              <w:rPr>
                <w:rFonts w:ascii="IBM Plex Sans" w:cs="IBM Plex Sans" w:eastAsia="IBM Plex Sans" w:hAnsi="IBM Plex Sans"/>
                <w:b w:val="1"/>
                <w:color w:val="1f1f1f"/>
                <w:sz w:val="20"/>
                <w:szCs w:val="20"/>
              </w:rPr>
            </w:pPr>
            <w:r w:rsidDel="00000000" w:rsidR="00000000" w:rsidRPr="00000000">
              <w:rPr>
                <w:rtl w:val="0"/>
              </w:rPr>
            </w:r>
          </w:p>
          <w:p w:rsidR="00000000" w:rsidDel="00000000" w:rsidP="00000000" w:rsidRDefault="00000000" w:rsidRPr="00000000" w14:paraId="000000BC">
            <w:pPr>
              <w:spacing w:line="240" w:lineRule="auto"/>
              <w:rPr>
                <w:rFonts w:ascii="IBM Plex Sans" w:cs="IBM Plex Sans" w:eastAsia="IBM Plex Sans" w:hAnsi="IBM Plex Sans"/>
                <w:b w:val="1"/>
                <w:color w:val="1f1f1f"/>
                <w:sz w:val="20"/>
                <w:szCs w:val="20"/>
              </w:rPr>
            </w:pPr>
            <w:r w:rsidDel="00000000" w:rsidR="00000000" w:rsidRPr="00000000">
              <w:rPr>
                <w:rFonts w:ascii="IBM Plex Sans" w:cs="IBM Plex Sans" w:eastAsia="IBM Plex Sans" w:hAnsi="IBM Plex Sans"/>
                <w:b w:val="1"/>
                <w:color w:val="1f1f1f"/>
                <w:sz w:val="20"/>
                <w:szCs w:val="20"/>
                <w:rtl w:val="0"/>
              </w:rPr>
              <w:t xml:space="preserve">Sample Student Response 2</w:t>
            </w:r>
          </w:p>
          <w:p w:rsidR="00000000" w:rsidDel="00000000" w:rsidP="00000000" w:rsidRDefault="00000000" w:rsidRPr="00000000" w14:paraId="000000BD">
            <w:pPr>
              <w:spacing w:line="240" w:lineRule="auto"/>
              <w:rPr>
                <w:rFonts w:ascii="IBM Plex Sans" w:cs="IBM Plex Sans" w:eastAsia="IBM Plex Sans" w:hAnsi="IBM Plex Sans"/>
                <w:b w:val="1"/>
                <w:color w:val="1f1f1f"/>
                <w:sz w:val="20"/>
                <w:szCs w:val="20"/>
              </w:rPr>
            </w:pPr>
            <w:r w:rsidDel="00000000" w:rsidR="00000000" w:rsidRPr="00000000">
              <w:rPr>
                <w:rFonts w:ascii="IBM Plex Sans" w:cs="IBM Plex Sans" w:eastAsia="IBM Plex Sans" w:hAnsi="IBM Plex Sans"/>
                <w:b w:val="1"/>
                <w:color w:val="1f1f1f"/>
                <w:sz w:val="20"/>
                <w:szCs w:val="20"/>
              </w:rPr>
              <w:drawing>
                <wp:inline distB="114300" distT="114300" distL="114300" distR="114300">
                  <wp:extent cx="4338638" cy="1548635"/>
                  <wp:effectExtent b="0" l="0" r="0" t="0"/>
                  <wp:docPr id="8"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4338638" cy="154863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line="240" w:lineRule="auto"/>
              <w:rPr>
                <w:rFonts w:ascii="IBM Plex Sans" w:cs="IBM Plex Sans" w:eastAsia="IBM Plex Sans" w:hAnsi="IBM Plex Sans"/>
                <w:b w:val="1"/>
                <w:color w:val="1f1f1f"/>
                <w:sz w:val="20"/>
                <w:szCs w:val="20"/>
              </w:rPr>
            </w:pPr>
            <w:r w:rsidDel="00000000" w:rsidR="00000000" w:rsidRPr="00000000">
              <w:rPr>
                <w:rFonts w:ascii="IBM Plex Sans" w:cs="IBM Plex Sans" w:eastAsia="IBM Plex Sans" w:hAnsi="IBM Plex Sans"/>
                <w:b w:val="1"/>
                <w:color w:val="1f1f1f"/>
                <w:sz w:val="20"/>
                <w:szCs w:val="20"/>
                <w:rtl w:val="0"/>
              </w:rPr>
              <w:t xml:space="preserve">Sample Student Response 3</w:t>
            </w:r>
          </w:p>
          <w:p w:rsidR="00000000" w:rsidDel="00000000" w:rsidP="00000000" w:rsidRDefault="00000000" w:rsidRPr="00000000" w14:paraId="000000BF">
            <w:pPr>
              <w:spacing w:line="240" w:lineRule="auto"/>
              <w:rPr>
                <w:rFonts w:ascii="IBM Plex Sans" w:cs="IBM Plex Sans" w:eastAsia="IBM Plex Sans" w:hAnsi="IBM Plex Sans"/>
                <w:b w:val="1"/>
                <w:color w:val="1f1f1f"/>
                <w:sz w:val="20"/>
                <w:szCs w:val="20"/>
              </w:rPr>
            </w:pPr>
            <w:r w:rsidDel="00000000" w:rsidR="00000000" w:rsidRPr="00000000">
              <w:rPr>
                <w:rFonts w:ascii="IBM Plex Sans" w:cs="IBM Plex Sans" w:eastAsia="IBM Plex Sans" w:hAnsi="IBM Plex Sans"/>
                <w:b w:val="1"/>
                <w:color w:val="1f1f1f"/>
                <w:sz w:val="20"/>
                <w:szCs w:val="20"/>
              </w:rPr>
              <w:drawing>
                <wp:inline distB="114300" distT="114300" distL="114300" distR="114300">
                  <wp:extent cx="3176588" cy="405685"/>
                  <wp:effectExtent b="0" l="0" r="0" t="0"/>
                  <wp:docPr id="12"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3176588" cy="405685"/>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spacing w:line="240" w:lineRule="auto"/>
              <w:rPr>
                <w:rFonts w:ascii="IBM Plex Sans" w:cs="IBM Plex Sans" w:eastAsia="IBM Plex Sans" w:hAnsi="IBM Plex Sans"/>
                <w:b w:val="1"/>
                <w:color w:val="1f1f1f"/>
                <w:sz w:val="20"/>
                <w:szCs w:val="20"/>
              </w:rPr>
            </w:pPr>
            <w:r w:rsidDel="00000000" w:rsidR="00000000" w:rsidRPr="00000000">
              <w:rPr>
                <w:rFonts w:ascii="IBM Plex Sans" w:cs="IBM Plex Sans" w:eastAsia="IBM Plex Sans" w:hAnsi="IBM Plex Sans"/>
                <w:b w:val="1"/>
                <w:color w:val="1f1f1f"/>
                <w:sz w:val="20"/>
                <w:szCs w:val="20"/>
              </w:rPr>
              <w:drawing>
                <wp:inline distB="114300" distT="114300" distL="114300" distR="114300">
                  <wp:extent cx="2705229" cy="2303463"/>
                  <wp:effectExtent b="0" l="0" r="0" t="0"/>
                  <wp:docPr id="5"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2705229" cy="2303463"/>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line="240" w:lineRule="auto"/>
              <w:rPr>
                <w:rFonts w:ascii="IBM Plex Sans" w:cs="IBM Plex Sans" w:eastAsia="IBM Plex Sans" w:hAnsi="IBM Plex Sans"/>
                <w:b w:val="1"/>
                <w:color w:val="1f1f1f"/>
                <w:sz w:val="20"/>
                <w:szCs w:val="20"/>
              </w:rPr>
            </w:pPr>
            <w:r w:rsidDel="00000000" w:rsidR="00000000" w:rsidRPr="00000000">
              <w:rPr>
                <w:rFonts w:ascii="IBM Plex Sans" w:cs="IBM Plex Sans" w:eastAsia="IBM Plex Sans" w:hAnsi="IBM Plex Sans"/>
                <w:b w:val="1"/>
                <w:color w:val="1f1f1f"/>
                <w:sz w:val="20"/>
                <w:szCs w:val="20"/>
              </w:rPr>
              <w:drawing>
                <wp:inline distB="114300" distT="114300" distL="114300" distR="114300">
                  <wp:extent cx="3367088" cy="529386"/>
                  <wp:effectExtent b="0" l="0" r="0" t="0"/>
                  <wp:docPr id="18"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3367088" cy="529386"/>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pacing w:line="240" w:lineRule="auto"/>
              <w:rPr>
                <w:rFonts w:ascii="IBM Plex Sans" w:cs="IBM Plex Sans" w:eastAsia="IBM Plex Sans" w:hAnsi="IBM Plex Sans"/>
                <w:b w:val="1"/>
                <w:color w:val="1f1f1f"/>
                <w:sz w:val="20"/>
                <w:szCs w:val="20"/>
              </w:rPr>
            </w:pPr>
            <w:r w:rsidDel="00000000" w:rsidR="00000000" w:rsidRPr="00000000">
              <w:rPr>
                <w:rFonts w:ascii="IBM Plex Sans" w:cs="IBM Plex Sans" w:eastAsia="IBM Plex Sans" w:hAnsi="IBM Plex Sans"/>
                <w:b w:val="1"/>
                <w:color w:val="1f1f1f"/>
                <w:sz w:val="20"/>
                <w:szCs w:val="20"/>
              </w:rPr>
              <w:drawing>
                <wp:inline distB="114300" distT="114300" distL="114300" distR="114300">
                  <wp:extent cx="1817370" cy="2271713"/>
                  <wp:effectExtent b="0" l="0" r="0" t="0"/>
                  <wp:docPr id="14"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1817370" cy="2271713"/>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line="240" w:lineRule="auto"/>
              <w:rPr>
                <w:rFonts w:ascii="IBM Plex Sans" w:cs="IBM Plex Sans" w:eastAsia="IBM Plex Sans" w:hAnsi="IBM Plex Sans"/>
                <w:b w:val="1"/>
                <w:color w:val="1f1f1f"/>
                <w:sz w:val="20"/>
                <w:szCs w:val="20"/>
              </w:rPr>
            </w:pPr>
            <w:r w:rsidDel="00000000" w:rsidR="00000000" w:rsidRPr="00000000">
              <w:rPr>
                <w:rFonts w:ascii="IBM Plex Sans" w:cs="IBM Plex Sans" w:eastAsia="IBM Plex Sans" w:hAnsi="IBM Plex Sans"/>
                <w:b w:val="1"/>
                <w:color w:val="1f1f1f"/>
                <w:sz w:val="20"/>
                <w:szCs w:val="20"/>
              </w:rPr>
              <w:drawing>
                <wp:inline distB="114300" distT="114300" distL="114300" distR="114300">
                  <wp:extent cx="3493062" cy="1233488"/>
                  <wp:effectExtent b="0" l="0" r="0" t="0"/>
                  <wp:docPr id="13"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3493062" cy="1233488"/>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line="240" w:lineRule="auto"/>
              <w:rPr>
                <w:rFonts w:ascii="IBM Plex Sans" w:cs="IBM Plex Sans" w:eastAsia="IBM Plex Sans" w:hAnsi="IBM Plex Sans"/>
                <w:b w:val="1"/>
                <w:color w:val="1f1f1f"/>
                <w:sz w:val="20"/>
                <w:szCs w:val="20"/>
              </w:rPr>
            </w:pPr>
            <w:r w:rsidDel="00000000" w:rsidR="00000000" w:rsidRPr="00000000">
              <w:rPr>
                <w:rFonts w:ascii="IBM Plex Sans" w:cs="IBM Plex Sans" w:eastAsia="IBM Plex Sans" w:hAnsi="IBM Plex Sans"/>
                <w:b w:val="1"/>
                <w:color w:val="1f1f1f"/>
                <w:sz w:val="20"/>
                <w:szCs w:val="20"/>
              </w:rPr>
              <w:drawing>
                <wp:inline distB="114300" distT="114300" distL="114300" distR="114300">
                  <wp:extent cx="3535235" cy="1560513"/>
                  <wp:effectExtent b="0" l="0" r="0" t="0"/>
                  <wp:docPr id="7"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3535235" cy="1560513"/>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line="240" w:lineRule="auto"/>
              <w:rPr>
                <w:rFonts w:ascii="IBM Plex Sans" w:cs="IBM Plex Sans" w:eastAsia="IBM Plex Sans" w:hAnsi="IBM Plex Sans"/>
                <w:b w:val="1"/>
                <w:color w:val="1f1f1f"/>
                <w:sz w:val="20"/>
                <w:szCs w:val="20"/>
              </w:rPr>
            </w:pPr>
            <w:r w:rsidDel="00000000" w:rsidR="00000000" w:rsidRPr="00000000">
              <w:rPr>
                <w:rtl w:val="0"/>
              </w:rPr>
            </w:r>
          </w:p>
          <w:p w:rsidR="00000000" w:rsidDel="00000000" w:rsidP="00000000" w:rsidRDefault="00000000" w:rsidRPr="00000000" w14:paraId="000000C6">
            <w:pPr>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As students share their sketches and reasoning with classmates, invite them to make sense of each</w:t>
            </w:r>
          </w:p>
          <w:p w:rsidR="00000000" w:rsidDel="00000000" w:rsidP="00000000" w:rsidRDefault="00000000" w:rsidRPr="00000000" w14:paraId="000000C7">
            <w:pPr>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other’s sketches. Consider the following questions:</w:t>
            </w:r>
          </w:p>
          <w:p w:rsidR="00000000" w:rsidDel="00000000" w:rsidP="00000000" w:rsidRDefault="00000000" w:rsidRPr="00000000" w14:paraId="000000C8">
            <w:pPr>
              <w:spacing w:line="240" w:lineRule="auto"/>
              <w:rPr>
                <w:rFonts w:ascii="IBM Plex Sans" w:cs="IBM Plex Sans" w:eastAsia="IBM Plex Sans" w:hAnsi="IBM Plex Sans"/>
                <w:color w:val="1f1f1f"/>
                <w:sz w:val="20"/>
                <w:szCs w:val="20"/>
              </w:rPr>
            </w:pPr>
            <w:r w:rsidDel="00000000" w:rsidR="00000000" w:rsidRPr="00000000">
              <w:rPr>
                <w:rtl w:val="0"/>
              </w:rPr>
            </w:r>
          </w:p>
          <w:p w:rsidR="00000000" w:rsidDel="00000000" w:rsidP="00000000" w:rsidRDefault="00000000" w:rsidRPr="00000000" w14:paraId="000000C9">
            <w:pPr>
              <w:numPr>
                <w:ilvl w:val="0"/>
                <w:numId w:val="4"/>
              </w:numPr>
              <w:spacing w:line="240" w:lineRule="auto"/>
              <w:ind w:left="720" w:hanging="360"/>
              <w:rPr>
                <w:rFonts w:ascii="IBM Plex Sans" w:cs="IBM Plex Sans" w:eastAsia="IBM Plex Sans" w:hAnsi="IBM Plex Sans"/>
                <w:i w:val="1"/>
                <w:color w:val="1f1f1f"/>
                <w:sz w:val="20"/>
                <w:szCs w:val="20"/>
              </w:rPr>
            </w:pPr>
            <w:r w:rsidDel="00000000" w:rsidR="00000000" w:rsidRPr="00000000">
              <w:rPr>
                <w:rFonts w:ascii="IBM Plex Sans" w:cs="IBM Plex Sans" w:eastAsia="IBM Plex Sans" w:hAnsi="IBM Plex Sans"/>
                <w:i w:val="1"/>
                <w:color w:val="1f1f1f"/>
                <w:sz w:val="20"/>
                <w:szCs w:val="20"/>
                <w:rtl w:val="0"/>
              </w:rPr>
              <w:t xml:space="preserve">What are some things you appreciate about this explanation?</w:t>
            </w:r>
          </w:p>
          <w:p w:rsidR="00000000" w:rsidDel="00000000" w:rsidP="00000000" w:rsidRDefault="00000000" w:rsidRPr="00000000" w14:paraId="000000CA">
            <w:pPr>
              <w:numPr>
                <w:ilvl w:val="0"/>
                <w:numId w:val="4"/>
              </w:numPr>
              <w:spacing w:line="240" w:lineRule="auto"/>
              <w:ind w:left="720" w:hanging="360"/>
              <w:rPr>
                <w:rFonts w:ascii="IBM Plex Sans" w:cs="IBM Plex Sans" w:eastAsia="IBM Plex Sans" w:hAnsi="IBM Plex Sans"/>
                <w:i w:val="1"/>
                <w:color w:val="1f1f1f"/>
                <w:sz w:val="20"/>
                <w:szCs w:val="20"/>
              </w:rPr>
            </w:pPr>
            <w:r w:rsidDel="00000000" w:rsidR="00000000" w:rsidRPr="00000000">
              <w:rPr>
                <w:rFonts w:ascii="IBM Plex Sans" w:cs="IBM Plex Sans" w:eastAsia="IBM Plex Sans" w:hAnsi="IBM Plex Sans"/>
                <w:i w:val="1"/>
                <w:color w:val="1f1f1f"/>
                <w:sz w:val="20"/>
                <w:szCs w:val="20"/>
                <w:rtl w:val="0"/>
              </w:rPr>
              <w:t xml:space="preserve">What questions does this explanation surface for you?</w:t>
            </w:r>
          </w:p>
          <w:p w:rsidR="00000000" w:rsidDel="00000000" w:rsidP="00000000" w:rsidRDefault="00000000" w:rsidRPr="00000000" w14:paraId="000000CB">
            <w:pPr>
              <w:numPr>
                <w:ilvl w:val="0"/>
                <w:numId w:val="4"/>
              </w:numPr>
              <w:spacing w:line="240" w:lineRule="auto"/>
              <w:ind w:left="720" w:hanging="360"/>
              <w:rPr>
                <w:rFonts w:ascii="IBM Plex Sans" w:cs="IBM Plex Sans" w:eastAsia="IBM Plex Sans" w:hAnsi="IBM Plex Sans"/>
                <w:i w:val="1"/>
                <w:color w:val="1f1f1f"/>
                <w:sz w:val="20"/>
                <w:szCs w:val="20"/>
              </w:rPr>
            </w:pPr>
            <w:r w:rsidDel="00000000" w:rsidR="00000000" w:rsidRPr="00000000">
              <w:rPr>
                <w:rFonts w:ascii="IBM Plex Sans" w:cs="IBM Plex Sans" w:eastAsia="IBM Plex Sans" w:hAnsi="IBM Plex Sans"/>
                <w:i w:val="1"/>
                <w:color w:val="1f1f1f"/>
                <w:sz w:val="20"/>
                <w:szCs w:val="20"/>
                <w:rtl w:val="0"/>
              </w:rPr>
              <w:t xml:space="preserve">What can you take from this explanation to apply to your own work?</w:t>
            </w:r>
          </w:p>
          <w:p w:rsidR="00000000" w:rsidDel="00000000" w:rsidP="00000000" w:rsidRDefault="00000000" w:rsidRPr="00000000" w14:paraId="000000CC">
            <w:pPr>
              <w:spacing w:line="240" w:lineRule="auto"/>
              <w:rPr>
                <w:rFonts w:ascii="IBM Plex Sans" w:cs="IBM Plex Sans" w:eastAsia="IBM Plex Sans" w:hAnsi="IBM Plex Sans"/>
                <w:color w:val="1f1f1f"/>
                <w:sz w:val="20"/>
                <w:szCs w:val="20"/>
              </w:rPr>
            </w:pPr>
            <w:r w:rsidDel="00000000" w:rsidR="00000000" w:rsidRPr="00000000">
              <w:rPr>
                <w:rtl w:val="0"/>
              </w:rPr>
            </w:r>
          </w:p>
          <w:p w:rsidR="00000000" w:rsidDel="00000000" w:rsidP="00000000" w:rsidRDefault="00000000" w:rsidRPr="00000000" w14:paraId="000000CD">
            <w:pPr>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Following the sharing and discussion, give students an opportunity to revise their work and share with</w:t>
            </w:r>
          </w:p>
          <w:p w:rsidR="00000000" w:rsidDel="00000000" w:rsidP="00000000" w:rsidRDefault="00000000" w:rsidRPr="00000000" w14:paraId="000000CE">
            <w:pPr>
              <w:spacing w:line="240" w:lineRule="auto"/>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each other again. Focus this second discussion on changes or adjustments that they have made based</w:t>
            </w:r>
          </w:p>
          <w:p w:rsidR="00000000" w:rsidDel="00000000" w:rsidP="00000000" w:rsidRDefault="00000000" w:rsidRPr="00000000" w14:paraId="000000CF">
            <w:pPr>
              <w:spacing w:line="240" w:lineRule="auto"/>
              <w:rPr>
                <w:rFonts w:ascii="IBM Plex Sans" w:cs="IBM Plex Sans" w:eastAsia="IBM Plex Sans" w:hAnsi="IBM Plex Sans"/>
                <w:b w:val="1"/>
                <w:color w:val="1f1f1f"/>
                <w:sz w:val="20"/>
                <w:szCs w:val="20"/>
              </w:rPr>
            </w:pPr>
            <w:r w:rsidDel="00000000" w:rsidR="00000000" w:rsidRPr="00000000">
              <w:rPr>
                <w:rFonts w:ascii="IBM Plex Sans" w:cs="IBM Plex Sans" w:eastAsia="IBM Plex Sans" w:hAnsi="IBM Plex Sans"/>
                <w:color w:val="1f1f1f"/>
                <w:sz w:val="20"/>
                <w:szCs w:val="20"/>
                <w:rtl w:val="0"/>
              </w:rPr>
              <w:t xml:space="preserve">on their peers’ work.</w:t>
            </w:r>
            <w:r w:rsidDel="00000000" w:rsidR="00000000" w:rsidRPr="00000000">
              <w:rPr>
                <w:rtl w:val="0"/>
              </w:rPr>
            </w:r>
          </w:p>
        </w:tc>
      </w:tr>
    </w:tbl>
    <w:p w:rsidR="00000000" w:rsidDel="00000000" w:rsidP="00000000" w:rsidRDefault="00000000" w:rsidRPr="00000000" w14:paraId="000000D0">
      <w:pPr>
        <w:pStyle w:val="Heading2"/>
        <w:spacing w:line="240" w:lineRule="auto"/>
        <w:rPr/>
      </w:pPr>
      <w:bookmarkStart w:colFirst="0" w:colLast="0" w:name="_vybj42bbrlt" w:id="15"/>
      <w:bookmarkEnd w:id="15"/>
      <w:r w:rsidDel="00000000" w:rsidR="00000000" w:rsidRPr="00000000">
        <w:br w:type="page"/>
      </w:r>
      <w:r w:rsidDel="00000000" w:rsidR="00000000" w:rsidRPr="00000000">
        <w:rPr>
          <w:rtl w:val="0"/>
        </w:rPr>
      </w:r>
    </w:p>
    <w:p w:rsidR="00000000" w:rsidDel="00000000" w:rsidP="00000000" w:rsidRDefault="00000000" w:rsidRPr="00000000" w14:paraId="000000D1">
      <w:pPr>
        <w:pStyle w:val="Heading2"/>
        <w:spacing w:line="240" w:lineRule="auto"/>
        <w:rPr/>
      </w:pPr>
      <w:bookmarkStart w:colFirst="0" w:colLast="0" w:name="_dh5d1c1gjzua" w:id="16"/>
      <w:bookmarkEnd w:id="16"/>
      <w:r w:rsidDel="00000000" w:rsidR="00000000" w:rsidRPr="00000000">
        <w:rPr>
          <w:rtl w:val="0"/>
        </w:rPr>
        <w:t xml:space="preserve">Learning Principles</w:t>
      </w:r>
    </w:p>
    <w:p w:rsidR="00000000" w:rsidDel="00000000" w:rsidP="00000000" w:rsidRDefault="00000000" w:rsidRPr="00000000" w14:paraId="000000D2">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Engage with cognitively demanding tasks in heterogeneous settings</w:t>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b w:val="1"/>
          <w:color w:val="434343"/>
          <w:sz w:val="20"/>
          <w:szCs w:val="20"/>
          <w:rtl w:val="0"/>
        </w:rPr>
        <w:t xml:space="preserve">(LP 1). </w:t>
      </w:r>
      <w:r w:rsidDel="00000000" w:rsidR="00000000" w:rsidRPr="00000000">
        <w:rPr>
          <w:rFonts w:ascii="IBM Plex Sans" w:cs="IBM Plex Sans" w:eastAsia="IBM Plex Sans" w:hAnsi="IBM Plex Sans"/>
          <w:color w:val="434343"/>
          <w:sz w:val="20"/>
          <w:szCs w:val="20"/>
          <w:rtl w:val="0"/>
        </w:rPr>
        <w:t xml:space="preserve">Students should be given opportunities to grapple with multistep, non-routine tasks that promote mathematical rigor. These experiences should be differentiated so that all students engage in appropriate challenges—for example, through tasks with multiple entry points and solution pathways. These experiences should continue to integrate knowledge and skills developed in grades 6-8 at the level of sophistication of high school mathematics. </w:t>
      </w:r>
    </w:p>
    <w:p w:rsidR="00000000" w:rsidDel="00000000" w:rsidP="00000000" w:rsidRDefault="00000000" w:rsidRPr="00000000" w14:paraId="000000D3">
      <w:pPr>
        <w:spacing w:line="276"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D4">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Engage in social activities (LP 2). </w:t>
      </w:r>
      <w:r w:rsidDel="00000000" w:rsidR="00000000" w:rsidRPr="00000000">
        <w:rPr>
          <w:rFonts w:ascii="IBM Plex Sans" w:cs="IBM Plex Sans" w:eastAsia="IBM Plex Sans" w:hAnsi="IBM Plex Sans"/>
          <w:color w:val="434343"/>
          <w:sz w:val="20"/>
          <w:szCs w:val="20"/>
          <w:rtl w:val="0"/>
        </w:rPr>
        <w:t xml:space="preserve">Students should have opportunities to work independently and to communicate with one another about mathematics by engaging in collective and collaborative learning activities. Explaining and having opportunities to revise one’s thinking has excellent value in solidifying one’s knowledge.</w:t>
      </w:r>
    </w:p>
    <w:p w:rsidR="00000000" w:rsidDel="00000000" w:rsidP="00000000" w:rsidRDefault="00000000" w:rsidRPr="00000000" w14:paraId="000000D5">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0D6">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Build conceptual understanding through reasoning (LP 3). </w:t>
      </w:r>
      <w:r w:rsidDel="00000000" w:rsidR="00000000" w:rsidRPr="00000000">
        <w:rPr>
          <w:rFonts w:ascii="IBM Plex Sans" w:cs="IBM Plex Sans" w:eastAsia="IBM Plex Sans" w:hAnsi="IBM Plex Sans"/>
          <w:color w:val="434343"/>
          <w:sz w:val="20"/>
          <w:szCs w:val="20"/>
          <w:rtl w:val="0"/>
        </w:rPr>
        <w:t xml:space="preserve">Students should be given the opportunity to reason, justify, and problem solve with critical thinking, reading, writing, speaking, and listening. Through reasoning and work with multiple representations, students learn why procedures work and build a conceptual understanding of key mathematical ideas.</w:t>
      </w:r>
    </w:p>
    <w:p w:rsidR="00000000" w:rsidDel="00000000" w:rsidP="00000000" w:rsidRDefault="00000000" w:rsidRPr="00000000" w14:paraId="000000D7">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 </w:t>
      </w:r>
    </w:p>
    <w:p w:rsidR="00000000" w:rsidDel="00000000" w:rsidP="00000000" w:rsidRDefault="00000000" w:rsidRPr="00000000" w14:paraId="000000D8">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Have agency in their learning (LP 4). </w:t>
      </w:r>
      <w:r w:rsidDel="00000000" w:rsidR="00000000" w:rsidRPr="00000000">
        <w:rPr>
          <w:rFonts w:ascii="IBM Plex Sans" w:cs="IBM Plex Sans" w:eastAsia="IBM Plex Sans" w:hAnsi="IBM Plex Sans"/>
          <w:color w:val="434343"/>
          <w:sz w:val="20"/>
          <w:szCs w:val="20"/>
          <w:rtl w:val="0"/>
        </w:rPr>
        <w:t xml:space="preserve">Students should be able to choose tasks and learning experiences that align with their interests and aspirations. All students have rich and varied experiences and home lives. Learning mathematics should bring students’ identities and interests to the fore and build on the strengths that they bring to the learning space.</w:t>
      </w:r>
      <w:r w:rsidDel="00000000" w:rsidR="00000000" w:rsidRPr="00000000">
        <w:rPr>
          <w:rtl w:val="0"/>
        </w:rPr>
      </w:r>
    </w:p>
    <w:p w:rsidR="00000000" w:rsidDel="00000000" w:rsidP="00000000" w:rsidRDefault="00000000" w:rsidRPr="00000000" w14:paraId="000000D9">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 </w:t>
      </w:r>
    </w:p>
    <w:p w:rsidR="00000000" w:rsidDel="00000000" w:rsidP="00000000" w:rsidRDefault="00000000" w:rsidRPr="00000000" w14:paraId="000000DA">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View mathematics as a human endeavor across centuries</w:t>
      </w:r>
      <w:r w:rsidDel="00000000" w:rsidR="00000000" w:rsidRPr="00000000">
        <w:rPr>
          <w:rFonts w:ascii="IBM Plex Sans" w:cs="IBM Plex Sans" w:eastAsia="IBM Plex Sans" w:hAnsi="IBM Plex Sans"/>
          <w:color w:val="434343"/>
          <w:sz w:val="20"/>
          <w:szCs w:val="20"/>
          <w:rtl w:val="0"/>
        </w:rPr>
        <w:t xml:space="preserve"> </w:t>
      </w:r>
      <w:r w:rsidDel="00000000" w:rsidR="00000000" w:rsidRPr="00000000">
        <w:rPr>
          <w:rFonts w:ascii="IBM Plex Sans" w:cs="IBM Plex Sans" w:eastAsia="IBM Plex Sans" w:hAnsi="IBM Plex Sans"/>
          <w:b w:val="1"/>
          <w:color w:val="434343"/>
          <w:sz w:val="20"/>
          <w:szCs w:val="20"/>
          <w:rtl w:val="0"/>
        </w:rPr>
        <w:t xml:space="preserve">(LP 5). </w:t>
      </w:r>
      <w:r w:rsidDel="00000000" w:rsidR="00000000" w:rsidRPr="00000000">
        <w:rPr>
          <w:rFonts w:ascii="IBM Plex Sans" w:cs="IBM Plex Sans" w:eastAsia="IBM Plex Sans" w:hAnsi="IBM Plex Sans"/>
          <w:color w:val="434343"/>
          <w:sz w:val="20"/>
          <w:szCs w:val="20"/>
          <w:rtl w:val="0"/>
        </w:rPr>
        <w:t xml:space="preserve">Students should understand that mathematical ideas emanated over time from civilizations around the world and have opportunities to explore these contributions to mathematics. Students should develop an appreciation of mathematics as a human endeavor: one in which they feel a sense of belonging, where they see themselves as mathematicians, and one that offers opportunities to broaden their ideas about what mathematics is, how it is used, and who it is for. </w:t>
      </w:r>
    </w:p>
    <w:p w:rsidR="00000000" w:rsidDel="00000000" w:rsidP="00000000" w:rsidRDefault="00000000" w:rsidRPr="00000000" w14:paraId="000000DB">
      <w:pPr>
        <w:spacing w:line="276"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0DC">
      <w:pPr>
        <w:spacing w:line="276"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See mathematics as relevant (LP 6). </w:t>
      </w:r>
      <w:r w:rsidDel="00000000" w:rsidR="00000000" w:rsidRPr="00000000">
        <w:rPr>
          <w:rFonts w:ascii="IBM Plex Sans" w:cs="IBM Plex Sans" w:eastAsia="IBM Plex Sans" w:hAnsi="IBM Plex Sans"/>
          <w:color w:val="434343"/>
          <w:sz w:val="20"/>
          <w:szCs w:val="20"/>
          <w:rtl w:val="0"/>
        </w:rPr>
        <w:t xml:space="preserve">Students should engage with mathematics in ways that authentically involve real-world situations. Problem-solving contexts should allow students to perceive mathematics as a tool for addressing the questions that arise in everyday life, as well as the ways it can model our world and address global economic, social, and environmental challenges. Students should also engage with mathematics in ways that connect to academic disciplines and future careers by doing the mathematics used by artists, designers, engineers, and other professionals. </w:t>
      </w:r>
    </w:p>
    <w:p w:rsidR="00000000" w:rsidDel="00000000" w:rsidP="00000000" w:rsidRDefault="00000000" w:rsidRPr="00000000" w14:paraId="000000DD">
      <w:pPr>
        <w:spacing w:line="276"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0DE">
      <w:pPr>
        <w:spacing w:line="276"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Employ technology as a tool for problem-solving and understanding (LP 7). </w:t>
      </w:r>
      <w:r w:rsidDel="00000000" w:rsidR="00000000" w:rsidRPr="00000000">
        <w:rPr>
          <w:rFonts w:ascii="IBM Plex Sans" w:cs="IBM Plex Sans" w:eastAsia="IBM Plex Sans" w:hAnsi="IBM Plex Sans"/>
          <w:color w:val="434343"/>
          <w:sz w:val="20"/>
          <w:szCs w:val="20"/>
          <w:rtl w:val="0"/>
        </w:rPr>
        <w:t xml:space="preserve">Research indicates that technology is a powerful tool for learning deeper mathematics by improving calculation efficiency and enabling more sophisticated analysis. Students should learn to use technology, with emphasis put on widely used tools and software, such as calculators and spreadsheets, to make sense of models. Technology use should not be limited to supporting “doing mathematics,” but should also be used as a tool for displaying and communicating results to appropriate audiences.</w:t>
      </w: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pStyle w:val="Heading3"/>
        <w:widowControl w:val="0"/>
        <w:spacing w:before="0" w:line="240" w:lineRule="auto"/>
        <w:rPr/>
      </w:pPr>
      <w:bookmarkStart w:colFirst="0" w:colLast="0" w:name="_a3gc9fv1bsjc" w:id="17"/>
      <w:bookmarkEnd w:id="17"/>
      <w:r w:rsidDel="00000000" w:rsidR="00000000" w:rsidRPr="00000000">
        <w:br w:type="page"/>
      </w:r>
      <w:r w:rsidDel="00000000" w:rsidR="00000000" w:rsidRPr="00000000">
        <w:rPr>
          <w:rtl w:val="0"/>
        </w:rPr>
      </w:r>
    </w:p>
    <w:p w:rsidR="00000000" w:rsidDel="00000000" w:rsidP="00000000" w:rsidRDefault="00000000" w:rsidRPr="00000000" w14:paraId="000000E1">
      <w:pPr>
        <w:pStyle w:val="Heading3"/>
        <w:widowControl w:val="0"/>
        <w:spacing w:before="0" w:line="240" w:lineRule="auto"/>
        <w:rPr/>
      </w:pPr>
      <w:bookmarkStart w:colFirst="0" w:colLast="0" w:name="_2yd6idkedlun" w:id="18"/>
      <w:bookmarkEnd w:id="18"/>
      <w:r w:rsidDel="00000000" w:rsidR="00000000" w:rsidRPr="00000000">
        <w:rPr>
          <w:rtl w:val="0"/>
        </w:rPr>
        <w:t xml:space="preserve">Task 1: Similar Triangles Student Work</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Example 1: </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widowControl w:val="0"/>
        <w:spacing w:line="240" w:lineRule="auto"/>
        <w:jc w:val="center"/>
        <w:rPr>
          <w:sz w:val="28"/>
          <w:szCs w:val="28"/>
        </w:rPr>
      </w:pPr>
      <w:r w:rsidDel="00000000" w:rsidR="00000000" w:rsidRPr="00000000">
        <w:rPr>
          <w:sz w:val="28"/>
          <w:szCs w:val="28"/>
          <w:rtl w:val="0"/>
        </w:rPr>
        <w:t xml:space="preserve">Insert image of student work here</w:t>
      </w:r>
    </w:p>
    <w:p w:rsidR="00000000" w:rsidDel="00000000" w:rsidP="00000000" w:rsidRDefault="00000000" w:rsidRPr="00000000" w14:paraId="000000E9">
      <w:pPr>
        <w:jc w:val="center"/>
        <w:rPr/>
      </w:pPr>
      <w:r w:rsidDel="00000000" w:rsidR="00000000" w:rsidRPr="00000000">
        <w:rPr>
          <w:rtl w:val="0"/>
        </w:rPr>
      </w:r>
    </w:p>
    <w:p w:rsidR="00000000" w:rsidDel="00000000" w:rsidP="00000000" w:rsidRDefault="00000000" w:rsidRPr="00000000" w14:paraId="000000EA">
      <w:pPr>
        <w:jc w:val="center"/>
        <w:rPr/>
      </w:pPr>
      <w:r w:rsidDel="00000000" w:rsidR="00000000" w:rsidRPr="00000000">
        <w:rPr>
          <w:rtl w:val="0"/>
        </w:rPr>
      </w:r>
    </w:p>
    <w:p w:rsidR="00000000" w:rsidDel="00000000" w:rsidP="00000000" w:rsidRDefault="00000000" w:rsidRPr="00000000" w14:paraId="000000EB">
      <w:pPr>
        <w:jc w:val="center"/>
        <w:rPr/>
      </w:pPr>
      <w:r w:rsidDel="00000000" w:rsidR="00000000" w:rsidRPr="00000000">
        <w:rPr>
          <w:rtl w:val="0"/>
        </w:rPr>
      </w:r>
    </w:p>
    <w:p w:rsidR="00000000" w:rsidDel="00000000" w:rsidP="00000000" w:rsidRDefault="00000000" w:rsidRPr="00000000" w14:paraId="000000EC">
      <w:pPr>
        <w:jc w:val="cente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Example 2: </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widowControl w:val="0"/>
        <w:spacing w:line="240" w:lineRule="auto"/>
        <w:jc w:val="center"/>
        <w:rPr>
          <w:sz w:val="28"/>
          <w:szCs w:val="28"/>
        </w:rPr>
      </w:pPr>
      <w:r w:rsidDel="00000000" w:rsidR="00000000" w:rsidRPr="00000000">
        <w:rPr>
          <w:sz w:val="28"/>
          <w:szCs w:val="28"/>
          <w:rtl w:val="0"/>
        </w:rPr>
        <w:t xml:space="preserve">Insert image of student work here</w:t>
      </w:r>
    </w:p>
    <w:p w:rsidR="00000000" w:rsidDel="00000000" w:rsidP="00000000" w:rsidRDefault="00000000" w:rsidRPr="00000000" w14:paraId="000000F5">
      <w:pPr>
        <w:jc w:val="center"/>
        <w:rPr/>
      </w:pPr>
      <w:r w:rsidDel="00000000" w:rsidR="00000000" w:rsidRPr="00000000">
        <w:rPr>
          <w:rtl w:val="0"/>
        </w:rPr>
      </w:r>
    </w:p>
    <w:p w:rsidR="00000000" w:rsidDel="00000000" w:rsidP="00000000" w:rsidRDefault="00000000" w:rsidRPr="00000000" w14:paraId="000000F6">
      <w:pPr>
        <w:jc w:val="center"/>
        <w:rPr/>
      </w:pPr>
      <w:r w:rsidDel="00000000" w:rsidR="00000000" w:rsidRPr="00000000">
        <w:rPr>
          <w:rtl w:val="0"/>
        </w:rPr>
      </w:r>
    </w:p>
    <w:p w:rsidR="00000000" w:rsidDel="00000000" w:rsidP="00000000" w:rsidRDefault="00000000" w:rsidRPr="00000000" w14:paraId="000000F7">
      <w:pPr>
        <w:jc w:val="center"/>
        <w:rPr/>
      </w:pPr>
      <w:r w:rsidDel="00000000" w:rsidR="00000000" w:rsidRPr="00000000">
        <w:rPr>
          <w:rtl w:val="0"/>
        </w:rPr>
      </w:r>
    </w:p>
    <w:p w:rsidR="00000000" w:rsidDel="00000000" w:rsidP="00000000" w:rsidRDefault="00000000" w:rsidRPr="00000000" w14:paraId="000000F8">
      <w:pPr>
        <w:jc w:val="center"/>
        <w:rPr/>
      </w:pPr>
      <w:r w:rsidDel="00000000" w:rsidR="00000000" w:rsidRPr="00000000">
        <w:rPr>
          <w:rtl w:val="0"/>
        </w:rPr>
      </w:r>
    </w:p>
    <w:p w:rsidR="00000000" w:rsidDel="00000000" w:rsidP="00000000" w:rsidRDefault="00000000" w:rsidRPr="00000000" w14:paraId="000000F9">
      <w:pPr>
        <w:jc w:val="center"/>
        <w:rPr/>
      </w:pPr>
      <w:r w:rsidDel="00000000" w:rsidR="00000000" w:rsidRPr="00000000">
        <w:rPr>
          <w:rtl w:val="0"/>
        </w:rPr>
      </w:r>
    </w:p>
    <w:p w:rsidR="00000000" w:rsidDel="00000000" w:rsidP="00000000" w:rsidRDefault="00000000" w:rsidRPr="00000000" w14:paraId="000000FA">
      <w:pPr>
        <w:jc w:val="cente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Example 3:</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widowControl w:val="0"/>
        <w:spacing w:line="240" w:lineRule="auto"/>
        <w:jc w:val="center"/>
        <w:rPr>
          <w:sz w:val="28"/>
          <w:szCs w:val="28"/>
        </w:rPr>
      </w:pPr>
      <w:r w:rsidDel="00000000" w:rsidR="00000000" w:rsidRPr="00000000">
        <w:rPr>
          <w:sz w:val="28"/>
          <w:szCs w:val="28"/>
          <w:rtl w:val="0"/>
        </w:rPr>
        <w:t xml:space="preserve">Insert image of student work here</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jc w:val="center"/>
        <w:rPr/>
      </w:pPr>
      <w:r w:rsidDel="00000000" w:rsidR="00000000" w:rsidRPr="00000000">
        <w:rPr>
          <w:rtl w:val="0"/>
        </w:rPr>
      </w:r>
    </w:p>
    <w:p w:rsidR="00000000" w:rsidDel="00000000" w:rsidP="00000000" w:rsidRDefault="00000000" w:rsidRPr="00000000" w14:paraId="00000105">
      <w:pPr>
        <w:jc w:val="center"/>
        <w:rPr/>
      </w:pPr>
      <w:r w:rsidDel="00000000" w:rsidR="00000000" w:rsidRPr="00000000">
        <w:rPr>
          <w:rtl w:val="0"/>
        </w:rPr>
      </w:r>
    </w:p>
    <w:p w:rsidR="00000000" w:rsidDel="00000000" w:rsidP="00000000" w:rsidRDefault="00000000" w:rsidRPr="00000000" w14:paraId="00000106">
      <w:pPr>
        <w:jc w:val="center"/>
        <w:rPr/>
      </w:pPr>
      <w:r w:rsidDel="00000000" w:rsidR="00000000" w:rsidRPr="00000000">
        <w:rPr>
          <w:rtl w:val="0"/>
        </w:rPr>
      </w:r>
    </w:p>
    <w:p w:rsidR="00000000" w:rsidDel="00000000" w:rsidP="00000000" w:rsidRDefault="00000000" w:rsidRPr="00000000" w14:paraId="00000107">
      <w:pPr>
        <w:jc w:val="center"/>
        <w:rPr/>
      </w:pPr>
      <w:r w:rsidDel="00000000" w:rsidR="00000000" w:rsidRPr="00000000">
        <w:rPr>
          <w:rtl w:val="0"/>
        </w:rPr>
      </w:r>
    </w:p>
    <w:p w:rsidR="00000000" w:rsidDel="00000000" w:rsidP="00000000" w:rsidRDefault="00000000" w:rsidRPr="00000000" w14:paraId="00000108">
      <w:pPr>
        <w:jc w:val="center"/>
        <w:rPr/>
      </w:pPr>
      <w:r w:rsidDel="00000000" w:rsidR="00000000" w:rsidRPr="00000000">
        <w:rPr>
          <w:rtl w:val="0"/>
        </w:rPr>
      </w:r>
    </w:p>
    <w:p w:rsidR="00000000" w:rsidDel="00000000" w:rsidP="00000000" w:rsidRDefault="00000000" w:rsidRPr="00000000" w14:paraId="00000109">
      <w:pPr>
        <w:jc w:val="center"/>
        <w:rPr/>
      </w:pPr>
      <w:r w:rsidDel="00000000" w:rsidR="00000000" w:rsidRPr="00000000">
        <w:rPr>
          <w:rtl w:val="0"/>
        </w:rPr>
      </w:r>
    </w:p>
    <w:p w:rsidR="00000000" w:rsidDel="00000000" w:rsidP="00000000" w:rsidRDefault="00000000" w:rsidRPr="00000000" w14:paraId="0000010A">
      <w:pPr>
        <w:jc w:val="center"/>
        <w:rPr/>
      </w:pPr>
      <w:r w:rsidDel="00000000" w:rsidR="00000000" w:rsidRPr="00000000">
        <w:rPr>
          <w:rtl w:val="0"/>
        </w:rPr>
      </w:r>
    </w:p>
    <w:p w:rsidR="00000000" w:rsidDel="00000000" w:rsidP="00000000" w:rsidRDefault="00000000" w:rsidRPr="00000000" w14:paraId="0000010B">
      <w:pPr>
        <w:jc w:val="left"/>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pStyle w:val="Heading2"/>
        <w:spacing w:after="240" w:before="0" w:line="240" w:lineRule="auto"/>
        <w:rPr/>
      </w:pPr>
      <w:bookmarkStart w:colFirst="0" w:colLast="0" w:name="_kfeavblpabzu" w:id="19"/>
      <w:bookmarkEnd w:id="19"/>
      <w:r w:rsidDel="00000000" w:rsidR="00000000" w:rsidRPr="00000000">
        <w:rPr>
          <w:rtl w:val="0"/>
        </w:rPr>
        <w:t xml:space="preserve">Let’s do some math! Round 2</w:t>
      </w:r>
    </w:p>
    <w:tbl>
      <w:tblPr>
        <w:tblStyle w:val="Table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0E">
            <w:pPr>
              <w:pStyle w:val="Heading3"/>
              <w:spacing w:after="240" w:before="0" w:line="240" w:lineRule="auto"/>
              <w:rPr/>
            </w:pPr>
            <w:bookmarkStart w:colFirst="0" w:colLast="0" w:name="_29cltp84b476" w:id="20"/>
            <w:bookmarkEnd w:id="20"/>
            <w:r w:rsidDel="00000000" w:rsidR="00000000" w:rsidRPr="00000000">
              <w:rPr>
                <w:rtl w:val="0"/>
              </w:rPr>
              <w:t xml:space="preserve">Task 2: Similar Circles</w:t>
            </w:r>
          </w:p>
          <w:p w:rsidR="00000000" w:rsidDel="00000000" w:rsidP="00000000" w:rsidRDefault="00000000" w:rsidRPr="00000000" w14:paraId="0000010F">
            <w:pPr>
              <w:spacing w:line="240" w:lineRule="auto"/>
              <w:rPr>
                <w:rFonts w:ascii="IBM Plex Sans" w:cs="IBM Plex Sans" w:eastAsia="IBM Plex Sans" w:hAnsi="IBM Plex Sans"/>
                <w:color w:val="434343"/>
                <w:sz w:val="20"/>
                <w:szCs w:val="20"/>
              </w:rPr>
            </w:pPr>
            <w:r w:rsidDel="00000000" w:rsidR="00000000" w:rsidRPr="00000000">
              <w:rPr>
                <w:rFonts w:ascii="IBM Plex Sans" w:cs="IBM Plex Sans" w:eastAsia="IBM Plex Sans" w:hAnsi="IBM Plex Sans"/>
                <w:color w:val="434343"/>
                <w:sz w:val="20"/>
                <w:szCs w:val="20"/>
                <w:rtl w:val="0"/>
              </w:rPr>
              <w:t xml:space="preserve">Students are given a problem like this:</w:t>
            </w:r>
          </w:p>
          <w:p w:rsidR="00000000" w:rsidDel="00000000" w:rsidP="00000000" w:rsidRDefault="00000000" w:rsidRPr="00000000" w14:paraId="00000110">
            <w:pPr>
              <w:spacing w:line="240" w:lineRule="auto"/>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11">
            <w:pPr>
              <w:spacing w:line="240" w:lineRule="auto"/>
              <w:ind w:left="0" w:firstLine="0"/>
              <w:rPr>
                <w:rFonts w:ascii="IBM Plex Sans" w:cs="IBM Plex Sans" w:eastAsia="IBM Plex Sans" w:hAnsi="IBM Plex Sans"/>
                <w:i w:val="1"/>
                <w:color w:val="434343"/>
                <w:sz w:val="20"/>
                <w:szCs w:val="20"/>
              </w:rPr>
            </w:pPr>
            <w:r w:rsidDel="00000000" w:rsidR="00000000" w:rsidRPr="00000000">
              <w:rPr>
                <w:rFonts w:ascii="IBM Plex Sans" w:cs="IBM Plex Sans" w:eastAsia="IBM Plex Sans" w:hAnsi="IBM Plex Sans"/>
                <w:i w:val="1"/>
                <w:color w:val="434343"/>
                <w:sz w:val="20"/>
                <w:szCs w:val="20"/>
                <w:rtl w:val="0"/>
              </w:rPr>
              <w:t xml:space="preserve">The picture below depicts a dilation between Circle x and Circle y. A dilation is defined as, “A transformation that moves each point along the ray through the point emanating from a fixed center, and multiplies distances from the center by a common scale factor” (</w:t>
            </w:r>
            <w:hyperlink r:id="rId28">
              <w:r w:rsidDel="00000000" w:rsidR="00000000" w:rsidRPr="00000000">
                <w:rPr>
                  <w:rFonts w:ascii="IBM Plex Sans" w:cs="IBM Plex Sans" w:eastAsia="IBM Plex Sans" w:hAnsi="IBM Plex Sans"/>
                  <w:i w:val="1"/>
                  <w:color w:val="1155cc"/>
                  <w:sz w:val="20"/>
                  <w:szCs w:val="20"/>
                  <w:u w:val="single"/>
                  <w:rtl w:val="0"/>
                </w:rPr>
                <w:t xml:space="preserve">Mathematics Glossary CC</w:t>
              </w:r>
            </w:hyperlink>
            <w:hyperlink r:id="rId29">
              <w:r w:rsidDel="00000000" w:rsidR="00000000" w:rsidRPr="00000000">
                <w:rPr>
                  <w:rFonts w:ascii="IBM Plex Sans" w:cs="IBM Plex Sans" w:eastAsia="IBM Plex Sans" w:hAnsi="IBM Plex Sans"/>
                  <w:i w:val="1"/>
                  <w:color w:val="1155cc"/>
                  <w:sz w:val="20"/>
                  <w:szCs w:val="20"/>
                  <w:u w:val="single"/>
                  <w:rtl w:val="0"/>
                </w:rPr>
                <w:t xml:space="preserve">SS</w:t>
              </w:r>
            </w:hyperlink>
            <w:r w:rsidDel="00000000" w:rsidR="00000000" w:rsidRPr="00000000">
              <w:rPr>
                <w:rFonts w:ascii="IBM Plex Sans" w:cs="IBM Plex Sans" w:eastAsia="IBM Plex Sans" w:hAnsi="IBM Plex Sans"/>
                <w:i w:val="1"/>
                <w:color w:val="434343"/>
                <w:sz w:val="20"/>
                <w:szCs w:val="20"/>
                <w:rtl w:val="0"/>
              </w:rPr>
              <w:t xml:space="preserve">).</w:t>
            </w:r>
          </w:p>
          <w:p w:rsidR="00000000" w:rsidDel="00000000" w:rsidP="00000000" w:rsidRDefault="00000000" w:rsidRPr="00000000" w14:paraId="00000112">
            <w:pPr>
              <w:spacing w:line="240" w:lineRule="auto"/>
              <w:ind w:left="0" w:firstLine="0"/>
              <w:rPr>
                <w:rFonts w:ascii="IBM Plex Sans" w:cs="IBM Plex Sans" w:eastAsia="IBM Plex Sans" w:hAnsi="IBM Plex Sans"/>
                <w:i w:val="1"/>
                <w:color w:val="434343"/>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238125</wp:posOffset>
                  </wp:positionV>
                  <wp:extent cx="2779811" cy="2189200"/>
                  <wp:effectExtent b="0" l="0" r="0" t="0"/>
                  <wp:wrapSquare wrapText="bothSides" distB="114300" distT="114300" distL="114300" distR="114300"/>
                  <wp:docPr id="4"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2779811" cy="2189200"/>
                          </a:xfrm>
                          <a:prstGeom prst="rect"/>
                          <a:ln/>
                        </pic:spPr>
                      </pic:pic>
                    </a:graphicData>
                  </a:graphic>
                </wp:anchor>
              </w:drawing>
            </w:r>
          </w:p>
          <w:p w:rsidR="00000000" w:rsidDel="00000000" w:rsidP="00000000" w:rsidRDefault="00000000" w:rsidRPr="00000000" w14:paraId="00000113">
            <w:pPr>
              <w:numPr>
                <w:ilvl w:val="0"/>
                <w:numId w:val="6"/>
              </w:numPr>
              <w:spacing w:line="240" w:lineRule="auto"/>
              <w:ind w:left="720" w:hanging="360"/>
              <w:rPr>
                <w:rFonts w:ascii="IBM Plex Sans" w:cs="IBM Plex Sans" w:eastAsia="IBM Plex Sans" w:hAnsi="IBM Plex Sans"/>
                <w:i w:val="1"/>
                <w:color w:val="434343"/>
                <w:sz w:val="20"/>
                <w:szCs w:val="20"/>
                <w:u w:val="none"/>
              </w:rPr>
            </w:pPr>
            <w:r w:rsidDel="00000000" w:rsidR="00000000" w:rsidRPr="00000000">
              <w:rPr>
                <w:rFonts w:ascii="IBM Plex Sans" w:cs="IBM Plex Sans" w:eastAsia="IBM Plex Sans" w:hAnsi="IBM Plex Sans"/>
                <w:i w:val="1"/>
                <w:color w:val="434343"/>
                <w:sz w:val="20"/>
                <w:szCs w:val="20"/>
                <w:rtl w:val="0"/>
              </w:rPr>
              <w:t xml:space="preserve">Given the position of the images, is Circle </w:t>
            </w:r>
            <w:r w:rsidDel="00000000" w:rsidR="00000000" w:rsidRPr="00000000">
              <w:rPr>
                <w:rFonts w:ascii="IBM Plex Sans" w:cs="IBM Plex Sans" w:eastAsia="IBM Plex Sans" w:hAnsi="IBM Plex Sans"/>
                <w:i w:val="1"/>
                <w:color w:val="434343"/>
                <w:sz w:val="20"/>
                <w:szCs w:val="20"/>
                <w:rtl w:val="0"/>
              </w:rPr>
              <w:t xml:space="preserve">y a</w:t>
            </w:r>
            <w:r w:rsidDel="00000000" w:rsidR="00000000" w:rsidRPr="00000000">
              <w:rPr>
                <w:rFonts w:ascii="IBM Plex Sans" w:cs="IBM Plex Sans" w:eastAsia="IBM Plex Sans" w:hAnsi="IBM Plex Sans"/>
                <w:i w:val="1"/>
                <w:color w:val="434343"/>
                <w:sz w:val="20"/>
                <w:szCs w:val="20"/>
                <w:rtl w:val="0"/>
              </w:rPr>
              <w:t xml:space="preserve"> dilation from inside, on, or outside Circle x? </w:t>
            </w:r>
          </w:p>
          <w:p w:rsidR="00000000" w:rsidDel="00000000" w:rsidP="00000000" w:rsidRDefault="00000000" w:rsidRPr="00000000" w14:paraId="00000114">
            <w:pPr>
              <w:spacing w:line="240" w:lineRule="auto"/>
              <w:ind w:left="720" w:firstLine="0"/>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15">
            <w:pPr>
              <w:numPr>
                <w:ilvl w:val="0"/>
                <w:numId w:val="6"/>
              </w:numPr>
              <w:spacing w:line="240" w:lineRule="auto"/>
              <w:ind w:left="720" w:hanging="360"/>
              <w:rPr>
                <w:rFonts w:ascii="IBM Plex Sans" w:cs="IBM Plex Sans" w:eastAsia="IBM Plex Sans" w:hAnsi="IBM Plex Sans"/>
                <w:i w:val="1"/>
                <w:color w:val="434343"/>
                <w:sz w:val="20"/>
                <w:szCs w:val="20"/>
                <w:u w:val="none"/>
              </w:rPr>
            </w:pPr>
            <w:r w:rsidDel="00000000" w:rsidR="00000000" w:rsidRPr="00000000">
              <w:rPr>
                <w:rFonts w:ascii="IBM Plex Sans" w:cs="IBM Plex Sans" w:eastAsia="IBM Plex Sans" w:hAnsi="IBM Plex Sans"/>
                <w:i w:val="1"/>
                <w:color w:val="434343"/>
                <w:sz w:val="20"/>
                <w:szCs w:val="20"/>
                <w:rtl w:val="0"/>
              </w:rPr>
              <w:t xml:space="preserve">Determine the scale factor of the dilation to produce Circle y. </w:t>
            </w:r>
          </w:p>
          <w:p w:rsidR="00000000" w:rsidDel="00000000" w:rsidP="00000000" w:rsidRDefault="00000000" w:rsidRPr="00000000" w14:paraId="00000116">
            <w:pPr>
              <w:spacing w:line="240" w:lineRule="auto"/>
              <w:ind w:left="720" w:firstLine="0"/>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17">
            <w:pPr>
              <w:numPr>
                <w:ilvl w:val="0"/>
                <w:numId w:val="6"/>
              </w:numPr>
              <w:spacing w:line="240" w:lineRule="auto"/>
              <w:ind w:left="720" w:hanging="360"/>
              <w:rPr>
                <w:rFonts w:ascii="IBM Plex Sans" w:cs="IBM Plex Sans" w:eastAsia="IBM Plex Sans" w:hAnsi="IBM Plex Sans"/>
                <w:i w:val="1"/>
                <w:color w:val="434343"/>
                <w:sz w:val="20"/>
                <w:szCs w:val="20"/>
                <w:u w:val="none"/>
              </w:rPr>
            </w:pPr>
            <w:r w:rsidDel="00000000" w:rsidR="00000000" w:rsidRPr="00000000">
              <w:rPr>
                <w:rFonts w:ascii="IBM Plex Sans" w:cs="IBM Plex Sans" w:eastAsia="IBM Plex Sans" w:hAnsi="IBM Plex Sans"/>
                <w:i w:val="1"/>
                <w:color w:val="434343"/>
                <w:sz w:val="20"/>
                <w:szCs w:val="20"/>
                <w:rtl w:val="0"/>
              </w:rPr>
              <w:t xml:space="preserve">Use Geogebra to recreate the image online. Then, find the center of dilation from Circle x to Circle y. </w:t>
            </w:r>
          </w:p>
          <w:p w:rsidR="00000000" w:rsidDel="00000000" w:rsidP="00000000" w:rsidRDefault="00000000" w:rsidRPr="00000000" w14:paraId="00000118">
            <w:pPr>
              <w:spacing w:line="240" w:lineRule="auto"/>
              <w:ind w:left="720" w:firstLine="0"/>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19">
            <w:pPr>
              <w:numPr>
                <w:ilvl w:val="0"/>
                <w:numId w:val="6"/>
              </w:numPr>
              <w:spacing w:line="240" w:lineRule="auto"/>
              <w:ind w:left="720" w:hanging="360"/>
              <w:rPr>
                <w:rFonts w:ascii="IBM Plex Sans" w:cs="IBM Plex Sans" w:eastAsia="IBM Plex Sans" w:hAnsi="IBM Plex Sans"/>
                <w:i w:val="1"/>
                <w:color w:val="434343"/>
                <w:sz w:val="20"/>
                <w:szCs w:val="20"/>
                <w:u w:val="none"/>
              </w:rPr>
            </w:pPr>
            <w:r w:rsidDel="00000000" w:rsidR="00000000" w:rsidRPr="00000000">
              <w:rPr>
                <w:rFonts w:ascii="IBM Plex Sans" w:cs="IBM Plex Sans" w:eastAsia="IBM Plex Sans" w:hAnsi="IBM Plex Sans"/>
                <w:i w:val="1"/>
                <w:color w:val="434343"/>
                <w:sz w:val="20"/>
                <w:szCs w:val="20"/>
                <w:rtl w:val="0"/>
              </w:rPr>
              <w:t xml:space="preserve">Given a scale factor of 4, what is the set of coordinates of the image of points A and B? What was the center of the dilation that resulted in those coordinates? Would a different center of dilation result in the same coordinates you found? Why or why not?</w:t>
            </w:r>
          </w:p>
          <w:p w:rsidR="00000000" w:rsidDel="00000000" w:rsidP="00000000" w:rsidRDefault="00000000" w:rsidRPr="00000000" w14:paraId="0000011A">
            <w:pPr>
              <w:spacing w:line="240" w:lineRule="auto"/>
              <w:ind w:left="720" w:firstLine="0"/>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1B">
            <w:pPr>
              <w:numPr>
                <w:ilvl w:val="0"/>
                <w:numId w:val="6"/>
              </w:numPr>
              <w:spacing w:line="240" w:lineRule="auto"/>
              <w:ind w:left="720" w:hanging="360"/>
              <w:rPr>
                <w:rFonts w:ascii="IBM Plex Sans" w:cs="IBM Plex Sans" w:eastAsia="IBM Plex Sans" w:hAnsi="IBM Plex Sans"/>
                <w:color w:val="434343"/>
                <w:sz w:val="20"/>
                <w:szCs w:val="20"/>
                <w:u w:val="none"/>
              </w:rPr>
            </w:pPr>
            <w:r w:rsidDel="00000000" w:rsidR="00000000" w:rsidRPr="00000000">
              <w:rPr>
                <w:rFonts w:ascii="IBM Plex Sans" w:cs="IBM Plex Sans" w:eastAsia="IBM Plex Sans" w:hAnsi="IBM Plex Sans"/>
                <w:color w:val="434343"/>
                <w:sz w:val="20"/>
                <w:szCs w:val="20"/>
                <w:rtl w:val="0"/>
              </w:rPr>
              <w:t xml:space="preserve">Given a scale factor of 1/4, explain how Circle y would change. Under what conditions would this happen?</w:t>
            </w:r>
          </w:p>
          <w:p w:rsidR="00000000" w:rsidDel="00000000" w:rsidP="00000000" w:rsidRDefault="00000000" w:rsidRPr="00000000" w14:paraId="0000011C">
            <w:pPr>
              <w:spacing w:line="240" w:lineRule="auto"/>
              <w:ind w:left="720" w:firstLine="0"/>
              <w:rPr>
                <w:rFonts w:ascii="IBM Plex Sans" w:cs="IBM Plex Sans" w:eastAsia="IBM Plex Sans" w:hAnsi="IBM Plex Sans"/>
                <w:color w:val="434343"/>
                <w:sz w:val="20"/>
                <w:szCs w:val="20"/>
              </w:rPr>
            </w:pPr>
            <w:r w:rsidDel="00000000" w:rsidR="00000000" w:rsidRPr="00000000">
              <w:rPr>
                <w:rtl w:val="0"/>
              </w:rPr>
            </w:r>
          </w:p>
          <w:p w:rsidR="00000000" w:rsidDel="00000000" w:rsidP="00000000" w:rsidRDefault="00000000" w:rsidRPr="00000000" w14:paraId="0000011D">
            <w:pPr>
              <w:numPr>
                <w:ilvl w:val="0"/>
                <w:numId w:val="6"/>
              </w:numPr>
              <w:spacing w:line="240" w:lineRule="auto"/>
              <w:ind w:left="720" w:hanging="360"/>
              <w:rPr>
                <w:rFonts w:ascii="IBM Plex Sans" w:cs="IBM Plex Sans" w:eastAsia="IBM Plex Sans" w:hAnsi="IBM Plex Sans"/>
                <w:color w:val="434343"/>
                <w:sz w:val="20"/>
                <w:szCs w:val="20"/>
                <w:u w:val="none"/>
              </w:rPr>
            </w:pPr>
            <w:r w:rsidDel="00000000" w:rsidR="00000000" w:rsidRPr="00000000">
              <w:rPr>
                <w:rFonts w:ascii="IBM Plex Sans" w:cs="IBM Plex Sans" w:eastAsia="IBM Plex Sans" w:hAnsi="IBM Plex Sans"/>
                <w:color w:val="434343"/>
                <w:sz w:val="20"/>
                <w:szCs w:val="20"/>
                <w:rtl w:val="0"/>
              </w:rPr>
              <w:t xml:space="preserve"> Revisit the definition of a dilation: “A transformation that moves each point along the ray through the point emanating from a fixed center and multiplies distances from the center by a common scale factor.” How did you use parts of the definition to respond to the questions above?</w:t>
            </w:r>
          </w:p>
          <w:p w:rsidR="00000000" w:rsidDel="00000000" w:rsidP="00000000" w:rsidRDefault="00000000" w:rsidRPr="00000000" w14:paraId="0000011E">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11F">
            <w:pPr>
              <w:spacing w:line="240" w:lineRule="auto"/>
              <w:rPr>
                <w:rFonts w:ascii="IBM Plex Sans" w:cs="IBM Plex Sans" w:eastAsia="IBM Plex Sans" w:hAnsi="IBM Plex Sans"/>
                <w:b w:val="1"/>
                <w:color w:val="434343"/>
                <w:sz w:val="20"/>
                <w:szCs w:val="20"/>
              </w:rPr>
            </w:pPr>
            <w:r w:rsidDel="00000000" w:rsidR="00000000" w:rsidRPr="00000000">
              <w:rPr>
                <w:rFonts w:ascii="IBM Plex Sans" w:cs="IBM Plex Sans" w:eastAsia="IBM Plex Sans" w:hAnsi="IBM Plex Sans"/>
                <w:b w:val="1"/>
                <w:color w:val="434343"/>
                <w:sz w:val="20"/>
                <w:szCs w:val="20"/>
                <w:rtl w:val="0"/>
              </w:rPr>
              <w:t xml:space="preserve">Sample Learning Experience</w:t>
            </w:r>
          </w:p>
          <w:p w:rsidR="00000000" w:rsidDel="00000000" w:rsidP="00000000" w:rsidRDefault="00000000" w:rsidRPr="00000000" w14:paraId="00000120">
            <w:pPr>
              <w:spacing w:line="240" w:lineRule="auto"/>
              <w:rPr>
                <w:rFonts w:ascii="IBM Plex Sans" w:cs="IBM Plex Sans" w:eastAsia="IBM Plex Sans" w:hAnsi="IBM Plex Sans"/>
                <w:b w:val="1"/>
                <w:color w:val="434343"/>
                <w:sz w:val="20"/>
                <w:szCs w:val="20"/>
              </w:rPr>
            </w:pPr>
            <w:r w:rsidDel="00000000" w:rsidR="00000000" w:rsidRPr="00000000">
              <w:rPr>
                <w:rtl w:val="0"/>
              </w:rPr>
            </w:r>
          </w:p>
          <w:p w:rsidR="00000000" w:rsidDel="00000000" w:rsidP="00000000" w:rsidRDefault="00000000" w:rsidRPr="00000000" w14:paraId="00000121">
            <w:pPr>
              <w:widowControl w:val="0"/>
              <w:spacing w:line="240" w:lineRule="auto"/>
              <w:jc w:val="left"/>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Introduce the lesson by displaying the given image. Ask students: “What do you notice? What do you </w:t>
            </w:r>
            <w:r w:rsidDel="00000000" w:rsidR="00000000" w:rsidRPr="00000000">
              <w:rPr>
                <w:rFonts w:ascii="IBM Plex Sans" w:cs="IBM Plex Sans" w:eastAsia="IBM Plex Sans" w:hAnsi="IBM Plex Sans"/>
                <w:color w:val="1f1f1f"/>
                <w:sz w:val="20"/>
                <w:szCs w:val="20"/>
                <w:rtl w:val="0"/>
              </w:rPr>
              <w:t xml:space="preserve">wonder</w:t>
            </w:r>
            <w:r w:rsidDel="00000000" w:rsidR="00000000" w:rsidRPr="00000000">
              <w:rPr>
                <w:rFonts w:ascii="IBM Plex Sans" w:cs="IBM Plex Sans" w:eastAsia="IBM Plex Sans" w:hAnsi="IBM Plex Sans"/>
                <w:color w:val="1f1f1f"/>
                <w:sz w:val="20"/>
                <w:szCs w:val="20"/>
                <w:rtl w:val="0"/>
              </w:rPr>
              <w:t xml:space="preserve">?” Chart student responses close to the image, in a place that is visible to the whole class. Encourage them to elaborate in order to make ways they are attending to structure visible to themselves and their classmates. </w:t>
            </w:r>
          </w:p>
          <w:p w:rsidR="00000000" w:rsidDel="00000000" w:rsidP="00000000" w:rsidRDefault="00000000" w:rsidRPr="00000000" w14:paraId="00000122">
            <w:pPr>
              <w:widowControl w:val="0"/>
              <w:spacing w:line="240" w:lineRule="auto"/>
              <w:jc w:val="left"/>
              <w:rPr>
                <w:rFonts w:ascii="IBM Plex Sans" w:cs="IBM Plex Sans" w:eastAsia="IBM Plex Sans" w:hAnsi="IBM Plex Sans"/>
                <w:color w:val="1f1f1f"/>
                <w:sz w:val="20"/>
                <w:szCs w:val="20"/>
              </w:rPr>
            </w:pPr>
            <w:r w:rsidDel="00000000" w:rsidR="00000000" w:rsidRPr="00000000">
              <w:rPr>
                <w:rtl w:val="0"/>
              </w:rPr>
            </w:r>
          </w:p>
          <w:p w:rsidR="00000000" w:rsidDel="00000000" w:rsidP="00000000" w:rsidRDefault="00000000" w:rsidRPr="00000000" w14:paraId="00000123">
            <w:pPr>
              <w:widowControl w:val="0"/>
              <w:spacing w:line="240" w:lineRule="auto"/>
              <w:jc w:val="left"/>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Introduce the definition provided and ask students to make connections between the definition and what they shared on what they noticed. Ask: “What connections do you see between what you noticed and this definition?” Give students a minute of quiet time to think, then share with a partner before eliciting responses from the whole group. Chart student connections close the previous collection of student-generated ideas. </w:t>
            </w:r>
          </w:p>
          <w:p w:rsidR="00000000" w:rsidDel="00000000" w:rsidP="00000000" w:rsidRDefault="00000000" w:rsidRPr="00000000" w14:paraId="00000124">
            <w:pPr>
              <w:widowControl w:val="0"/>
              <w:spacing w:line="240" w:lineRule="auto"/>
              <w:jc w:val="left"/>
              <w:rPr>
                <w:rFonts w:ascii="IBM Plex Sans" w:cs="IBM Plex Sans" w:eastAsia="IBM Plex Sans" w:hAnsi="IBM Plex Sans"/>
                <w:color w:val="1f1f1f"/>
                <w:sz w:val="20"/>
                <w:szCs w:val="20"/>
              </w:rPr>
            </w:pPr>
            <w:r w:rsidDel="00000000" w:rsidR="00000000" w:rsidRPr="00000000">
              <w:rPr>
                <w:rtl w:val="0"/>
              </w:rPr>
            </w:r>
          </w:p>
          <w:p w:rsidR="00000000" w:rsidDel="00000000" w:rsidP="00000000" w:rsidRDefault="00000000" w:rsidRPr="00000000" w14:paraId="00000125">
            <w:pPr>
              <w:widowControl w:val="0"/>
              <w:spacing w:line="240" w:lineRule="auto"/>
              <w:jc w:val="left"/>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If the concept of dilations is new to students, consider using excerpts from </w:t>
            </w:r>
            <w:hyperlink r:id="rId31">
              <w:r w:rsidDel="00000000" w:rsidR="00000000" w:rsidRPr="00000000">
                <w:rPr>
                  <w:rFonts w:ascii="IBM Plex Sans" w:cs="IBM Plex Sans" w:eastAsia="IBM Plex Sans" w:hAnsi="IBM Plex Sans"/>
                  <w:color w:val="1155cc"/>
                  <w:sz w:val="20"/>
                  <w:szCs w:val="20"/>
                  <w:u w:val="single"/>
                  <w:rtl w:val="0"/>
                </w:rPr>
                <w:t xml:space="preserve">Illustrative Mathematic</w:t>
              </w:r>
            </w:hyperlink>
            <w:hyperlink r:id="rId32">
              <w:r w:rsidDel="00000000" w:rsidR="00000000" w:rsidRPr="00000000">
                <w:rPr>
                  <w:rFonts w:ascii="IBM Plex Sans" w:cs="IBM Plex Sans" w:eastAsia="IBM Plex Sans" w:hAnsi="IBM Plex Sans"/>
                  <w:color w:val="1155cc"/>
                  <w:sz w:val="20"/>
                  <w:szCs w:val="20"/>
                  <w:u w:val="single"/>
                  <w:rtl w:val="0"/>
                </w:rPr>
                <w:t xml:space="preserve">s Gra</w:t>
              </w:r>
            </w:hyperlink>
            <w:hyperlink r:id="rId33">
              <w:r w:rsidDel="00000000" w:rsidR="00000000" w:rsidRPr="00000000">
                <w:rPr>
                  <w:rFonts w:ascii="IBM Plex Sans" w:cs="IBM Plex Sans" w:eastAsia="IBM Plex Sans" w:hAnsi="IBM Plex Sans"/>
                  <w:color w:val="1155cc"/>
                  <w:sz w:val="20"/>
                  <w:szCs w:val="20"/>
                  <w:u w:val="single"/>
                  <w:rtl w:val="0"/>
                </w:rPr>
                <w:t xml:space="preserve">de 8 Unit 2 Lesson 2</w:t>
              </w:r>
            </w:hyperlink>
            <w:r w:rsidDel="00000000" w:rsidR="00000000" w:rsidRPr="00000000">
              <w:rPr>
                <w:rFonts w:ascii="IBM Plex Sans" w:cs="IBM Plex Sans" w:eastAsia="IBM Plex Sans" w:hAnsi="IBM Plex Sans"/>
                <w:color w:val="1f1f1f"/>
                <w:sz w:val="20"/>
                <w:szCs w:val="20"/>
                <w:rtl w:val="0"/>
              </w:rPr>
              <w:t xml:space="preserve"> as a way to introduce it before engaging in this task.</w:t>
            </w:r>
          </w:p>
          <w:p w:rsidR="00000000" w:rsidDel="00000000" w:rsidP="00000000" w:rsidRDefault="00000000" w:rsidRPr="00000000" w14:paraId="00000126">
            <w:pPr>
              <w:widowControl w:val="0"/>
              <w:spacing w:line="240" w:lineRule="auto"/>
              <w:jc w:val="left"/>
              <w:rPr>
                <w:rFonts w:ascii="IBM Plex Sans" w:cs="IBM Plex Sans" w:eastAsia="IBM Plex Sans" w:hAnsi="IBM Plex Sans"/>
                <w:color w:val="1f1f1f"/>
                <w:sz w:val="20"/>
                <w:szCs w:val="20"/>
              </w:rPr>
            </w:pPr>
            <w:r w:rsidDel="00000000" w:rsidR="00000000" w:rsidRPr="00000000">
              <w:rPr>
                <w:rtl w:val="0"/>
              </w:rPr>
            </w:r>
          </w:p>
          <w:p w:rsidR="00000000" w:rsidDel="00000000" w:rsidP="00000000" w:rsidRDefault="00000000" w:rsidRPr="00000000" w14:paraId="00000127">
            <w:pPr>
              <w:widowControl w:val="0"/>
              <w:spacing w:line="240" w:lineRule="auto"/>
              <w:jc w:val="left"/>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Give students time to engage in Question 1 individually, followed by partner or small group work. Monitor and select varied approaches to this prompt to share for whole class discussion.</w:t>
            </w:r>
          </w:p>
          <w:p w:rsidR="00000000" w:rsidDel="00000000" w:rsidP="00000000" w:rsidRDefault="00000000" w:rsidRPr="00000000" w14:paraId="00000128">
            <w:pPr>
              <w:widowControl w:val="0"/>
              <w:spacing w:line="240" w:lineRule="auto"/>
              <w:jc w:val="left"/>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Pr>
              <w:drawing>
                <wp:inline distB="114300" distT="114300" distL="114300" distR="114300">
                  <wp:extent cx="2957513" cy="2136606"/>
                  <wp:effectExtent b="0" l="0" r="0" t="0"/>
                  <wp:docPr id="9" name="image1.png"/>
                  <a:graphic>
                    <a:graphicData uri="http://schemas.openxmlformats.org/drawingml/2006/picture">
                      <pic:pic>
                        <pic:nvPicPr>
                          <pic:cNvPr id="0" name="image1.png"/>
                          <pic:cNvPicPr preferRelativeResize="0"/>
                        </pic:nvPicPr>
                        <pic:blipFill>
                          <a:blip r:embed="rId34"/>
                          <a:srcRect b="0" l="0" r="0" t="0"/>
                          <a:stretch>
                            <a:fillRect/>
                          </a:stretch>
                        </pic:blipFill>
                        <pic:spPr>
                          <a:xfrm>
                            <a:off x="0" y="0"/>
                            <a:ext cx="2957513" cy="2136606"/>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widowControl w:val="0"/>
              <w:spacing w:line="240" w:lineRule="auto"/>
              <w:jc w:val="left"/>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As students share their approach with classmates, invite them to make sense of each other’s work. Consider the following questions: </w:t>
            </w:r>
          </w:p>
          <w:p w:rsidR="00000000" w:rsidDel="00000000" w:rsidP="00000000" w:rsidRDefault="00000000" w:rsidRPr="00000000" w14:paraId="0000012A">
            <w:pPr>
              <w:widowControl w:val="0"/>
              <w:numPr>
                <w:ilvl w:val="0"/>
                <w:numId w:val="3"/>
              </w:numPr>
              <w:spacing w:line="240" w:lineRule="auto"/>
              <w:ind w:left="720" w:hanging="360"/>
              <w:jc w:val="left"/>
              <w:rPr>
                <w:rFonts w:ascii="IBM Plex Sans" w:cs="IBM Plex Sans" w:eastAsia="IBM Plex Sans" w:hAnsi="IBM Plex Sans"/>
                <w:i w:val="1"/>
                <w:color w:val="1f1f1f"/>
                <w:sz w:val="20"/>
                <w:szCs w:val="20"/>
              </w:rPr>
            </w:pPr>
            <w:r w:rsidDel="00000000" w:rsidR="00000000" w:rsidRPr="00000000">
              <w:rPr>
                <w:rFonts w:ascii="IBM Plex Sans" w:cs="IBM Plex Sans" w:eastAsia="IBM Plex Sans" w:hAnsi="IBM Plex Sans"/>
                <w:i w:val="1"/>
                <w:color w:val="1f1f1f"/>
                <w:sz w:val="20"/>
                <w:szCs w:val="20"/>
                <w:rtl w:val="0"/>
              </w:rPr>
              <w:t xml:space="preserve">What are some things you appreciate about this approach? </w:t>
            </w:r>
          </w:p>
          <w:p w:rsidR="00000000" w:rsidDel="00000000" w:rsidP="00000000" w:rsidRDefault="00000000" w:rsidRPr="00000000" w14:paraId="0000012B">
            <w:pPr>
              <w:widowControl w:val="0"/>
              <w:numPr>
                <w:ilvl w:val="0"/>
                <w:numId w:val="3"/>
              </w:numPr>
              <w:spacing w:line="240" w:lineRule="auto"/>
              <w:ind w:left="720" w:hanging="360"/>
              <w:jc w:val="left"/>
              <w:rPr>
                <w:rFonts w:ascii="IBM Plex Sans" w:cs="IBM Plex Sans" w:eastAsia="IBM Plex Sans" w:hAnsi="IBM Plex Sans"/>
                <w:i w:val="1"/>
                <w:color w:val="1f1f1f"/>
                <w:sz w:val="20"/>
                <w:szCs w:val="20"/>
              </w:rPr>
            </w:pPr>
            <w:r w:rsidDel="00000000" w:rsidR="00000000" w:rsidRPr="00000000">
              <w:rPr>
                <w:rFonts w:ascii="IBM Plex Sans" w:cs="IBM Plex Sans" w:eastAsia="IBM Plex Sans" w:hAnsi="IBM Plex Sans"/>
                <w:i w:val="1"/>
                <w:color w:val="1f1f1f"/>
                <w:sz w:val="20"/>
                <w:szCs w:val="20"/>
                <w:rtl w:val="0"/>
              </w:rPr>
              <w:t xml:space="preserve">What questions does this approach surface for you? </w:t>
            </w:r>
          </w:p>
          <w:p w:rsidR="00000000" w:rsidDel="00000000" w:rsidP="00000000" w:rsidRDefault="00000000" w:rsidRPr="00000000" w14:paraId="0000012C">
            <w:pPr>
              <w:widowControl w:val="0"/>
              <w:numPr>
                <w:ilvl w:val="0"/>
                <w:numId w:val="3"/>
              </w:numPr>
              <w:spacing w:line="240" w:lineRule="auto"/>
              <w:ind w:left="720" w:hanging="360"/>
              <w:jc w:val="left"/>
              <w:rPr>
                <w:rFonts w:ascii="IBM Plex Sans" w:cs="IBM Plex Sans" w:eastAsia="IBM Plex Sans" w:hAnsi="IBM Plex Sans"/>
                <w:i w:val="1"/>
                <w:color w:val="1f1f1f"/>
                <w:sz w:val="20"/>
                <w:szCs w:val="20"/>
              </w:rPr>
            </w:pPr>
            <w:r w:rsidDel="00000000" w:rsidR="00000000" w:rsidRPr="00000000">
              <w:rPr>
                <w:rFonts w:ascii="IBM Plex Sans" w:cs="IBM Plex Sans" w:eastAsia="IBM Plex Sans" w:hAnsi="IBM Plex Sans"/>
                <w:i w:val="1"/>
                <w:color w:val="1f1f1f"/>
                <w:sz w:val="20"/>
                <w:szCs w:val="20"/>
                <w:rtl w:val="0"/>
              </w:rPr>
              <w:t xml:space="preserve">What can you take from this explanation to apply to your own work? </w:t>
            </w:r>
          </w:p>
          <w:p w:rsidR="00000000" w:rsidDel="00000000" w:rsidP="00000000" w:rsidRDefault="00000000" w:rsidRPr="00000000" w14:paraId="0000012D">
            <w:pPr>
              <w:widowControl w:val="0"/>
              <w:spacing w:line="240" w:lineRule="auto"/>
              <w:ind w:left="0" w:firstLine="0"/>
              <w:jc w:val="left"/>
              <w:rPr>
                <w:rFonts w:ascii="IBM Plex Sans" w:cs="IBM Plex Sans" w:eastAsia="IBM Plex Sans" w:hAnsi="IBM Plex Sans"/>
                <w:color w:val="1f1f1f"/>
                <w:sz w:val="20"/>
                <w:szCs w:val="20"/>
              </w:rPr>
            </w:pPr>
            <w:r w:rsidDel="00000000" w:rsidR="00000000" w:rsidRPr="00000000">
              <w:rPr>
                <w:rtl w:val="0"/>
              </w:rPr>
            </w:r>
          </w:p>
          <w:p w:rsidR="00000000" w:rsidDel="00000000" w:rsidP="00000000" w:rsidRDefault="00000000" w:rsidRPr="00000000" w14:paraId="0000012E">
            <w:pPr>
              <w:widowControl w:val="0"/>
              <w:spacing w:line="240" w:lineRule="auto"/>
              <w:ind w:left="0" w:firstLine="0"/>
              <w:jc w:val="left"/>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Following the sharing and discussion, give students an opportunity to revise their work or build upon their work to share with each other again. Focus this second discussion on changes or adjustments they have made based on their peers’ work. </w:t>
            </w:r>
          </w:p>
          <w:p w:rsidR="00000000" w:rsidDel="00000000" w:rsidP="00000000" w:rsidRDefault="00000000" w:rsidRPr="00000000" w14:paraId="0000012F">
            <w:pPr>
              <w:widowControl w:val="0"/>
              <w:spacing w:line="240" w:lineRule="auto"/>
              <w:ind w:left="0" w:firstLine="0"/>
              <w:jc w:val="left"/>
              <w:rPr>
                <w:rFonts w:ascii="IBM Plex Sans" w:cs="IBM Plex Sans" w:eastAsia="IBM Plex Sans" w:hAnsi="IBM Plex Sans"/>
                <w:color w:val="1f1f1f"/>
                <w:sz w:val="20"/>
                <w:szCs w:val="20"/>
              </w:rPr>
            </w:pPr>
            <w:r w:rsidDel="00000000" w:rsidR="00000000" w:rsidRPr="00000000">
              <w:rPr>
                <w:rtl w:val="0"/>
              </w:rPr>
            </w:r>
          </w:p>
          <w:p w:rsidR="00000000" w:rsidDel="00000000" w:rsidP="00000000" w:rsidRDefault="00000000" w:rsidRPr="00000000" w14:paraId="00000130">
            <w:pPr>
              <w:widowControl w:val="0"/>
              <w:spacing w:line="240" w:lineRule="auto"/>
              <w:ind w:left="0" w:firstLine="0"/>
              <w:jc w:val="left"/>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As students return and work on Questions 2 and 3, monitor and select varied approaches to these prompts for whole class discussion.</w:t>
            </w:r>
          </w:p>
          <w:p w:rsidR="00000000" w:rsidDel="00000000" w:rsidP="00000000" w:rsidRDefault="00000000" w:rsidRPr="00000000" w14:paraId="00000131">
            <w:pPr>
              <w:widowControl w:val="0"/>
              <w:spacing w:line="240" w:lineRule="auto"/>
              <w:ind w:left="0" w:firstLine="0"/>
              <w:jc w:val="left"/>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Pr>
              <w:drawing>
                <wp:inline distB="114300" distT="114300" distL="114300" distR="114300">
                  <wp:extent cx="4071938" cy="2076086"/>
                  <wp:effectExtent b="0" l="0" r="0" t="0"/>
                  <wp:docPr id="10" name="image12.png"/>
                  <a:graphic>
                    <a:graphicData uri="http://schemas.openxmlformats.org/drawingml/2006/picture">
                      <pic:pic>
                        <pic:nvPicPr>
                          <pic:cNvPr id="0" name="image12.png"/>
                          <pic:cNvPicPr preferRelativeResize="0"/>
                        </pic:nvPicPr>
                        <pic:blipFill>
                          <a:blip r:embed="rId35"/>
                          <a:srcRect b="0" l="0" r="0" t="0"/>
                          <a:stretch>
                            <a:fillRect/>
                          </a:stretch>
                        </pic:blipFill>
                        <pic:spPr>
                          <a:xfrm>
                            <a:off x="0" y="0"/>
                            <a:ext cx="4071938" cy="2076086"/>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widowControl w:val="0"/>
              <w:spacing w:line="240" w:lineRule="auto"/>
              <w:ind w:left="0" w:firstLine="0"/>
              <w:jc w:val="left"/>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As they share their approach with classmates, invite students to make sense of each other’s work. Consider the following questions:</w:t>
            </w:r>
          </w:p>
          <w:p w:rsidR="00000000" w:rsidDel="00000000" w:rsidP="00000000" w:rsidRDefault="00000000" w:rsidRPr="00000000" w14:paraId="00000133">
            <w:pPr>
              <w:widowControl w:val="0"/>
              <w:numPr>
                <w:ilvl w:val="0"/>
                <w:numId w:val="9"/>
              </w:numPr>
              <w:spacing w:line="240" w:lineRule="auto"/>
              <w:ind w:left="720" w:hanging="360"/>
              <w:jc w:val="left"/>
              <w:rPr>
                <w:rFonts w:ascii="IBM Plex Sans" w:cs="IBM Plex Sans" w:eastAsia="IBM Plex Sans" w:hAnsi="IBM Plex Sans"/>
                <w:i w:val="1"/>
                <w:color w:val="1f1f1f"/>
                <w:sz w:val="20"/>
                <w:szCs w:val="20"/>
                <w:u w:val="none"/>
              </w:rPr>
            </w:pPr>
            <w:r w:rsidDel="00000000" w:rsidR="00000000" w:rsidRPr="00000000">
              <w:rPr>
                <w:rFonts w:ascii="IBM Plex Sans" w:cs="IBM Plex Sans" w:eastAsia="IBM Plex Sans" w:hAnsi="IBM Plex Sans"/>
                <w:i w:val="1"/>
                <w:color w:val="1f1f1f"/>
                <w:sz w:val="20"/>
                <w:szCs w:val="20"/>
                <w:rtl w:val="0"/>
              </w:rPr>
              <w:t xml:space="preserve">What are some things you appreciate about this approach?</w:t>
            </w:r>
          </w:p>
          <w:p w:rsidR="00000000" w:rsidDel="00000000" w:rsidP="00000000" w:rsidRDefault="00000000" w:rsidRPr="00000000" w14:paraId="00000134">
            <w:pPr>
              <w:widowControl w:val="0"/>
              <w:numPr>
                <w:ilvl w:val="0"/>
                <w:numId w:val="9"/>
              </w:numPr>
              <w:spacing w:line="240" w:lineRule="auto"/>
              <w:ind w:left="720" w:hanging="360"/>
              <w:jc w:val="left"/>
              <w:rPr>
                <w:rFonts w:ascii="IBM Plex Sans" w:cs="IBM Plex Sans" w:eastAsia="IBM Plex Sans" w:hAnsi="IBM Plex Sans"/>
                <w:i w:val="1"/>
                <w:color w:val="1f1f1f"/>
                <w:sz w:val="20"/>
                <w:szCs w:val="20"/>
                <w:u w:val="none"/>
              </w:rPr>
            </w:pPr>
            <w:r w:rsidDel="00000000" w:rsidR="00000000" w:rsidRPr="00000000">
              <w:rPr>
                <w:rFonts w:ascii="IBM Plex Sans" w:cs="IBM Plex Sans" w:eastAsia="IBM Plex Sans" w:hAnsi="IBM Plex Sans"/>
                <w:i w:val="1"/>
                <w:color w:val="1f1f1f"/>
                <w:sz w:val="20"/>
                <w:szCs w:val="20"/>
                <w:rtl w:val="0"/>
              </w:rPr>
              <w:t xml:space="preserve">What questions does this approach surface for you?</w:t>
            </w:r>
          </w:p>
          <w:p w:rsidR="00000000" w:rsidDel="00000000" w:rsidP="00000000" w:rsidRDefault="00000000" w:rsidRPr="00000000" w14:paraId="00000135">
            <w:pPr>
              <w:widowControl w:val="0"/>
              <w:numPr>
                <w:ilvl w:val="0"/>
                <w:numId w:val="9"/>
              </w:numPr>
              <w:spacing w:line="240" w:lineRule="auto"/>
              <w:ind w:left="720" w:hanging="360"/>
              <w:jc w:val="left"/>
              <w:rPr>
                <w:rFonts w:ascii="IBM Plex Sans" w:cs="IBM Plex Sans" w:eastAsia="IBM Plex Sans" w:hAnsi="IBM Plex Sans"/>
                <w:i w:val="1"/>
                <w:color w:val="1f1f1f"/>
                <w:sz w:val="20"/>
                <w:szCs w:val="20"/>
                <w:u w:val="none"/>
              </w:rPr>
            </w:pPr>
            <w:r w:rsidDel="00000000" w:rsidR="00000000" w:rsidRPr="00000000">
              <w:rPr>
                <w:rFonts w:ascii="IBM Plex Sans" w:cs="IBM Plex Sans" w:eastAsia="IBM Plex Sans" w:hAnsi="IBM Plex Sans"/>
                <w:i w:val="1"/>
                <w:color w:val="1f1f1f"/>
                <w:sz w:val="20"/>
                <w:szCs w:val="20"/>
                <w:rtl w:val="0"/>
              </w:rPr>
              <w:t xml:space="preserve">What can you take from this explanation to apply to your own work?</w:t>
            </w:r>
          </w:p>
          <w:p w:rsidR="00000000" w:rsidDel="00000000" w:rsidP="00000000" w:rsidRDefault="00000000" w:rsidRPr="00000000" w14:paraId="00000136">
            <w:pPr>
              <w:widowControl w:val="0"/>
              <w:spacing w:line="240" w:lineRule="auto"/>
              <w:jc w:val="left"/>
              <w:rPr>
                <w:rFonts w:ascii="IBM Plex Sans" w:cs="IBM Plex Sans" w:eastAsia="IBM Plex Sans" w:hAnsi="IBM Plex Sans"/>
                <w:i w:val="1"/>
                <w:color w:val="1f1f1f"/>
                <w:sz w:val="20"/>
                <w:szCs w:val="20"/>
              </w:rPr>
            </w:pPr>
            <w:r w:rsidDel="00000000" w:rsidR="00000000" w:rsidRPr="00000000">
              <w:rPr>
                <w:rtl w:val="0"/>
              </w:rPr>
            </w:r>
          </w:p>
          <w:p w:rsidR="00000000" w:rsidDel="00000000" w:rsidP="00000000" w:rsidRDefault="00000000" w:rsidRPr="00000000" w14:paraId="00000137">
            <w:pPr>
              <w:widowControl w:val="0"/>
              <w:spacing w:line="240" w:lineRule="auto"/>
              <w:jc w:val="left"/>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Following the sharing and discussion, give students an opportunity to revise their work or build upon their work to share with each other again.</w:t>
            </w:r>
          </w:p>
          <w:p w:rsidR="00000000" w:rsidDel="00000000" w:rsidP="00000000" w:rsidRDefault="00000000" w:rsidRPr="00000000" w14:paraId="00000138">
            <w:pPr>
              <w:widowControl w:val="0"/>
              <w:spacing w:line="240" w:lineRule="auto"/>
              <w:jc w:val="left"/>
              <w:rPr>
                <w:rFonts w:ascii="IBM Plex Sans" w:cs="IBM Plex Sans" w:eastAsia="IBM Plex Sans" w:hAnsi="IBM Plex Sans"/>
                <w:color w:val="1f1f1f"/>
                <w:sz w:val="20"/>
                <w:szCs w:val="20"/>
              </w:rPr>
            </w:pPr>
            <w:r w:rsidDel="00000000" w:rsidR="00000000" w:rsidRPr="00000000">
              <w:rPr>
                <w:rtl w:val="0"/>
              </w:rPr>
            </w:r>
          </w:p>
          <w:p w:rsidR="00000000" w:rsidDel="00000000" w:rsidP="00000000" w:rsidRDefault="00000000" w:rsidRPr="00000000" w14:paraId="00000139">
            <w:pPr>
              <w:widowControl w:val="0"/>
              <w:spacing w:line="240" w:lineRule="auto"/>
              <w:jc w:val="left"/>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As students return and work on Questions 4 and 5, monitor and select varied approaches to these prompts for whole class discussion. Focus this discussion on the role the center of dilation plays in determining where dilated images live on the plane.</w:t>
            </w:r>
          </w:p>
          <w:p w:rsidR="00000000" w:rsidDel="00000000" w:rsidP="00000000" w:rsidRDefault="00000000" w:rsidRPr="00000000" w14:paraId="0000013A">
            <w:pPr>
              <w:widowControl w:val="0"/>
              <w:spacing w:line="240" w:lineRule="auto"/>
              <w:jc w:val="left"/>
              <w:rPr>
                <w:rFonts w:ascii="IBM Plex Sans" w:cs="IBM Plex Sans" w:eastAsia="IBM Plex Sans" w:hAnsi="IBM Plex Sans"/>
                <w:color w:val="1f1f1f"/>
                <w:sz w:val="20"/>
                <w:szCs w:val="20"/>
              </w:rPr>
            </w:pPr>
            <w:r w:rsidDel="00000000" w:rsidR="00000000" w:rsidRPr="00000000">
              <w:rPr>
                <w:rtl w:val="0"/>
              </w:rPr>
            </w:r>
          </w:p>
          <w:p w:rsidR="00000000" w:rsidDel="00000000" w:rsidP="00000000" w:rsidRDefault="00000000" w:rsidRPr="00000000" w14:paraId="0000013B">
            <w:pPr>
              <w:widowControl w:val="0"/>
              <w:spacing w:line="240" w:lineRule="auto"/>
              <w:jc w:val="left"/>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Following the sharing and discussion, give students an opportunity to revise their work or build upon their work to share with each other again.</w:t>
            </w:r>
          </w:p>
          <w:p w:rsidR="00000000" w:rsidDel="00000000" w:rsidP="00000000" w:rsidRDefault="00000000" w:rsidRPr="00000000" w14:paraId="0000013C">
            <w:pPr>
              <w:widowControl w:val="0"/>
              <w:spacing w:line="240" w:lineRule="auto"/>
              <w:jc w:val="left"/>
              <w:rPr>
                <w:rFonts w:ascii="IBM Plex Sans" w:cs="IBM Plex Sans" w:eastAsia="IBM Plex Sans" w:hAnsi="IBM Plex Sans"/>
                <w:color w:val="1f1f1f"/>
                <w:sz w:val="20"/>
                <w:szCs w:val="20"/>
              </w:rPr>
            </w:pPr>
            <w:r w:rsidDel="00000000" w:rsidR="00000000" w:rsidRPr="00000000">
              <w:rPr>
                <w:rtl w:val="0"/>
              </w:rPr>
            </w:r>
          </w:p>
          <w:p w:rsidR="00000000" w:rsidDel="00000000" w:rsidP="00000000" w:rsidRDefault="00000000" w:rsidRPr="00000000" w14:paraId="0000013D">
            <w:pPr>
              <w:widowControl w:val="0"/>
              <w:spacing w:line="240" w:lineRule="auto"/>
              <w:jc w:val="left"/>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Pr>
              <w:drawing>
                <wp:inline distB="114300" distT="114300" distL="114300" distR="114300">
                  <wp:extent cx="4138613" cy="2195792"/>
                  <wp:effectExtent b="0" l="0" r="0" t="0"/>
                  <wp:docPr id="16"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4138613" cy="2195792"/>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widowControl w:val="0"/>
              <w:spacing w:line="240" w:lineRule="auto"/>
              <w:jc w:val="left"/>
              <w:rPr>
                <w:rFonts w:ascii="IBM Plex Sans" w:cs="IBM Plex Sans" w:eastAsia="IBM Plex Sans" w:hAnsi="IBM Plex Sans"/>
                <w:color w:val="1f1f1f"/>
                <w:sz w:val="20"/>
                <w:szCs w:val="20"/>
              </w:rPr>
            </w:pPr>
            <w:r w:rsidDel="00000000" w:rsidR="00000000" w:rsidRPr="00000000">
              <w:rPr>
                <w:rtl w:val="0"/>
              </w:rPr>
            </w:r>
          </w:p>
          <w:p w:rsidR="00000000" w:rsidDel="00000000" w:rsidP="00000000" w:rsidRDefault="00000000" w:rsidRPr="00000000" w14:paraId="0000013F">
            <w:pPr>
              <w:widowControl w:val="0"/>
              <w:spacing w:line="240" w:lineRule="auto"/>
              <w:jc w:val="left"/>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Pr>
              <w:drawing>
                <wp:inline distB="114300" distT="114300" distL="114300" distR="114300">
                  <wp:extent cx="3660782" cy="2779713"/>
                  <wp:effectExtent b="0" l="0" r="0" t="0"/>
                  <wp:docPr id="3" name="image5.png"/>
                  <a:graphic>
                    <a:graphicData uri="http://schemas.openxmlformats.org/drawingml/2006/picture">
                      <pic:pic>
                        <pic:nvPicPr>
                          <pic:cNvPr id="0" name="image5.png"/>
                          <pic:cNvPicPr preferRelativeResize="0"/>
                        </pic:nvPicPr>
                        <pic:blipFill>
                          <a:blip r:embed="rId37"/>
                          <a:srcRect b="0" l="0" r="0" t="0"/>
                          <a:stretch>
                            <a:fillRect/>
                          </a:stretch>
                        </pic:blipFill>
                        <pic:spPr>
                          <a:xfrm>
                            <a:off x="0" y="0"/>
                            <a:ext cx="3660782" cy="2779713"/>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widowControl w:val="0"/>
              <w:spacing w:line="240" w:lineRule="auto"/>
              <w:jc w:val="left"/>
              <w:rPr>
                <w:rFonts w:ascii="IBM Plex Sans" w:cs="IBM Plex Sans" w:eastAsia="IBM Plex Sans" w:hAnsi="IBM Plex Sans"/>
                <w:color w:val="1f1f1f"/>
                <w:sz w:val="20"/>
                <w:szCs w:val="20"/>
              </w:rPr>
            </w:pPr>
            <w:r w:rsidDel="00000000" w:rsidR="00000000" w:rsidRPr="00000000">
              <w:rPr>
                <w:rtl w:val="0"/>
              </w:rPr>
            </w:r>
          </w:p>
          <w:p w:rsidR="00000000" w:rsidDel="00000000" w:rsidP="00000000" w:rsidRDefault="00000000" w:rsidRPr="00000000" w14:paraId="00000141">
            <w:pPr>
              <w:widowControl w:val="0"/>
              <w:spacing w:line="240" w:lineRule="auto"/>
              <w:jc w:val="left"/>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For Question 6, consider using the </w:t>
            </w:r>
            <w:hyperlink r:id="rId38">
              <w:r w:rsidDel="00000000" w:rsidR="00000000" w:rsidRPr="00000000">
                <w:rPr>
                  <w:rFonts w:ascii="IBM Plex Sans" w:cs="IBM Plex Sans" w:eastAsia="IBM Plex Sans" w:hAnsi="IBM Plex Sans"/>
                  <w:color w:val="1155cc"/>
                  <w:sz w:val="20"/>
                  <w:szCs w:val="20"/>
                  <w:u w:val="single"/>
                  <w:rtl w:val="0"/>
                </w:rPr>
                <w:t xml:space="preserve">math language routine, Stronger and Cl</w:t>
              </w:r>
            </w:hyperlink>
            <w:hyperlink r:id="rId39">
              <w:r w:rsidDel="00000000" w:rsidR="00000000" w:rsidRPr="00000000">
                <w:rPr>
                  <w:rFonts w:ascii="IBM Plex Sans" w:cs="IBM Plex Sans" w:eastAsia="IBM Plex Sans" w:hAnsi="IBM Plex Sans"/>
                  <w:color w:val="1155cc"/>
                  <w:sz w:val="20"/>
                  <w:szCs w:val="20"/>
                  <w:u w:val="single"/>
                  <w:rtl w:val="0"/>
                </w:rPr>
                <w:t xml:space="preserve">earer</w:t>
              </w:r>
            </w:hyperlink>
            <w:r w:rsidDel="00000000" w:rsidR="00000000" w:rsidRPr="00000000">
              <w:rPr>
                <w:rFonts w:ascii="IBM Plex Sans" w:cs="IBM Plex Sans" w:eastAsia="IBM Plex Sans" w:hAnsi="IBM Plex Sans"/>
                <w:color w:val="1f1f1f"/>
                <w:sz w:val="20"/>
                <w:szCs w:val="20"/>
                <w:rtl w:val="0"/>
              </w:rPr>
              <w:t xml:space="preserve"> t</w:t>
            </w:r>
            <w:r w:rsidDel="00000000" w:rsidR="00000000" w:rsidRPr="00000000">
              <w:rPr>
                <w:rFonts w:ascii="IBM Plex Sans" w:cs="IBM Plex Sans" w:eastAsia="IBM Plex Sans" w:hAnsi="IBM Plex Sans"/>
                <w:color w:val="1f1f1f"/>
                <w:sz w:val="20"/>
                <w:szCs w:val="20"/>
                <w:rtl w:val="0"/>
              </w:rPr>
              <w:t xml:space="preserve">o give students a structure</w:t>
            </w:r>
          </w:p>
          <w:p w:rsidR="00000000" w:rsidDel="00000000" w:rsidP="00000000" w:rsidRDefault="00000000" w:rsidRPr="00000000" w14:paraId="00000142">
            <w:pPr>
              <w:widowControl w:val="0"/>
              <w:spacing w:line="240" w:lineRule="auto"/>
              <w:jc w:val="left"/>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with which to synthesize their learning. Begin by posing the prompt and giving students time to write their</w:t>
            </w:r>
          </w:p>
          <w:p w:rsidR="00000000" w:rsidDel="00000000" w:rsidP="00000000" w:rsidRDefault="00000000" w:rsidRPr="00000000" w14:paraId="00000143">
            <w:pPr>
              <w:widowControl w:val="0"/>
              <w:spacing w:line="240" w:lineRule="auto"/>
              <w:jc w:val="left"/>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preliminary response individually. Then give students three to four minutes to share their response with a</w:t>
            </w:r>
          </w:p>
          <w:p w:rsidR="00000000" w:rsidDel="00000000" w:rsidP="00000000" w:rsidRDefault="00000000" w:rsidRPr="00000000" w14:paraId="00000144">
            <w:pPr>
              <w:widowControl w:val="0"/>
              <w:spacing w:line="240" w:lineRule="auto"/>
              <w:jc w:val="left"/>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peer. Then give students a moment to write a note to themselves based on what they heard from their</w:t>
            </w:r>
          </w:p>
          <w:p w:rsidR="00000000" w:rsidDel="00000000" w:rsidP="00000000" w:rsidRDefault="00000000" w:rsidRPr="00000000" w14:paraId="00000145">
            <w:pPr>
              <w:widowControl w:val="0"/>
              <w:spacing w:line="240" w:lineRule="auto"/>
              <w:jc w:val="left"/>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classmate. Give students another opportunity to pair up with a different classmate and share responses</w:t>
            </w:r>
          </w:p>
          <w:p w:rsidR="00000000" w:rsidDel="00000000" w:rsidP="00000000" w:rsidRDefault="00000000" w:rsidRPr="00000000" w14:paraId="00000146">
            <w:pPr>
              <w:widowControl w:val="0"/>
              <w:spacing w:line="240" w:lineRule="auto"/>
              <w:jc w:val="left"/>
              <w:rPr>
                <w:rFonts w:ascii="IBM Plex Sans" w:cs="IBM Plex Sans" w:eastAsia="IBM Plex Sans" w:hAnsi="IBM Plex Sans"/>
                <w:color w:val="1f1f1f"/>
                <w:sz w:val="20"/>
                <w:szCs w:val="20"/>
              </w:rPr>
            </w:pPr>
            <w:r w:rsidDel="00000000" w:rsidR="00000000" w:rsidRPr="00000000">
              <w:rPr>
                <w:rFonts w:ascii="IBM Plex Sans" w:cs="IBM Plex Sans" w:eastAsia="IBM Plex Sans" w:hAnsi="IBM Plex Sans"/>
                <w:color w:val="1f1f1f"/>
                <w:sz w:val="20"/>
                <w:szCs w:val="20"/>
                <w:rtl w:val="0"/>
              </w:rPr>
              <w:t xml:space="preserve">again. Finally, give students time to revise their preliminary response.</w:t>
            </w:r>
          </w:p>
          <w:p w:rsidR="00000000" w:rsidDel="00000000" w:rsidP="00000000" w:rsidRDefault="00000000" w:rsidRPr="00000000" w14:paraId="00000147">
            <w:pPr>
              <w:widowControl w:val="0"/>
              <w:spacing w:line="240" w:lineRule="auto"/>
              <w:ind w:left="0" w:firstLine="0"/>
              <w:jc w:val="left"/>
              <w:rPr>
                <w:rFonts w:ascii="IBM Plex Sans" w:cs="IBM Plex Sans" w:eastAsia="IBM Plex Sans" w:hAnsi="IBM Plex Sans"/>
                <w:color w:val="1f1f1f"/>
                <w:sz w:val="20"/>
                <w:szCs w:val="20"/>
              </w:rPr>
            </w:pPr>
            <w:r w:rsidDel="00000000" w:rsidR="00000000" w:rsidRPr="00000000">
              <w:rPr>
                <w:rtl w:val="0"/>
              </w:rPr>
            </w:r>
          </w:p>
        </w:tc>
      </w:tr>
    </w:tbl>
    <w:p w:rsidR="00000000" w:rsidDel="00000000" w:rsidP="00000000" w:rsidRDefault="00000000" w:rsidRPr="00000000" w14:paraId="00000148">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49">
      <w:pPr>
        <w:pStyle w:val="Heading3"/>
        <w:widowControl w:val="0"/>
        <w:spacing w:before="0" w:line="240" w:lineRule="auto"/>
        <w:rPr/>
      </w:pPr>
      <w:bookmarkStart w:colFirst="0" w:colLast="0" w:name="_d91ie9yfkmdw" w:id="21"/>
      <w:bookmarkEnd w:id="21"/>
      <w:r w:rsidDel="00000000" w:rsidR="00000000" w:rsidRPr="00000000">
        <w:rPr>
          <w:rtl w:val="0"/>
        </w:rPr>
        <w:t xml:space="preserve">Task 2: Similar Circles Student Work</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t xml:space="preserve">Example 1: </w:t>
      </w:r>
    </w:p>
    <w:p w:rsidR="00000000" w:rsidDel="00000000" w:rsidP="00000000" w:rsidRDefault="00000000" w:rsidRPr="00000000" w14:paraId="0000014C">
      <w:pPr>
        <w:jc w:val="center"/>
        <w:rPr/>
      </w:pPr>
      <w:r w:rsidDel="00000000" w:rsidR="00000000" w:rsidRPr="00000000">
        <w:rPr>
          <w:rtl w:val="0"/>
        </w:rPr>
      </w:r>
    </w:p>
    <w:p w:rsidR="00000000" w:rsidDel="00000000" w:rsidP="00000000" w:rsidRDefault="00000000" w:rsidRPr="00000000" w14:paraId="0000014D">
      <w:pPr>
        <w:jc w:val="center"/>
        <w:rPr/>
      </w:pPr>
      <w:r w:rsidDel="00000000" w:rsidR="00000000" w:rsidRPr="00000000">
        <w:rPr>
          <w:rtl w:val="0"/>
        </w:rPr>
      </w:r>
    </w:p>
    <w:p w:rsidR="00000000" w:rsidDel="00000000" w:rsidP="00000000" w:rsidRDefault="00000000" w:rsidRPr="00000000" w14:paraId="0000014E">
      <w:pPr>
        <w:jc w:val="center"/>
        <w:rPr/>
      </w:pPr>
      <w:r w:rsidDel="00000000" w:rsidR="00000000" w:rsidRPr="00000000">
        <w:rPr>
          <w:rtl w:val="0"/>
        </w:rPr>
      </w:r>
    </w:p>
    <w:p w:rsidR="00000000" w:rsidDel="00000000" w:rsidP="00000000" w:rsidRDefault="00000000" w:rsidRPr="00000000" w14:paraId="0000014F">
      <w:pPr>
        <w:jc w:val="center"/>
        <w:rPr/>
      </w:pPr>
      <w:r w:rsidDel="00000000" w:rsidR="00000000" w:rsidRPr="00000000">
        <w:rPr>
          <w:rtl w:val="0"/>
        </w:rPr>
      </w:r>
    </w:p>
    <w:p w:rsidR="00000000" w:rsidDel="00000000" w:rsidP="00000000" w:rsidRDefault="00000000" w:rsidRPr="00000000" w14:paraId="00000150">
      <w:pPr>
        <w:jc w:val="center"/>
        <w:rPr/>
      </w:pPr>
      <w:r w:rsidDel="00000000" w:rsidR="00000000" w:rsidRPr="00000000">
        <w:rPr>
          <w:rtl w:val="0"/>
        </w:rPr>
      </w:r>
    </w:p>
    <w:p w:rsidR="00000000" w:rsidDel="00000000" w:rsidP="00000000" w:rsidRDefault="00000000" w:rsidRPr="00000000" w14:paraId="00000151">
      <w:pPr>
        <w:jc w:val="center"/>
        <w:rPr/>
      </w:pPr>
      <w:r w:rsidDel="00000000" w:rsidR="00000000" w:rsidRPr="00000000">
        <w:rPr>
          <w:rtl w:val="0"/>
        </w:rPr>
      </w:r>
    </w:p>
    <w:p w:rsidR="00000000" w:rsidDel="00000000" w:rsidP="00000000" w:rsidRDefault="00000000" w:rsidRPr="00000000" w14:paraId="00000152">
      <w:pPr>
        <w:widowControl w:val="0"/>
        <w:spacing w:line="240" w:lineRule="auto"/>
        <w:jc w:val="center"/>
        <w:rPr>
          <w:sz w:val="28"/>
          <w:szCs w:val="28"/>
        </w:rPr>
      </w:pPr>
      <w:r w:rsidDel="00000000" w:rsidR="00000000" w:rsidRPr="00000000">
        <w:rPr>
          <w:sz w:val="28"/>
          <w:szCs w:val="28"/>
          <w:rtl w:val="0"/>
        </w:rPr>
        <w:t xml:space="preserve">Insert image of student work here</w:t>
      </w:r>
    </w:p>
    <w:p w:rsidR="00000000" w:rsidDel="00000000" w:rsidP="00000000" w:rsidRDefault="00000000" w:rsidRPr="00000000" w14:paraId="00000153">
      <w:pPr>
        <w:jc w:val="center"/>
        <w:rPr/>
      </w:pPr>
      <w:r w:rsidDel="00000000" w:rsidR="00000000" w:rsidRPr="00000000">
        <w:rPr>
          <w:rtl w:val="0"/>
        </w:rPr>
      </w:r>
    </w:p>
    <w:p w:rsidR="00000000" w:rsidDel="00000000" w:rsidP="00000000" w:rsidRDefault="00000000" w:rsidRPr="00000000" w14:paraId="00000154">
      <w:pPr>
        <w:jc w:val="center"/>
        <w:rPr/>
      </w:pPr>
      <w:r w:rsidDel="00000000" w:rsidR="00000000" w:rsidRPr="00000000">
        <w:rPr>
          <w:rtl w:val="0"/>
        </w:rPr>
      </w:r>
    </w:p>
    <w:p w:rsidR="00000000" w:rsidDel="00000000" w:rsidP="00000000" w:rsidRDefault="00000000" w:rsidRPr="00000000" w14:paraId="00000155">
      <w:pPr>
        <w:jc w:val="center"/>
        <w:rPr/>
      </w:pPr>
      <w:r w:rsidDel="00000000" w:rsidR="00000000" w:rsidRPr="00000000">
        <w:rPr>
          <w:rtl w:val="0"/>
        </w:rPr>
      </w:r>
    </w:p>
    <w:p w:rsidR="00000000" w:rsidDel="00000000" w:rsidP="00000000" w:rsidRDefault="00000000" w:rsidRPr="00000000" w14:paraId="00000156">
      <w:pPr>
        <w:jc w:val="center"/>
        <w:rPr/>
      </w:pPr>
      <w:r w:rsidDel="00000000" w:rsidR="00000000" w:rsidRPr="00000000">
        <w:rPr>
          <w:rtl w:val="0"/>
        </w:rPr>
      </w:r>
    </w:p>
    <w:p w:rsidR="00000000" w:rsidDel="00000000" w:rsidP="00000000" w:rsidRDefault="00000000" w:rsidRPr="00000000" w14:paraId="00000157">
      <w:pPr>
        <w:jc w:val="center"/>
        <w:rPr/>
      </w:pPr>
      <w:r w:rsidDel="00000000" w:rsidR="00000000" w:rsidRPr="00000000">
        <w:rPr>
          <w:rtl w:val="0"/>
        </w:rPr>
      </w:r>
    </w:p>
    <w:p w:rsidR="00000000" w:rsidDel="00000000" w:rsidP="00000000" w:rsidRDefault="00000000" w:rsidRPr="00000000" w14:paraId="00000158">
      <w:pPr>
        <w:jc w:val="left"/>
        <w:rPr/>
      </w:pPr>
      <w:r w:rsidDel="00000000" w:rsidR="00000000" w:rsidRPr="00000000">
        <w:rPr>
          <w:rtl w:val="0"/>
        </w:rPr>
      </w:r>
    </w:p>
    <w:p w:rsidR="00000000" w:rsidDel="00000000" w:rsidP="00000000" w:rsidRDefault="00000000" w:rsidRPr="00000000" w14:paraId="00000159">
      <w:pPr>
        <w:jc w:val="left"/>
        <w:rPr/>
      </w:pPr>
      <w:r w:rsidDel="00000000" w:rsidR="00000000" w:rsidRPr="00000000">
        <w:rPr>
          <w:rtl w:val="0"/>
        </w:rPr>
        <w:t xml:space="preserve">Example 2: </w:t>
      </w:r>
    </w:p>
    <w:p w:rsidR="00000000" w:rsidDel="00000000" w:rsidP="00000000" w:rsidRDefault="00000000" w:rsidRPr="00000000" w14:paraId="0000015A">
      <w:pPr>
        <w:jc w:val="left"/>
        <w:rPr/>
      </w:pPr>
      <w:r w:rsidDel="00000000" w:rsidR="00000000" w:rsidRPr="00000000">
        <w:rPr>
          <w:rtl w:val="0"/>
        </w:rPr>
      </w:r>
    </w:p>
    <w:p w:rsidR="00000000" w:rsidDel="00000000" w:rsidP="00000000" w:rsidRDefault="00000000" w:rsidRPr="00000000" w14:paraId="0000015B">
      <w:pPr>
        <w:jc w:val="left"/>
        <w:rPr/>
      </w:pPr>
      <w:r w:rsidDel="00000000" w:rsidR="00000000" w:rsidRPr="00000000">
        <w:rPr>
          <w:rtl w:val="0"/>
        </w:rPr>
      </w:r>
    </w:p>
    <w:p w:rsidR="00000000" w:rsidDel="00000000" w:rsidP="00000000" w:rsidRDefault="00000000" w:rsidRPr="00000000" w14:paraId="0000015C">
      <w:pPr>
        <w:jc w:val="left"/>
        <w:rPr/>
      </w:pPr>
      <w:r w:rsidDel="00000000" w:rsidR="00000000" w:rsidRPr="00000000">
        <w:rPr>
          <w:rtl w:val="0"/>
        </w:rPr>
      </w:r>
    </w:p>
    <w:p w:rsidR="00000000" w:rsidDel="00000000" w:rsidP="00000000" w:rsidRDefault="00000000" w:rsidRPr="00000000" w14:paraId="0000015D">
      <w:pPr>
        <w:jc w:val="left"/>
        <w:rPr/>
      </w:pPr>
      <w:r w:rsidDel="00000000" w:rsidR="00000000" w:rsidRPr="00000000">
        <w:rPr>
          <w:rtl w:val="0"/>
        </w:rPr>
      </w:r>
    </w:p>
    <w:p w:rsidR="00000000" w:rsidDel="00000000" w:rsidP="00000000" w:rsidRDefault="00000000" w:rsidRPr="00000000" w14:paraId="0000015E">
      <w:pPr>
        <w:jc w:val="left"/>
        <w:rPr/>
      </w:pPr>
      <w:r w:rsidDel="00000000" w:rsidR="00000000" w:rsidRPr="00000000">
        <w:rPr>
          <w:rtl w:val="0"/>
        </w:rPr>
      </w:r>
    </w:p>
    <w:p w:rsidR="00000000" w:rsidDel="00000000" w:rsidP="00000000" w:rsidRDefault="00000000" w:rsidRPr="00000000" w14:paraId="0000015F">
      <w:pPr>
        <w:jc w:val="left"/>
        <w:rPr/>
      </w:pPr>
      <w:r w:rsidDel="00000000" w:rsidR="00000000" w:rsidRPr="00000000">
        <w:rPr>
          <w:rtl w:val="0"/>
        </w:rPr>
      </w:r>
    </w:p>
    <w:p w:rsidR="00000000" w:rsidDel="00000000" w:rsidP="00000000" w:rsidRDefault="00000000" w:rsidRPr="00000000" w14:paraId="00000160">
      <w:pPr>
        <w:widowControl w:val="0"/>
        <w:spacing w:line="240" w:lineRule="auto"/>
        <w:jc w:val="center"/>
        <w:rPr>
          <w:sz w:val="28"/>
          <w:szCs w:val="28"/>
        </w:rPr>
      </w:pPr>
      <w:r w:rsidDel="00000000" w:rsidR="00000000" w:rsidRPr="00000000">
        <w:rPr>
          <w:sz w:val="28"/>
          <w:szCs w:val="28"/>
          <w:rtl w:val="0"/>
        </w:rPr>
        <w:t xml:space="preserve">Insert image of student work here</w:t>
      </w:r>
    </w:p>
    <w:p w:rsidR="00000000" w:rsidDel="00000000" w:rsidP="00000000" w:rsidRDefault="00000000" w:rsidRPr="00000000" w14:paraId="00000161">
      <w:pPr>
        <w:jc w:val="center"/>
        <w:rPr/>
      </w:pPr>
      <w:r w:rsidDel="00000000" w:rsidR="00000000" w:rsidRPr="00000000">
        <w:rPr>
          <w:rtl w:val="0"/>
        </w:rPr>
      </w:r>
    </w:p>
    <w:p w:rsidR="00000000" w:rsidDel="00000000" w:rsidP="00000000" w:rsidRDefault="00000000" w:rsidRPr="00000000" w14:paraId="00000162">
      <w:pPr>
        <w:jc w:val="center"/>
        <w:rPr/>
      </w:pPr>
      <w:r w:rsidDel="00000000" w:rsidR="00000000" w:rsidRPr="00000000">
        <w:rPr>
          <w:rtl w:val="0"/>
        </w:rPr>
      </w:r>
    </w:p>
    <w:p w:rsidR="00000000" w:rsidDel="00000000" w:rsidP="00000000" w:rsidRDefault="00000000" w:rsidRPr="00000000" w14:paraId="00000163">
      <w:pPr>
        <w:jc w:val="center"/>
        <w:rPr/>
      </w:pPr>
      <w:r w:rsidDel="00000000" w:rsidR="00000000" w:rsidRPr="00000000">
        <w:rPr>
          <w:rtl w:val="0"/>
        </w:rPr>
      </w:r>
    </w:p>
    <w:p w:rsidR="00000000" w:rsidDel="00000000" w:rsidP="00000000" w:rsidRDefault="00000000" w:rsidRPr="00000000" w14:paraId="00000164">
      <w:pPr>
        <w:jc w:val="center"/>
        <w:rPr/>
      </w:pPr>
      <w:r w:rsidDel="00000000" w:rsidR="00000000" w:rsidRPr="00000000">
        <w:rPr>
          <w:rtl w:val="0"/>
        </w:rPr>
      </w:r>
    </w:p>
    <w:p w:rsidR="00000000" w:rsidDel="00000000" w:rsidP="00000000" w:rsidRDefault="00000000" w:rsidRPr="00000000" w14:paraId="00000165">
      <w:pPr>
        <w:jc w:val="center"/>
        <w:rPr/>
      </w:pPr>
      <w:r w:rsidDel="00000000" w:rsidR="00000000" w:rsidRPr="00000000">
        <w:rPr>
          <w:rtl w:val="0"/>
        </w:rPr>
      </w:r>
    </w:p>
    <w:p w:rsidR="00000000" w:rsidDel="00000000" w:rsidP="00000000" w:rsidRDefault="00000000" w:rsidRPr="00000000" w14:paraId="00000166">
      <w:pPr>
        <w:jc w:val="center"/>
        <w:rPr/>
      </w:pPr>
      <w:r w:rsidDel="00000000" w:rsidR="00000000" w:rsidRPr="00000000">
        <w:rPr>
          <w:rtl w:val="0"/>
        </w:rPr>
      </w:r>
    </w:p>
    <w:p w:rsidR="00000000" w:rsidDel="00000000" w:rsidP="00000000" w:rsidRDefault="00000000" w:rsidRPr="00000000" w14:paraId="00000167">
      <w:pPr>
        <w:jc w:val="center"/>
        <w:rPr/>
      </w:pPr>
      <w:r w:rsidDel="00000000" w:rsidR="00000000" w:rsidRPr="00000000">
        <w:rPr>
          <w:rtl w:val="0"/>
        </w:rPr>
      </w:r>
    </w:p>
    <w:p w:rsidR="00000000" w:rsidDel="00000000" w:rsidP="00000000" w:rsidRDefault="00000000" w:rsidRPr="00000000" w14:paraId="00000168">
      <w:pPr>
        <w:jc w:val="left"/>
        <w:rPr/>
      </w:pPr>
      <w:r w:rsidDel="00000000" w:rsidR="00000000" w:rsidRPr="00000000">
        <w:rPr>
          <w:rtl w:val="0"/>
        </w:rPr>
        <w:t xml:space="preserve">Example 3:</w:t>
      </w:r>
    </w:p>
    <w:p w:rsidR="00000000" w:rsidDel="00000000" w:rsidP="00000000" w:rsidRDefault="00000000" w:rsidRPr="00000000" w14:paraId="00000169">
      <w:pPr>
        <w:jc w:val="left"/>
        <w:rPr/>
      </w:pPr>
      <w:r w:rsidDel="00000000" w:rsidR="00000000" w:rsidRPr="00000000">
        <w:rPr>
          <w:rtl w:val="0"/>
        </w:rPr>
      </w:r>
    </w:p>
    <w:p w:rsidR="00000000" w:rsidDel="00000000" w:rsidP="00000000" w:rsidRDefault="00000000" w:rsidRPr="00000000" w14:paraId="0000016A">
      <w:pPr>
        <w:jc w:val="left"/>
        <w:rPr/>
      </w:pPr>
      <w:r w:rsidDel="00000000" w:rsidR="00000000" w:rsidRPr="00000000">
        <w:rPr>
          <w:rtl w:val="0"/>
        </w:rPr>
      </w:r>
    </w:p>
    <w:p w:rsidR="00000000" w:rsidDel="00000000" w:rsidP="00000000" w:rsidRDefault="00000000" w:rsidRPr="00000000" w14:paraId="0000016B">
      <w:pPr>
        <w:jc w:val="left"/>
        <w:rPr/>
      </w:pPr>
      <w:r w:rsidDel="00000000" w:rsidR="00000000" w:rsidRPr="00000000">
        <w:rPr>
          <w:rtl w:val="0"/>
        </w:rPr>
      </w:r>
    </w:p>
    <w:p w:rsidR="00000000" w:rsidDel="00000000" w:rsidP="00000000" w:rsidRDefault="00000000" w:rsidRPr="00000000" w14:paraId="0000016C">
      <w:pPr>
        <w:jc w:val="left"/>
        <w:rPr/>
      </w:pPr>
      <w:r w:rsidDel="00000000" w:rsidR="00000000" w:rsidRPr="00000000">
        <w:rPr>
          <w:rtl w:val="0"/>
        </w:rPr>
      </w:r>
    </w:p>
    <w:p w:rsidR="00000000" w:rsidDel="00000000" w:rsidP="00000000" w:rsidRDefault="00000000" w:rsidRPr="00000000" w14:paraId="0000016D">
      <w:pPr>
        <w:jc w:val="left"/>
        <w:rPr/>
      </w:pPr>
      <w:r w:rsidDel="00000000" w:rsidR="00000000" w:rsidRPr="00000000">
        <w:rPr>
          <w:rtl w:val="0"/>
        </w:rPr>
      </w:r>
    </w:p>
    <w:p w:rsidR="00000000" w:rsidDel="00000000" w:rsidP="00000000" w:rsidRDefault="00000000" w:rsidRPr="00000000" w14:paraId="0000016E">
      <w:pPr>
        <w:widowControl w:val="0"/>
        <w:spacing w:line="240" w:lineRule="auto"/>
        <w:jc w:val="center"/>
        <w:rPr>
          <w:sz w:val="28"/>
          <w:szCs w:val="28"/>
        </w:rPr>
      </w:pPr>
      <w:r w:rsidDel="00000000" w:rsidR="00000000" w:rsidRPr="00000000">
        <w:rPr>
          <w:sz w:val="28"/>
          <w:szCs w:val="28"/>
          <w:rtl w:val="0"/>
        </w:rPr>
        <w:t xml:space="preserve">Insert image of student work here</w:t>
      </w:r>
    </w:p>
    <w:p w:rsidR="00000000" w:rsidDel="00000000" w:rsidP="00000000" w:rsidRDefault="00000000" w:rsidRPr="00000000" w14:paraId="0000016F">
      <w:pPr>
        <w:jc w:val="center"/>
        <w:rPr/>
      </w:pPr>
      <w:r w:rsidDel="00000000" w:rsidR="00000000" w:rsidRPr="00000000">
        <w:rPr>
          <w:rtl w:val="0"/>
        </w:rPr>
      </w:r>
    </w:p>
    <w:p w:rsidR="00000000" w:rsidDel="00000000" w:rsidP="00000000" w:rsidRDefault="00000000" w:rsidRPr="00000000" w14:paraId="00000170">
      <w:pPr>
        <w:pStyle w:val="Heading2"/>
        <w:spacing w:line="240" w:lineRule="auto"/>
        <w:rPr/>
      </w:pPr>
      <w:bookmarkStart w:colFirst="0" w:colLast="0" w:name="_l721tth1xqc9" w:id="22"/>
      <w:bookmarkEnd w:id="22"/>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pStyle w:val="Heading2"/>
        <w:spacing w:line="240" w:lineRule="auto"/>
        <w:rPr/>
      </w:pPr>
      <w:bookmarkStart w:colFirst="0" w:colLast="0" w:name="_vgu8ex73io4e" w:id="23"/>
      <w:bookmarkEnd w:id="23"/>
      <w:r w:rsidDel="00000000" w:rsidR="00000000" w:rsidRPr="00000000">
        <w:rPr>
          <w:rtl w:val="0"/>
        </w:rPr>
        <w:t xml:space="preserve">Criteria for Success</w:t>
      </w:r>
    </w:p>
    <w:p w:rsidR="00000000" w:rsidDel="00000000" w:rsidP="00000000" w:rsidRDefault="00000000" w:rsidRPr="00000000" w14:paraId="00000175">
      <w:pPr>
        <w:spacing w:line="276" w:lineRule="auto"/>
        <w:rPr>
          <w:rFonts w:ascii="Lucida Sans" w:cs="Lucida Sans" w:eastAsia="Lucida Sans" w:hAnsi="Lucida Sans"/>
          <w:b w:val="1"/>
          <w:color w:val="1f1f1f"/>
          <w:sz w:val="20"/>
          <w:szCs w:val="20"/>
        </w:rPr>
      </w:pPr>
      <w:r w:rsidDel="00000000" w:rsidR="00000000" w:rsidRPr="00000000">
        <w:rPr>
          <w:rtl w:val="0"/>
        </w:rPr>
      </w:r>
    </w:p>
    <w:tbl>
      <w:tblPr>
        <w:tblStyle w:val="Table8"/>
        <w:tblW w:w="10095.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0"/>
        <w:gridCol w:w="3870"/>
        <w:gridCol w:w="2535"/>
        <w:tblGridChange w:id="0">
          <w:tblGrid>
            <w:gridCol w:w="3690"/>
            <w:gridCol w:w="3870"/>
            <w:gridCol w:w="2535"/>
          </w:tblGrid>
        </w:tblGridChange>
      </w:tblGrid>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176">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Conference and Provide Revision Support</w:t>
            </w:r>
          </w:p>
        </w:tc>
        <w:tc>
          <w:tcPr>
            <w:tcBorders>
              <w:bottom w:color="1f1f1f" w:space="0" w:sz="8" w:val="single"/>
            </w:tcBorders>
            <w:shd w:fill="efefef" w:val="clear"/>
            <w:tcMar>
              <w:top w:w="100.0" w:type="dxa"/>
              <w:left w:w="100.0" w:type="dxa"/>
              <w:bottom w:w="100.0" w:type="dxa"/>
              <w:right w:w="100.0" w:type="dxa"/>
            </w:tcMar>
          </w:tcPr>
          <w:p w:rsidR="00000000" w:rsidDel="00000000" w:rsidP="00000000" w:rsidRDefault="00000000" w:rsidRPr="00000000" w14:paraId="00000177">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Accept with Revision</w:t>
            </w:r>
          </w:p>
        </w:tc>
        <w:tc>
          <w:tcPr>
            <w:shd w:fill="efefef" w:val="clear"/>
            <w:tcMar>
              <w:top w:w="100.0" w:type="dxa"/>
              <w:left w:w="100.0" w:type="dxa"/>
              <w:bottom w:w="100.0" w:type="dxa"/>
              <w:right w:w="100.0" w:type="dxa"/>
            </w:tcMar>
          </w:tcPr>
          <w:p w:rsidR="00000000" w:rsidDel="00000000" w:rsidP="00000000" w:rsidRDefault="00000000" w:rsidRPr="00000000" w14:paraId="00000178">
            <w:pPr>
              <w:widowControl w:val="0"/>
              <w:spacing w:line="240" w:lineRule="auto"/>
              <w:rPr>
                <w:rFonts w:ascii="Lucida Sans" w:cs="Lucida Sans" w:eastAsia="Lucida Sans" w:hAnsi="Lucida Sans"/>
                <w:b w:val="1"/>
                <w:sz w:val="20"/>
                <w:szCs w:val="20"/>
              </w:rPr>
            </w:pPr>
            <w:r w:rsidDel="00000000" w:rsidR="00000000" w:rsidRPr="00000000">
              <w:rPr>
                <w:rFonts w:ascii="Lucida Sans" w:cs="Lucida Sans" w:eastAsia="Lucida Sans" w:hAnsi="Lucida Sans"/>
                <w:b w:val="1"/>
                <w:sz w:val="20"/>
                <w:szCs w:val="20"/>
                <w:rtl w:val="0"/>
              </w:rPr>
              <w:t xml:space="preserve">Accept</w:t>
            </w:r>
          </w:p>
        </w:tc>
      </w:tr>
      <w:tr>
        <w:trPr>
          <w:cantSplit w:val="0"/>
          <w:tblHeader w:val="0"/>
        </w:trPr>
        <w:tc>
          <w:tcPr>
            <w:tcBorders>
              <w:righ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79">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shows an emerging understanding of the expectations of the indicator(s). After conferencing and additional instruction/learning, the student may provide a revised or different artifact as evidence of the indicator(s). </w:t>
            </w:r>
          </w:p>
        </w:tc>
        <w:tc>
          <w:tcPr>
            <w:tcBorders>
              <w:top w:color="1f1f1f" w:space="0" w:sz="8" w:val="single"/>
              <w:left w:color="1f1f1f" w:space="0" w:sz="8" w:val="single"/>
              <w:bottom w:color="1f1f1f" w:space="0" w:sz="8" w:val="single"/>
              <w:righ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7A">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is approaching a full understanding of the expectations of the indicator(s). </w:t>
            </w:r>
            <w:r w:rsidDel="00000000" w:rsidR="00000000" w:rsidRPr="00000000">
              <w:rPr>
                <w:rFonts w:ascii="Lucida Sans" w:cs="Lucida Sans" w:eastAsia="Lucida Sans" w:hAnsi="Lucida Sans"/>
                <w:sz w:val="20"/>
                <w:szCs w:val="20"/>
                <w:highlight w:val="white"/>
                <w:rtl w:val="0"/>
              </w:rPr>
              <w:t xml:space="preserve">The artifact may contain execution errors that should be corrected in revision.</w:t>
            </w:r>
            <w:r w:rsidDel="00000000" w:rsidR="00000000" w:rsidRPr="00000000">
              <w:rPr>
                <w:rFonts w:ascii="Lucida Sans" w:cs="Lucida Sans" w:eastAsia="Lucida Sans" w:hAnsi="Lucida Sans"/>
                <w:sz w:val="20"/>
                <w:szCs w:val="20"/>
                <w:rtl w:val="0"/>
              </w:rPr>
              <w:t xml:space="preserve"> The student may revise the selected artifact or submit a different artifact.</w:t>
            </w:r>
          </w:p>
        </w:tc>
        <w:tc>
          <w:tcPr>
            <w:tcBorders>
              <w:left w:color="1f1f1f" w:space="0" w:sz="8" w:val="single"/>
            </w:tcBorders>
            <w:shd w:fill="auto" w:val="clear"/>
            <w:tcMar>
              <w:top w:w="100.0" w:type="dxa"/>
              <w:left w:w="100.0" w:type="dxa"/>
              <w:bottom w:w="100.0" w:type="dxa"/>
              <w:right w:w="100.0" w:type="dxa"/>
            </w:tcMar>
          </w:tcPr>
          <w:p w:rsidR="00000000" w:rsidDel="00000000" w:rsidP="00000000" w:rsidRDefault="00000000" w:rsidRPr="00000000" w14:paraId="0000017B">
            <w:pPr>
              <w:widowControl w:val="0"/>
              <w:spacing w:line="240" w:lineRule="auto"/>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The student’s artifact demonstrates evidence that they have met the expectations of the indicator(s).</w:t>
            </w:r>
          </w:p>
        </w:tc>
      </w:tr>
    </w:tbl>
    <w:p w:rsidR="00000000" w:rsidDel="00000000" w:rsidP="00000000" w:rsidRDefault="00000000" w:rsidRPr="00000000" w14:paraId="0000017C">
      <w:pPr>
        <w:spacing w:line="276" w:lineRule="auto"/>
        <w:rPr/>
      </w:pPr>
      <w:r w:rsidDel="00000000" w:rsidR="00000000" w:rsidRPr="00000000">
        <w:rPr>
          <w:rtl w:val="0"/>
        </w:rPr>
      </w:r>
    </w:p>
    <w:p w:rsidR="00000000" w:rsidDel="00000000" w:rsidP="00000000" w:rsidRDefault="00000000" w:rsidRPr="00000000" w14:paraId="0000017D">
      <w:pPr>
        <w:spacing w:line="276" w:lineRule="auto"/>
        <w:rPr/>
      </w:pPr>
      <w:r w:rsidDel="00000000" w:rsidR="00000000" w:rsidRPr="00000000">
        <w:rPr>
          <w:rtl w:val="0"/>
        </w:rPr>
      </w:r>
    </w:p>
    <w:p w:rsidR="00000000" w:rsidDel="00000000" w:rsidP="00000000" w:rsidRDefault="00000000" w:rsidRPr="00000000" w14:paraId="0000017E">
      <w:pPr>
        <w:pStyle w:val="Heading2"/>
        <w:spacing w:line="276" w:lineRule="auto"/>
        <w:rPr/>
      </w:pPr>
      <w:bookmarkStart w:colFirst="0" w:colLast="0" w:name="_mnux0hh55fm8" w:id="24"/>
      <w:bookmarkEnd w:id="24"/>
      <w:r w:rsidDel="00000000" w:rsidR="00000000" w:rsidRPr="00000000">
        <w:rPr>
          <w:rtl w:val="0"/>
        </w:rPr>
        <w:t xml:space="preserve">References</w:t>
      </w:r>
    </w:p>
    <w:p w:rsidR="00000000" w:rsidDel="00000000" w:rsidP="00000000" w:rsidRDefault="00000000" w:rsidRPr="00000000" w14:paraId="0000017F">
      <w:pPr>
        <w:rPr/>
      </w:pPr>
      <w:r w:rsidDel="00000000" w:rsidR="00000000" w:rsidRPr="00000000">
        <w:rPr>
          <w:rtl w:val="0"/>
        </w:rPr>
        <w:t xml:space="preserve">Common Core Standards Writing Team. (2022). </w:t>
      </w:r>
      <w:r w:rsidDel="00000000" w:rsidR="00000000" w:rsidRPr="00000000">
        <w:rPr>
          <w:i w:val="1"/>
          <w:rtl w:val="0"/>
        </w:rPr>
        <w:t xml:space="preserve">Progressions for the Common Core State Standards for Mathematics</w:t>
      </w:r>
      <w:r w:rsidDel="00000000" w:rsidR="00000000" w:rsidRPr="00000000">
        <w:rPr>
          <w:rtl w:val="0"/>
        </w:rPr>
        <w:t xml:space="preserve"> (February 28, 2023). Tucson, AZ: Institute for Mathematics and Education, University of Arizona.</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Illustrative Mathematics. “Bank Shot.” </w:t>
      </w:r>
      <w:r w:rsidDel="00000000" w:rsidR="00000000" w:rsidRPr="00000000">
        <w:rPr>
          <w:i w:val="1"/>
          <w:rtl w:val="0"/>
        </w:rPr>
        <w:t xml:space="preserve">Illustrative Mathematics High School Geometry</w:t>
      </w:r>
      <w:r w:rsidDel="00000000" w:rsidR="00000000" w:rsidRPr="00000000">
        <w:rPr>
          <w:rtl w:val="0"/>
        </w:rPr>
        <w:t xml:space="preserve">, Illustrative Mathematics, 4 May 2016, </w:t>
      </w:r>
      <w:hyperlink r:id="rId40">
        <w:r w:rsidDel="00000000" w:rsidR="00000000" w:rsidRPr="00000000">
          <w:rPr>
            <w:color w:val="1155cc"/>
            <w:u w:val="single"/>
            <w:rtl w:val="0"/>
          </w:rPr>
          <w:t xml:space="preserve">http://tasks.illustrativemathematics.org/content-standards/HSG/SRT/B/5/tasks/651</w:t>
        </w:r>
      </w:hyperlink>
      <w:r w:rsidDel="00000000" w:rsidR="00000000" w:rsidRPr="00000000">
        <w:rPr>
          <w:rtl w:val="0"/>
        </w:rPr>
        <w:t xml:space="preserve">.</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Illustrative Mathematics. “Circular Grid.” </w:t>
      </w:r>
      <w:r w:rsidDel="00000000" w:rsidR="00000000" w:rsidRPr="00000000">
        <w:rPr>
          <w:i w:val="1"/>
          <w:rtl w:val="0"/>
        </w:rPr>
        <w:t xml:space="preserve">Illustrative Mathematics Grade 8 Unit 2 Lesson 2</w:t>
      </w:r>
      <w:r w:rsidDel="00000000" w:rsidR="00000000" w:rsidRPr="00000000">
        <w:rPr>
          <w:rtl w:val="0"/>
        </w:rPr>
        <w:t xml:space="preserve">, Kendall Hunt, 2019, https://im.kendallhunt.com/MS/teachers/3/2/2/index.html.</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Illustrative Mathematics. “Dilating a Line.” </w:t>
      </w:r>
      <w:r w:rsidDel="00000000" w:rsidR="00000000" w:rsidRPr="00000000">
        <w:rPr>
          <w:i w:val="1"/>
          <w:rtl w:val="0"/>
        </w:rPr>
        <w:t xml:space="preserve">Illustrative Mathematics High School Geometry</w:t>
      </w:r>
      <w:r w:rsidDel="00000000" w:rsidR="00000000" w:rsidRPr="00000000">
        <w:rPr>
          <w:rtl w:val="0"/>
        </w:rPr>
        <w:t xml:space="preserve">, Illustrative Mathematics, 4 May 2016, </w:t>
      </w:r>
      <w:hyperlink r:id="rId41">
        <w:r w:rsidDel="00000000" w:rsidR="00000000" w:rsidRPr="00000000">
          <w:rPr>
            <w:color w:val="1155cc"/>
            <w:u w:val="single"/>
            <w:rtl w:val="0"/>
          </w:rPr>
          <w:t xml:space="preserve">http://tasks.illustrativemathematics.org/content-standards/HSG/SRT/A/1/tasks/602</w:t>
        </w:r>
      </w:hyperlink>
      <w:r w:rsidDel="00000000" w:rsidR="00000000" w:rsidRPr="00000000">
        <w:rPr>
          <w:rtl w:val="0"/>
        </w:rPr>
        <w:t xml:space="preserve">.</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t xml:space="preserve">Illustrative Mathematics. “Similar Triangles.” </w:t>
      </w:r>
      <w:r w:rsidDel="00000000" w:rsidR="00000000" w:rsidRPr="00000000">
        <w:rPr>
          <w:i w:val="1"/>
          <w:rtl w:val="0"/>
        </w:rPr>
        <w:t xml:space="preserve">Illustrative Mathematics High School Geometry</w:t>
      </w:r>
      <w:r w:rsidDel="00000000" w:rsidR="00000000" w:rsidRPr="00000000">
        <w:rPr>
          <w:rtl w:val="0"/>
        </w:rPr>
        <w:t xml:space="preserve">, Illustrative Mathematics, 4 May 2016, </w:t>
      </w:r>
      <w:hyperlink r:id="rId42">
        <w:r w:rsidDel="00000000" w:rsidR="00000000" w:rsidRPr="00000000">
          <w:rPr>
            <w:color w:val="1155cc"/>
            <w:u w:val="single"/>
            <w:rtl w:val="0"/>
          </w:rPr>
          <w:t xml:space="preserve">http://tasks.illustrativemathematics.org/content-standards/HSG/SRT/A/3/tasks/1422</w:t>
        </w:r>
      </w:hyperlink>
      <w:r w:rsidDel="00000000" w:rsidR="00000000" w:rsidRPr="00000000">
        <w:rPr>
          <w:rtl w:val="0"/>
        </w:rPr>
        <w:t xml:space="preserve">.</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sectPr>
      <w:footerReference r:id="rId43" w:type="default"/>
      <w:pgSz w:h="15840" w:w="12240" w:orient="portrait"/>
      <w:pgMar w:bottom="720.0000000000001" w:top="720.0000000000001" w:left="720.0000000000001" w:right="720.00000000000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ucida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A">
    <w:pPr>
      <w:spacing w:before="0" w:lineRule="auto"/>
      <w:jc w:val="center"/>
      <w:rPr/>
    </w:pPr>
    <w:hyperlink w:anchor="_n7op0x2v0msi">
      <w:r w:rsidDel="00000000" w:rsidR="00000000" w:rsidRPr="00000000">
        <w:rPr>
          <w:color w:val="1155cc"/>
          <w:u w:val="single"/>
          <w:rtl w:val="0"/>
        </w:rPr>
        <w:t xml:space="preserve">Back to Table of Contents</w:t>
      </w:r>
    </w:hyperlink>
    <w:r w:rsidDel="00000000" w:rsidR="00000000" w:rsidRPr="00000000">
      <w:rPr>
        <w:rtl w:val="0"/>
      </w:rPr>
    </w:r>
  </w:p>
  <w:p w:rsidR="00000000" w:rsidDel="00000000" w:rsidP="00000000" w:rsidRDefault="00000000" w:rsidRPr="00000000" w14:paraId="0000018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5"/>
      <w:numFmt w:val="decimal"/>
      <w:lvlText w:val="%1."/>
      <w:lvlJc w:val="left"/>
      <w:pPr>
        <w:ind w:left="720" w:hanging="360"/>
      </w:pPr>
      <w:rPr>
        <w:u w:val="none"/>
      </w:rPr>
    </w:lvl>
    <w:lvl w:ilvl="1">
      <w:start w:val="2"/>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2"/>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3">
    <w:basedOn w:val="TableNormal"/>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tasks.illustrativemathematics.org/content-standards/HSG/SRT/B/5/tasks/651" TargetMode="External"/><Relationship Id="rId20" Type="http://schemas.openxmlformats.org/officeDocument/2006/relationships/image" Target="media/image7.png"/><Relationship Id="rId42" Type="http://schemas.openxmlformats.org/officeDocument/2006/relationships/hyperlink" Target="http://tasks.illustrativemathematics.org/content-standards/HSG/SRT/A/3/tasks/1422" TargetMode="External"/><Relationship Id="rId41" Type="http://schemas.openxmlformats.org/officeDocument/2006/relationships/hyperlink" Target="http://tasks.illustrativemathematics.org/content-standards/HSG/SRT/A/1/tasks/602" TargetMode="External"/><Relationship Id="rId22" Type="http://schemas.openxmlformats.org/officeDocument/2006/relationships/image" Target="media/image2.png"/><Relationship Id="rId21" Type="http://schemas.openxmlformats.org/officeDocument/2006/relationships/image" Target="media/image18.png"/><Relationship Id="rId43" Type="http://schemas.openxmlformats.org/officeDocument/2006/relationships/footer" Target="footer1.xml"/><Relationship Id="rId24" Type="http://schemas.openxmlformats.org/officeDocument/2006/relationships/image" Target="media/image4.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11.png"/><Relationship Id="rId25" Type="http://schemas.openxmlformats.org/officeDocument/2006/relationships/image" Target="media/image8.png"/><Relationship Id="rId28" Type="http://schemas.openxmlformats.org/officeDocument/2006/relationships/hyperlink" Target="http://www.corestandards.org/Math/Content/mathematics-glossary/" TargetMode="External"/><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www.corestandards.org/Math/Content/mathematics-glossary/" TargetMode="External"/><Relationship Id="rId7" Type="http://schemas.openxmlformats.org/officeDocument/2006/relationships/hyperlink" Target="https://mathematicalmusings.org/wp-content/uploads/2023/02/Progressions.pdf" TargetMode="External"/><Relationship Id="rId8" Type="http://schemas.openxmlformats.org/officeDocument/2006/relationships/hyperlink" Target="https://mathematicalmusings.org/wp-content/uploads/2023/02/Progressions.pdf" TargetMode="External"/><Relationship Id="rId31" Type="http://schemas.openxmlformats.org/officeDocument/2006/relationships/hyperlink" Target="https://im.kendallhunt.com/MS/teachers/3/2/2/index.html" TargetMode="External"/><Relationship Id="rId30" Type="http://schemas.openxmlformats.org/officeDocument/2006/relationships/image" Target="media/image15.png"/><Relationship Id="rId11" Type="http://schemas.openxmlformats.org/officeDocument/2006/relationships/image" Target="media/image10.png"/><Relationship Id="rId33" Type="http://schemas.openxmlformats.org/officeDocument/2006/relationships/hyperlink" Target="https://im.kendallhunt.com/MS/teachers/3/2/2/index.html" TargetMode="External"/><Relationship Id="rId10" Type="http://schemas.openxmlformats.org/officeDocument/2006/relationships/image" Target="media/image6.png"/><Relationship Id="rId32" Type="http://schemas.openxmlformats.org/officeDocument/2006/relationships/hyperlink" Target="https://im.kendallhunt.com/MS/teachers/3/2/2/index.html" TargetMode="External"/><Relationship Id="rId13" Type="http://schemas.openxmlformats.org/officeDocument/2006/relationships/image" Target="media/image16.png"/><Relationship Id="rId35" Type="http://schemas.openxmlformats.org/officeDocument/2006/relationships/image" Target="media/image12.png"/><Relationship Id="rId12" Type="http://schemas.openxmlformats.org/officeDocument/2006/relationships/hyperlink" Target="http://tasks.illustrativemathematics.org/content-standards/HSG/SRT/B/5/tasks/651" TargetMode="External"/><Relationship Id="rId34" Type="http://schemas.openxmlformats.org/officeDocument/2006/relationships/image" Target="media/image1.png"/><Relationship Id="rId15" Type="http://schemas.openxmlformats.org/officeDocument/2006/relationships/hyperlink" Target="http://tasks.illustrativemathematics.org/content-standards/HSG/SRT/A/1/tasks/602" TargetMode="External"/><Relationship Id="rId37" Type="http://schemas.openxmlformats.org/officeDocument/2006/relationships/image" Target="media/image5.png"/><Relationship Id="rId14" Type="http://schemas.openxmlformats.org/officeDocument/2006/relationships/hyperlink" Target="http://tasks.illustrativemathematics.org/content-standards/HSG/SRT/A/1/tasks/602" TargetMode="External"/><Relationship Id="rId36" Type="http://schemas.openxmlformats.org/officeDocument/2006/relationships/image" Target="media/image3.png"/><Relationship Id="rId17" Type="http://schemas.openxmlformats.org/officeDocument/2006/relationships/image" Target="media/image17.png"/><Relationship Id="rId39" Type="http://schemas.openxmlformats.org/officeDocument/2006/relationships/hyperlink" Target="https://achievethecore.org/page/3164/mathematical-routines" TargetMode="External"/><Relationship Id="rId16" Type="http://schemas.openxmlformats.org/officeDocument/2006/relationships/hyperlink" Target="http://tasks.illustrativemathematics.org/content-standards/HSG/SRT/A/1/tasks/602" TargetMode="External"/><Relationship Id="rId38" Type="http://schemas.openxmlformats.org/officeDocument/2006/relationships/hyperlink" Target="https://achievethecore.org/page/3164/mathematical-routines" TargetMode="External"/><Relationship Id="rId19" Type="http://schemas.openxmlformats.org/officeDocument/2006/relationships/hyperlink" Target="http://tasks.illustrativemathematics.org/content-standards/HSG/SRT/A/3/tasks/1422" TargetMode="External"/><Relationship Id="rId18" Type="http://schemas.openxmlformats.org/officeDocument/2006/relationships/hyperlink" Target="http://tasks.illustrativemathematics.org/content-standards/HSG/SRT/A/3/tasks/142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DayAccessed>22</b:DayAccessed>
    <b:SourceType>DocumentFromInternetSite</b:SourceType>
    <b:URL>http://mathengaged.org/resources/activities/art-projects/tessellations/</b:URL>
    <b:Title>Tessellations</b:Title>
    <b:InternetSiteTitle>Math Engaged</b:InternetSiteTitle>
    <b:MonthAccessed>August</b:MonthAccessed>
    <b:YearAccessed>2023</b:YearAccessed>
    <b:Publisher>Math Engaged</b:Publisher>
    <b:Gdcea>{"AccessedType":"Website"}</b:Gdcea>
    <b:Author>
      <b:Author>
        <b:Corporate>Math Engaged</b:Corporate>
      </b:Author>
    </b:Author>
  </b:Source>
  <b:Source>
    <b:Tag>source2</b:Tag>
    <b:Month>May</b:Month>
    <b:Day>4</b:Day>
    <b:Year>2016</b:Year>
    <b:SourceType>DocumentFromInternetSite</b:SourceType>
    <b:URL>http://tasks.illustrativemathematics.org/content-standards/HSG/SRT/B/5/tasks/651</b:URL>
    <b:Title>Bank Shot</b:Title>
    <b:InternetSiteTitle>Illustrative Mathematics High School Geometry</b:InternetSiteTitle>
    <b:Publisher>Illustrative Mathematics</b:Publisher>
    <b:Gdcea>{"AccessedType":"Website"}</b:Gdcea>
    <b:Author>
      <b:Author>
        <b:Corporate>Illustrative Mathematics</b:Corporate>
      </b:Author>
    </b:Author>
  </b:Source>
  <b:Source>
    <b:Tag>source3</b:Tag>
    <b:Month>May</b:Month>
    <b:Day>4</b:Day>
    <b:Year>2016</b:Year>
    <b:SourceType>DocumentFromInternetSite</b:SourceType>
    <b:URL>http://tasks.illustrativemathematics.org/content-standards/HSG/SRT/A/1/tasks/602</b:URL>
    <b:Title>Dilating a Line</b:Title>
    <b:InternetSiteTitle>Illustrative Mathematics High School Geometry</b:InternetSiteTitle>
    <b:Publisher>Illustrative Mathematics</b:Publisher>
    <b:Gdcea>{"AccessedType":"Website"}</b:Gdcea>
    <b:Author>
      <b:Author>
        <b:Corporate>Illustrative Mathematics</b:Corporate>
      </b:Author>
    </b:Author>
  </b:Source>
  <b:Source>
    <b:Tag>source4</b:Tag>
    <b:Month>May</b:Month>
    <b:Day>4</b:Day>
    <b:Year>2016</b:Year>
    <b:SourceType>DocumentFromInternetSite</b:SourceType>
    <b:URL>http://tasks.illustrativemathematics.org/content-standards/HSG/SRT/A/3/tasks/1422</b:URL>
    <b:Title>Similar Triangles</b:Title>
    <b:InternetSiteTitle>Illustrative Mathematics High School Geometry</b:InternetSiteTitle>
    <b:Publisher>Illustrative Mathematics</b:Publisher>
    <b:Gdcea>{"AccessedType":"Website"}</b:Gdcea>
    <b:Author>
      <b:Author>
        <b:Corporate>Illustrative Mathematics</b:Corporate>
      </b:Author>
    </b:Author>
  </b:Source>
  <b:Source>
    <b:Tag>source5</b:Tag>
    <b:Year>2019</b:Year>
    <b:SourceType>DocumentFromInternetSite</b:SourceType>
    <b:URL>https://im.kendallhunt.com/MS/teachers/3/2/2/index.html</b:URL>
    <b:Title>Circular Grid</b:Title>
    <b:InternetSiteTitle>Illustrative Mathematics Grade 8 Unit 2 Lesson 2</b:InternetSiteTitle>
    <b:Publisher>Kendall Hunt</b:Publisher>
    <b:Gdcea>{"AccessedType":"Website"}</b:Gdcea>
    <b:Author>
      <b:Author>
        <b:Corporate>Illustrative Mathematics</b:Corporate>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