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IBM Plex Sans" w:cs="IBM Plex Sans" w:eastAsia="IBM Plex Sans" w:hAnsi="IBM Plex Sans"/>
          <w:b w:val="1"/>
          <w:color w:val="434343"/>
          <w:sz w:val="34"/>
          <w:szCs w:val="34"/>
        </w:rPr>
      </w:pPr>
      <w:r w:rsidDel="00000000" w:rsidR="00000000" w:rsidRPr="00000000">
        <w:rPr>
          <w:rFonts w:ascii="IBM Plex Sans" w:cs="IBM Plex Sans" w:eastAsia="IBM Plex Sans" w:hAnsi="IBM Plex Sans"/>
          <w:b w:val="1"/>
          <w:color w:val="434343"/>
          <w:sz w:val="34"/>
          <w:szCs w:val="34"/>
          <w:rtl w:val="0"/>
        </w:rPr>
        <w:t xml:space="preserve">Example 1: Name that Logo</w:t>
      </w:r>
    </w:p>
    <w:p w:rsidR="00000000" w:rsidDel="00000000" w:rsidP="00000000" w:rsidRDefault="00000000" w:rsidRPr="00000000" w14:paraId="00000002">
      <w:pPr>
        <w:spacing w:line="240" w:lineRule="auto"/>
        <w:ind w:left="1440" w:hanging="360"/>
        <w:jc w:val="center"/>
        <w:rPr>
          <w:rFonts w:ascii="IBM Plex Sans" w:cs="IBM Plex Sans" w:eastAsia="IBM Plex Sans" w:hAnsi="IBM Plex Sans"/>
          <w:b w:val="1"/>
          <w:i w:val="1"/>
          <w:color w:val="434343"/>
          <w:sz w:val="20"/>
          <w:szCs w:val="20"/>
        </w:rPr>
      </w:pPr>
      <w:r w:rsidDel="00000000" w:rsidR="00000000" w:rsidRPr="00000000">
        <w:rPr>
          <w:rtl w:val="0"/>
        </w:rPr>
      </w:r>
    </w:p>
    <w:p w:rsidR="00000000" w:rsidDel="00000000" w:rsidP="00000000" w:rsidRDefault="00000000" w:rsidRPr="00000000" w14:paraId="00000003">
      <w:pPr>
        <w:numPr>
          <w:ilvl w:val="0"/>
          <w:numId w:val="2"/>
        </w:numPr>
        <w:spacing w:line="240" w:lineRule="auto"/>
        <w:ind w:left="720" w:hanging="36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Can you draw a brand logo from memory? If yes, draw it in the box below.</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05">
            <w:pPr>
              <w:widowControl w:val="0"/>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06">
            <w:pPr>
              <w:widowControl w:val="0"/>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07">
            <w:pPr>
              <w:widowControl w:val="0"/>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08">
            <w:pPr>
              <w:widowControl w:val="0"/>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09">
            <w:pPr>
              <w:widowControl w:val="0"/>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0A">
            <w:pPr>
              <w:widowControl w:val="0"/>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0B">
            <w:pPr>
              <w:widowControl w:val="0"/>
              <w:spacing w:line="240" w:lineRule="auto"/>
              <w:rPr>
                <w:rFonts w:ascii="IBM Plex Sans" w:cs="IBM Plex Sans" w:eastAsia="IBM Plex Sans" w:hAnsi="IBM Plex Sans"/>
                <w:i w:val="1"/>
                <w:color w:val="434343"/>
                <w:sz w:val="20"/>
                <w:szCs w:val="20"/>
              </w:rPr>
            </w:pPr>
            <w:r w:rsidDel="00000000" w:rsidR="00000000" w:rsidRPr="00000000">
              <w:rPr>
                <w:rtl w:val="0"/>
              </w:rPr>
            </w:r>
          </w:p>
        </w:tc>
      </w:tr>
    </w:tbl>
    <w:p w:rsidR="00000000" w:rsidDel="00000000" w:rsidP="00000000" w:rsidRDefault="00000000" w:rsidRPr="00000000" w14:paraId="0000000C">
      <w:pPr>
        <w:numPr>
          <w:ilvl w:val="0"/>
          <w:numId w:val="2"/>
        </w:numPr>
        <w:spacing w:line="240" w:lineRule="auto"/>
        <w:ind w:left="720" w:hanging="36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What makes this logo memorable?</w:t>
      </w:r>
    </w:p>
    <w:p w:rsidR="00000000" w:rsidDel="00000000" w:rsidP="00000000" w:rsidRDefault="00000000" w:rsidRPr="00000000" w14:paraId="0000000D">
      <w:pPr>
        <w:spacing w:line="240" w:lineRule="auto"/>
        <w:ind w:left="1440" w:hanging="360"/>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0E">
      <w:pPr>
        <w:spacing w:line="240" w:lineRule="auto"/>
        <w:ind w:left="1440" w:hanging="360"/>
        <w:rPr>
          <w:rFonts w:ascii="IBM Plex Sans" w:cs="IBM Plex Sans" w:eastAsia="IBM Plex Sans" w:hAnsi="IBM Plex Sans"/>
          <w:b w:val="1"/>
          <w:i w:val="1"/>
          <w:color w:val="434343"/>
          <w:sz w:val="20"/>
          <w:szCs w:val="20"/>
        </w:rPr>
      </w:pPr>
      <w:r w:rsidDel="00000000" w:rsidR="00000000" w:rsidRPr="00000000">
        <w:rPr>
          <w:rtl w:val="0"/>
        </w:rPr>
      </w:r>
    </w:p>
    <w:p w:rsidR="00000000" w:rsidDel="00000000" w:rsidP="00000000" w:rsidRDefault="00000000" w:rsidRPr="00000000" w14:paraId="0000000F">
      <w:pPr>
        <w:spacing w:line="240" w:lineRule="auto"/>
        <w:ind w:left="1440" w:hanging="360"/>
        <w:rPr>
          <w:rFonts w:ascii="IBM Plex Sans" w:cs="IBM Plex Sans" w:eastAsia="IBM Plex Sans" w:hAnsi="IBM Plex Sans"/>
          <w:b w:val="1"/>
          <w:i w:val="1"/>
          <w:color w:val="434343"/>
          <w:sz w:val="20"/>
          <w:szCs w:val="20"/>
        </w:rPr>
      </w:pPr>
      <w:r w:rsidDel="00000000" w:rsidR="00000000" w:rsidRPr="00000000">
        <w:rPr>
          <w:rtl w:val="0"/>
        </w:rPr>
      </w:r>
    </w:p>
    <w:p w:rsidR="00000000" w:rsidDel="00000000" w:rsidP="00000000" w:rsidRDefault="00000000" w:rsidRPr="00000000" w14:paraId="00000010">
      <w:pPr>
        <w:spacing w:line="240" w:lineRule="auto"/>
        <w:ind w:left="1440" w:hanging="360"/>
        <w:rPr>
          <w:rFonts w:ascii="IBM Plex Sans" w:cs="IBM Plex Sans" w:eastAsia="IBM Plex Sans" w:hAnsi="IBM Plex Sans"/>
          <w:b w:val="1"/>
          <w:i w:val="1"/>
          <w:color w:val="434343"/>
          <w:sz w:val="20"/>
          <w:szCs w:val="20"/>
        </w:rPr>
      </w:pPr>
      <w:r w:rsidDel="00000000" w:rsidR="00000000" w:rsidRPr="00000000">
        <w:rPr>
          <w:rtl w:val="0"/>
        </w:rPr>
      </w:r>
    </w:p>
    <w:p w:rsidR="00000000" w:rsidDel="00000000" w:rsidP="00000000" w:rsidRDefault="00000000" w:rsidRPr="00000000" w14:paraId="00000011">
      <w:pPr>
        <w:spacing w:line="240" w:lineRule="auto"/>
        <w:rPr>
          <w:rFonts w:ascii="IBM Plex Sans" w:cs="IBM Plex Sans" w:eastAsia="IBM Plex Sans" w:hAnsi="IBM Plex Sans"/>
          <w:b w:val="1"/>
          <w:i w:val="1"/>
          <w:color w:val="434343"/>
          <w:sz w:val="20"/>
          <w:szCs w:val="20"/>
        </w:rPr>
      </w:pPr>
      <w:r w:rsidDel="00000000" w:rsidR="00000000" w:rsidRPr="00000000">
        <w:rPr>
          <w:rtl w:val="0"/>
        </w:rPr>
      </w:r>
    </w:p>
    <w:p w:rsidR="00000000" w:rsidDel="00000000" w:rsidP="00000000" w:rsidRDefault="00000000" w:rsidRPr="00000000" w14:paraId="00000012">
      <w:pPr>
        <w:numPr>
          <w:ilvl w:val="0"/>
          <w:numId w:val="2"/>
        </w:numPr>
        <w:spacing w:line="240" w:lineRule="auto"/>
        <w:ind w:left="720" w:hanging="36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In the field of marketing, it is crucial to create a brand that stands out from the rest! Think about your favorite brand logos. What about those logos make them memorable? </w:t>
      </w:r>
    </w:p>
    <w:p w:rsidR="00000000" w:rsidDel="00000000" w:rsidP="00000000" w:rsidRDefault="00000000" w:rsidRPr="00000000" w14:paraId="00000013">
      <w:pPr>
        <w:spacing w:line="240" w:lineRule="auto"/>
        <w:ind w:left="1440" w:hanging="360"/>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14">
      <w:pPr>
        <w:spacing w:line="240" w:lineRule="auto"/>
        <w:ind w:left="1440" w:hanging="360"/>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15">
      <w:pPr>
        <w:spacing w:line="240" w:lineRule="auto"/>
        <w:ind w:left="1440" w:hanging="360"/>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16">
      <w:pPr>
        <w:spacing w:line="240" w:lineRule="auto"/>
        <w:ind w:left="1440" w:hanging="360"/>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17">
      <w:pPr>
        <w:spacing w:line="240" w:lineRule="auto"/>
        <w:ind w:left="1440" w:hanging="360"/>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18">
      <w:pPr>
        <w:spacing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One of the ways that companies capture their audience is through symmetry. Symmetrical patterns are said to give the human brain a sense of familiarity and order, making it easier to remember products. Take a moment to explore the article </w:t>
      </w:r>
      <w:hyperlink r:id="rId6">
        <w:r w:rsidDel="00000000" w:rsidR="00000000" w:rsidRPr="00000000">
          <w:rPr>
            <w:rFonts w:ascii="IBM Plex Sans" w:cs="IBM Plex Sans" w:eastAsia="IBM Plex Sans" w:hAnsi="IBM Plex Sans"/>
            <w:i w:val="1"/>
            <w:color w:val="434343"/>
            <w:sz w:val="20"/>
            <w:szCs w:val="20"/>
            <w:u w:val="single"/>
            <w:rtl w:val="0"/>
          </w:rPr>
          <w:t xml:space="preserve">Why Do We Get So Much Pleasure From Symmetry?</w:t>
        </w:r>
      </w:hyperlink>
      <w:r w:rsidDel="00000000" w:rsidR="00000000" w:rsidRPr="00000000">
        <w:rPr>
          <w:rFonts w:ascii="IBM Plex Sans" w:cs="IBM Plex Sans" w:eastAsia="IBM Plex Sans" w:hAnsi="IBM Plex Sans"/>
          <w:i w:val="1"/>
          <w:color w:val="434343"/>
          <w:sz w:val="20"/>
          <w:szCs w:val="20"/>
          <w:rtl w:val="0"/>
        </w:rPr>
        <w:t xml:space="preserve"> from the website howstuffworks to learn more.</w:t>
      </w:r>
    </w:p>
    <w:p w:rsidR="00000000" w:rsidDel="00000000" w:rsidP="00000000" w:rsidRDefault="00000000" w:rsidRPr="00000000" w14:paraId="00000019">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1A">
      <w:pPr>
        <w:numPr>
          <w:ilvl w:val="0"/>
          <w:numId w:val="2"/>
        </w:numPr>
        <w:spacing w:line="240" w:lineRule="auto"/>
        <w:ind w:left="720" w:hanging="36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Select two company logos with symmetry, one with line symmetry and one with rotational. Sketch the logos below.</w:t>
      </w:r>
    </w:p>
    <w:p w:rsidR="00000000" w:rsidDel="00000000" w:rsidP="00000000" w:rsidRDefault="00000000" w:rsidRPr="00000000" w14:paraId="0000001B">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1C">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1D">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1E">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1F">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20">
      <w:pPr>
        <w:numPr>
          <w:ilvl w:val="1"/>
          <w:numId w:val="2"/>
        </w:numPr>
        <w:spacing w:line="240" w:lineRule="auto"/>
        <w:ind w:left="1440" w:hanging="36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Make an argument for which logo is more aesthetically pleasing in terms of the type of symmetry. </w:t>
      </w:r>
    </w:p>
    <w:p w:rsidR="00000000" w:rsidDel="00000000" w:rsidP="00000000" w:rsidRDefault="00000000" w:rsidRPr="00000000" w14:paraId="00000021">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22">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23">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24">
      <w:pPr>
        <w:numPr>
          <w:ilvl w:val="1"/>
          <w:numId w:val="2"/>
        </w:numPr>
        <w:spacing w:line="240" w:lineRule="auto"/>
        <w:ind w:left="1440" w:hanging="36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Work to give detailed explanations wherever possible. For example, for the logo with rotational symmetry, identify and explain the degree of the rotation. </w:t>
      </w:r>
    </w:p>
    <w:p w:rsidR="00000000" w:rsidDel="00000000" w:rsidP="00000000" w:rsidRDefault="00000000" w:rsidRPr="00000000" w14:paraId="00000025">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26">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27">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28">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29">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2A">
      <w:pPr>
        <w:numPr>
          <w:ilvl w:val="0"/>
          <w:numId w:val="2"/>
        </w:numPr>
        <w:spacing w:line="240" w:lineRule="auto"/>
        <w:ind w:left="720" w:hanging="36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Let’s explore a company logo that took a different approach by not using symmetry in its design. </w:t>
      </w:r>
    </w:p>
    <w:p w:rsidR="00000000" w:rsidDel="00000000" w:rsidP="00000000" w:rsidRDefault="00000000" w:rsidRPr="00000000" w14:paraId="0000002B">
      <w:pPr>
        <w:numPr>
          <w:ilvl w:val="1"/>
          <w:numId w:val="1"/>
        </w:numPr>
        <w:spacing w:line="240" w:lineRule="auto"/>
        <w:ind w:left="1440" w:hanging="36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Find and select a logo you like that fits this description. Sketch the logo below. What is something about this logo you appreciate?</w:t>
      </w:r>
    </w:p>
    <w:p w:rsidR="00000000" w:rsidDel="00000000" w:rsidP="00000000" w:rsidRDefault="00000000" w:rsidRPr="00000000" w14:paraId="0000002C">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2D">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2E">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2F">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30">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31">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32">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33">
      <w:pPr>
        <w:numPr>
          <w:ilvl w:val="1"/>
          <w:numId w:val="1"/>
        </w:numPr>
        <w:spacing w:line="240" w:lineRule="auto"/>
        <w:ind w:left="1440" w:hanging="360"/>
        <w:rPr>
          <w:rFonts w:ascii="Lucida Sans" w:cs="Lucida Sans" w:eastAsia="Lucida Sans" w:hAnsi="Lucida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Redesign the logo so it is visually appealing </w:t>
      </w:r>
      <w:r w:rsidDel="00000000" w:rsidR="00000000" w:rsidRPr="00000000">
        <w:rPr>
          <w:rFonts w:ascii="IBM Plex Sans" w:cs="IBM Plex Sans" w:eastAsia="IBM Plex Sans" w:hAnsi="IBM Plex Sans"/>
          <w:b w:val="1"/>
          <w:i w:val="1"/>
          <w:color w:val="434343"/>
          <w:sz w:val="20"/>
          <w:szCs w:val="20"/>
          <w:u w:val="single"/>
          <w:rtl w:val="0"/>
        </w:rPr>
        <w:t xml:space="preserve">and</w:t>
      </w:r>
      <w:r w:rsidDel="00000000" w:rsidR="00000000" w:rsidRPr="00000000">
        <w:rPr>
          <w:rFonts w:ascii="IBM Plex Sans" w:cs="IBM Plex Sans" w:eastAsia="IBM Plex Sans" w:hAnsi="IBM Plex Sans"/>
          <w:i w:val="1"/>
          <w:color w:val="434343"/>
          <w:sz w:val="20"/>
          <w:szCs w:val="20"/>
          <w:rtl w:val="0"/>
        </w:rPr>
        <w:t xml:space="preserve"> has rotational symmetry. </w:t>
      </w:r>
    </w:p>
    <w:p w:rsidR="00000000" w:rsidDel="00000000" w:rsidP="00000000" w:rsidRDefault="00000000" w:rsidRPr="00000000" w14:paraId="00000034">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35">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36">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37">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38">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39">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3A">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3B">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3C">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3D">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3E">
      <w:pPr>
        <w:numPr>
          <w:ilvl w:val="1"/>
          <w:numId w:val="1"/>
        </w:numPr>
        <w:spacing w:line="240" w:lineRule="auto"/>
        <w:ind w:left="1440" w:hanging="36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Explain your chosen degree of rotation for your new logo. What is the degree or rotation you decided to use? In what ways does this honor what you appreciate about the logo or company?</w:t>
      </w:r>
    </w:p>
    <w:p w:rsidR="00000000" w:rsidDel="00000000" w:rsidP="00000000" w:rsidRDefault="00000000" w:rsidRPr="00000000" w14:paraId="0000003F">
      <w:pPr>
        <w:spacing w:line="240" w:lineRule="auto"/>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40">
      <w:pPr>
        <w:spacing w:after="240" w:before="240" w:line="276" w:lineRule="auto"/>
        <w:jc w:val="center"/>
        <w:rPr>
          <w:rFonts w:ascii="IBM Plex Sans" w:cs="IBM Plex Sans" w:eastAsia="IBM Plex Sans" w:hAnsi="IBM Plex Sans"/>
          <w:b w:val="1"/>
          <w:color w:val="434343"/>
          <w:sz w:val="34"/>
          <w:szCs w:val="34"/>
        </w:rPr>
      </w:pPr>
      <w:r w:rsidDel="00000000" w:rsidR="00000000" w:rsidRPr="00000000">
        <w:rPr>
          <w:rFonts w:ascii="IBM Plex Sans" w:cs="IBM Plex Sans" w:eastAsia="IBM Plex Sans" w:hAnsi="IBM Plex Sans"/>
          <w:b w:val="1"/>
          <w:color w:val="434343"/>
          <w:sz w:val="34"/>
          <w:szCs w:val="34"/>
          <w:rtl w:val="0"/>
        </w:rPr>
        <w:t xml:space="preserve">Example 2: Mathematics in Art</w:t>
      </w:r>
    </w:p>
    <w:p w:rsidR="00000000" w:rsidDel="00000000" w:rsidP="00000000" w:rsidRDefault="00000000" w:rsidRPr="00000000" w14:paraId="00000041">
      <w:pPr>
        <w:spacing w:after="240" w:before="240" w:line="276" w:lineRule="auto"/>
        <w:rPr>
          <w:rFonts w:ascii="IBM Plex Sans" w:cs="IBM Plex Sans" w:eastAsia="IBM Plex Sans" w:hAnsi="IBM Plex Sans"/>
          <w:b w:val="1"/>
          <w:color w:val="434343"/>
          <w:sz w:val="24"/>
          <w:szCs w:val="24"/>
        </w:rPr>
      </w:pPr>
      <w:r w:rsidDel="00000000" w:rsidR="00000000" w:rsidRPr="00000000">
        <w:rPr>
          <w:rFonts w:ascii="IBM Plex Sans" w:cs="IBM Plex Sans" w:eastAsia="IBM Plex Sans" w:hAnsi="IBM Plex Sans"/>
          <w:b w:val="1"/>
          <w:color w:val="434343"/>
          <w:sz w:val="24"/>
          <w:szCs w:val="24"/>
          <w:rtl w:val="0"/>
        </w:rPr>
        <w:t xml:space="preserve">Part 1: Using Math to Create Art</w:t>
      </w:r>
    </w:p>
    <w:p w:rsidR="00000000" w:rsidDel="00000000" w:rsidP="00000000" w:rsidRDefault="00000000" w:rsidRPr="00000000" w14:paraId="00000042">
      <w:pPr>
        <w:spacing w:after="240" w:before="240"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Artists like Kiayani “Kay” Douglas use mathematics as they design their artwork. In this task you will have the opportunity to learn more about Ms. Douglas and her art, as well as time and space to create your own artwork using some of the mathematical ideas she shares with us, and specifically tessellations.</w:t>
      </w:r>
    </w:p>
    <w:p w:rsidR="00000000" w:rsidDel="00000000" w:rsidP="00000000" w:rsidRDefault="00000000" w:rsidRPr="00000000" w14:paraId="00000043">
      <w:pPr>
        <w:spacing w:after="240" w:before="240"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Watch this interview with Ms. Douglas about her Portraits Collection and the use of tessellations: </w:t>
      </w:r>
      <w:hyperlink r:id="rId9">
        <w:r w:rsidDel="00000000" w:rsidR="00000000" w:rsidRPr="00000000">
          <w:rPr>
            <w:rFonts w:ascii="IBM Plex Sans" w:cs="IBM Plex Sans" w:eastAsia="IBM Plex Sans" w:hAnsi="IBM Plex Sans"/>
            <w:color w:val="434343"/>
            <w:sz w:val="20"/>
            <w:szCs w:val="20"/>
            <w:u w:val="single"/>
            <w:rtl w:val="0"/>
          </w:rPr>
          <w:t xml:space="preserve">https://bit.ly/3Rh7tJM</w:t>
        </w:r>
      </w:hyperlink>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44">
      <w:pPr>
        <w:numPr>
          <w:ilvl w:val="0"/>
          <w:numId w:val="3"/>
        </w:numPr>
        <w:spacing w:before="240" w:line="240" w:lineRule="auto"/>
        <w:ind w:left="720" w:hanging="360"/>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color w:val="434343"/>
          <w:sz w:val="20"/>
          <w:szCs w:val="20"/>
          <w:rtl w:val="0"/>
        </w:rPr>
        <w:t xml:space="preserve">What intrigued you about what Ms. Douglas shared? What questions did it surface for you? </w:t>
      </w:r>
    </w:p>
    <w:p w:rsidR="00000000" w:rsidDel="00000000" w:rsidP="00000000" w:rsidRDefault="00000000" w:rsidRPr="00000000" w14:paraId="00000045">
      <w:pPr>
        <w:spacing w:before="240"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46">
      <w:pPr>
        <w:spacing w:before="240"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47">
      <w:pPr>
        <w:spacing w:before="240"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48">
      <w:pPr>
        <w:spacing w:before="240"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49">
      <w:pPr>
        <w:spacing w:before="240"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4A">
      <w:pPr>
        <w:spacing w:before="240"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4B">
      <w:pPr>
        <w:numPr>
          <w:ilvl w:val="0"/>
          <w:numId w:val="3"/>
        </w:numPr>
        <w:spacing w:line="240" w:lineRule="auto"/>
        <w:ind w:left="720" w:hanging="360"/>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color w:val="434343"/>
          <w:sz w:val="20"/>
          <w:szCs w:val="20"/>
          <w:rtl w:val="0"/>
        </w:rPr>
        <w:t xml:space="preserve">What might you want to learn or explore further in preparation to create your own artwork?</w:t>
      </w:r>
    </w:p>
    <w:p w:rsidR="00000000" w:rsidDel="00000000" w:rsidP="00000000" w:rsidRDefault="00000000" w:rsidRPr="00000000" w14:paraId="0000004C">
      <w:pPr>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4D">
      <w:pPr>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4E">
      <w:pPr>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4F">
      <w:pPr>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50">
      <w:pPr>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51">
      <w:pPr>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52">
      <w:pPr>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53">
      <w:pPr>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54">
      <w:pPr>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55">
      <w:pPr>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56">
      <w:pPr>
        <w:numPr>
          <w:ilvl w:val="0"/>
          <w:numId w:val="3"/>
        </w:numPr>
        <w:spacing w:after="240" w:line="240" w:lineRule="auto"/>
        <w:ind w:left="720" w:hanging="360"/>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color w:val="434343"/>
          <w:sz w:val="20"/>
          <w:szCs w:val="20"/>
          <w:rtl w:val="0"/>
        </w:rPr>
        <w:t xml:space="preserve">What insights from Ms. Douglas’ video do you want to incorporate into your artwork?</w:t>
      </w:r>
    </w:p>
    <w:p w:rsidR="00000000" w:rsidDel="00000000" w:rsidP="00000000" w:rsidRDefault="00000000" w:rsidRPr="00000000" w14:paraId="00000057">
      <w:pPr>
        <w:spacing w:after="240" w:before="240" w:line="276" w:lineRule="auto"/>
        <w:rPr>
          <w:rFonts w:ascii="IBM Plex Sans" w:cs="IBM Plex Sans" w:eastAsia="IBM Plex Sans" w:hAnsi="IBM Plex Sans"/>
          <w:b w:val="1"/>
          <w:color w:val="434343"/>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58">
      <w:pPr>
        <w:spacing w:after="240" w:before="240" w:line="276" w:lineRule="auto"/>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b w:val="1"/>
          <w:color w:val="434343"/>
          <w:sz w:val="24"/>
          <w:szCs w:val="24"/>
          <w:rtl w:val="0"/>
        </w:rPr>
        <w:t xml:space="preserve">Part 2: Create Your Own Artwork</w:t>
      </w:r>
      <w:r w:rsidDel="00000000" w:rsidR="00000000" w:rsidRPr="00000000">
        <w:rPr>
          <w:rFonts w:ascii="IBM Plex Sans" w:cs="IBM Plex Sans" w:eastAsia="IBM Plex Sans" w:hAnsi="IBM Plex Sans"/>
          <w:color w:val="434343"/>
          <w:sz w:val="24"/>
          <w:szCs w:val="24"/>
          <w:rtl w:val="0"/>
        </w:rPr>
        <w:t xml:space="preserve"> </w:t>
      </w:r>
    </w:p>
    <w:p w:rsidR="00000000" w:rsidDel="00000000" w:rsidP="00000000" w:rsidRDefault="00000000" w:rsidRPr="00000000" w14:paraId="00000059">
      <w:pPr>
        <w:spacing w:after="240" w:before="240"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In the video, we learned how Ms. Douglas designed the tessellations present in her portrait collection by working with a square. We also learned that working with tessellates and other tools, like ink and colored pencils, can be used to create images on that piece, much like Ms. Douglas’ outline of Africa and the power fist.</w:t>
      </w:r>
    </w:p>
    <w:p w:rsidR="00000000" w:rsidDel="00000000" w:rsidP="00000000" w:rsidRDefault="00000000" w:rsidRPr="00000000" w14:paraId="0000005A">
      <w:pPr>
        <w:spacing w:after="240" w:before="240"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For this task you will explore and design a tessellating piece for your final work of art. </w:t>
      </w:r>
    </w:p>
    <w:p w:rsidR="00000000" w:rsidDel="00000000" w:rsidP="00000000" w:rsidRDefault="00000000" w:rsidRPr="00000000" w14:paraId="0000005B">
      <w:pPr>
        <w:numPr>
          <w:ilvl w:val="0"/>
          <w:numId w:val="4"/>
        </w:numPr>
        <w:spacing w:before="240" w:line="240" w:lineRule="auto"/>
        <w:ind w:left="720" w:hanging="360"/>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color w:val="434343"/>
          <w:sz w:val="20"/>
          <w:szCs w:val="20"/>
          <w:rtl w:val="0"/>
        </w:rPr>
        <w:t xml:space="preserve">Select a polygon to base your template (tessellating piece) on: a square or other polygon (triangle, rectangle, or hexagon).</w:t>
      </w:r>
    </w:p>
    <w:p w:rsidR="00000000" w:rsidDel="00000000" w:rsidP="00000000" w:rsidRDefault="00000000" w:rsidRPr="00000000" w14:paraId="0000005C">
      <w:pPr>
        <w:numPr>
          <w:ilvl w:val="0"/>
          <w:numId w:val="4"/>
        </w:numPr>
        <w:spacing w:line="240" w:lineRule="auto"/>
        <w:ind w:left="720" w:hanging="360"/>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color w:val="434343"/>
          <w:sz w:val="20"/>
          <w:szCs w:val="20"/>
          <w:rtl w:val="0"/>
        </w:rPr>
        <w:t xml:space="preserve">Explore ways to modify the polygon to create a piece that tessellates. </w:t>
      </w:r>
    </w:p>
    <w:p w:rsidR="00000000" w:rsidDel="00000000" w:rsidP="00000000" w:rsidRDefault="00000000" w:rsidRPr="00000000" w14:paraId="0000005D">
      <w:pPr>
        <w:numPr>
          <w:ilvl w:val="0"/>
          <w:numId w:val="4"/>
        </w:numPr>
        <w:spacing w:line="240" w:lineRule="auto"/>
        <w:ind w:left="720" w:hanging="360"/>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color w:val="434343"/>
          <w:sz w:val="20"/>
          <w:szCs w:val="20"/>
          <w:rtl w:val="0"/>
        </w:rPr>
        <w:t xml:space="preserve">Iterate your piece to create a sample tessellation using your template. What transformations are in play? What images can you see surfacing? What might you draw on it to create the image you want to share?</w:t>
      </w:r>
    </w:p>
    <w:p w:rsidR="00000000" w:rsidDel="00000000" w:rsidP="00000000" w:rsidRDefault="00000000" w:rsidRPr="00000000" w14:paraId="0000005E">
      <w:pPr>
        <w:numPr>
          <w:ilvl w:val="0"/>
          <w:numId w:val="4"/>
        </w:numPr>
        <w:spacing w:after="240" w:line="240" w:lineRule="auto"/>
        <w:ind w:left="720" w:hanging="360"/>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color w:val="434343"/>
          <w:sz w:val="20"/>
          <w:szCs w:val="20"/>
          <w:rtl w:val="0"/>
        </w:rPr>
        <w:t xml:space="preserve">Repeat Steps 1-3 until you find the shape you will use as the template of the tessellating piece in your artwork. </w:t>
      </w:r>
    </w:p>
    <w:p w:rsidR="00000000" w:rsidDel="00000000" w:rsidP="00000000" w:rsidRDefault="00000000" w:rsidRPr="00000000" w14:paraId="0000005F">
      <w:pPr>
        <w:spacing w:before="240" w:line="276"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60">
      <w:pPr>
        <w:spacing w:before="240" w:line="276"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61">
      <w:pPr>
        <w:spacing w:after="240" w:before="240" w:line="276" w:lineRule="auto"/>
        <w:rPr>
          <w:rFonts w:ascii="IBM Plex Sans" w:cs="IBM Plex Sans" w:eastAsia="IBM Plex Sans" w:hAnsi="IBM Plex Sans"/>
          <w:b w:val="1"/>
          <w:color w:val="434343"/>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62">
      <w:pPr>
        <w:spacing w:after="240" w:before="240" w:line="276" w:lineRule="auto"/>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b w:val="1"/>
          <w:color w:val="434343"/>
          <w:sz w:val="24"/>
          <w:szCs w:val="24"/>
          <w:rtl w:val="0"/>
        </w:rPr>
        <w:t xml:space="preserve">Part 3: Reflect on Your Creation and the Artistic/Mathematical Process</w:t>
      </w:r>
      <w:r w:rsidDel="00000000" w:rsidR="00000000" w:rsidRPr="00000000">
        <w:rPr>
          <w:rtl w:val="0"/>
        </w:rPr>
      </w:r>
    </w:p>
    <w:p w:rsidR="00000000" w:rsidDel="00000000" w:rsidP="00000000" w:rsidRDefault="00000000" w:rsidRPr="00000000" w14:paraId="00000063">
      <w:pPr>
        <w:spacing w:before="240"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Create your work of art. Consider how you will use color, space, and other elements to design artwork that you're proud of. Upon completing your artwork, write or record a statement addressing </w:t>
      </w:r>
      <w:r w:rsidDel="00000000" w:rsidR="00000000" w:rsidRPr="00000000">
        <w:rPr>
          <w:rFonts w:ascii="IBM Plex Sans" w:cs="IBM Plex Sans" w:eastAsia="IBM Plex Sans" w:hAnsi="IBM Plex Sans"/>
          <w:b w:val="1"/>
          <w:color w:val="434343"/>
          <w:sz w:val="20"/>
          <w:szCs w:val="20"/>
          <w:rtl w:val="0"/>
        </w:rPr>
        <w:t xml:space="preserve">two</w:t>
      </w:r>
      <w:r w:rsidDel="00000000" w:rsidR="00000000" w:rsidRPr="00000000">
        <w:rPr>
          <w:rFonts w:ascii="IBM Plex Sans" w:cs="IBM Plex Sans" w:eastAsia="IBM Plex Sans" w:hAnsi="IBM Plex Sans"/>
          <w:color w:val="434343"/>
          <w:sz w:val="20"/>
          <w:szCs w:val="20"/>
          <w:rtl w:val="0"/>
        </w:rPr>
        <w:t xml:space="preserve"> of the following questions:</w:t>
      </w:r>
    </w:p>
    <w:p w:rsidR="00000000" w:rsidDel="00000000" w:rsidP="00000000" w:rsidRDefault="00000000" w:rsidRPr="00000000" w14:paraId="00000064">
      <w:pPr>
        <w:numPr>
          <w:ilvl w:val="0"/>
          <w:numId w:val="5"/>
        </w:numPr>
        <w:spacing w:line="240" w:lineRule="auto"/>
        <w:ind w:left="720" w:hanging="36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Tell us a little about yourself. What is something you learned about yourself in doing this work?</w:t>
      </w:r>
    </w:p>
    <w:p w:rsidR="00000000" w:rsidDel="00000000" w:rsidP="00000000" w:rsidRDefault="00000000" w:rsidRPr="00000000" w14:paraId="00000065">
      <w:pPr>
        <w:numPr>
          <w:ilvl w:val="0"/>
          <w:numId w:val="5"/>
        </w:numPr>
        <w:spacing w:line="240" w:lineRule="auto"/>
        <w:ind w:left="720" w:hanging="36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Tell us about your art piece. What inspired this work? How would you describe the composition and elements of this piece? How would you describe what we’re looking at?</w:t>
      </w:r>
    </w:p>
    <w:p w:rsidR="00000000" w:rsidDel="00000000" w:rsidP="00000000" w:rsidRDefault="00000000" w:rsidRPr="00000000" w14:paraId="00000066">
      <w:pPr>
        <w:numPr>
          <w:ilvl w:val="0"/>
          <w:numId w:val="5"/>
        </w:numPr>
        <w:spacing w:line="240" w:lineRule="auto"/>
        <w:ind w:left="720" w:hanging="36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Tell us about your tessellating piece. How did you construct the template? How did you design it to take on the image(s) it currently holds? What transformations are evident in your template?</w:t>
      </w:r>
    </w:p>
    <w:p w:rsidR="00000000" w:rsidDel="00000000" w:rsidP="00000000" w:rsidRDefault="00000000" w:rsidRPr="00000000" w14:paraId="00000067">
      <w:pPr>
        <w:numPr>
          <w:ilvl w:val="0"/>
          <w:numId w:val="5"/>
        </w:numPr>
        <w:spacing w:line="240" w:lineRule="auto"/>
        <w:ind w:left="720" w:hanging="36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Tell us about the tessellation. How does your tessellating piece fill the space? How did you use this space? How would you describe the transformations present in your tessellation?</w:t>
      </w:r>
    </w:p>
    <w:p w:rsidR="00000000" w:rsidDel="00000000" w:rsidP="00000000" w:rsidRDefault="00000000" w:rsidRPr="00000000" w14:paraId="00000068">
      <w:pPr>
        <w:spacing w:line="240" w:lineRule="auto"/>
        <w:rPr>
          <w:rFonts w:ascii="IBM Plex Sans" w:cs="IBM Plex Sans" w:eastAsia="IBM Plex Sans" w:hAnsi="IBM Plex Sans"/>
          <w:sz w:val="20"/>
          <w:szCs w:val="20"/>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BM Plex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-3248024</wp:posOffset>
              </wp:positionH>
              <wp:positionV relativeFrom="paragraph">
                <wp:posOffset>304800</wp:posOffset>
              </wp:positionV>
              <wp:extent cx="10129838" cy="238125"/>
              <wp:effectExtent b="0" l="0" r="0" t="0"/>
              <wp:wrapNone/>
              <wp:docPr id="2" name=""/>
              <a:graphic>
                <a:graphicData uri="http://schemas.microsoft.com/office/word/2010/wordprocessingShape">
                  <wps:wsp>
                    <wps:cNvSpPr/>
                    <wps:cNvPr id="3" name="Shape 3"/>
                    <wps:spPr>
                      <a:xfrm>
                        <a:off x="2223900" y="3691800"/>
                        <a:ext cx="6244200" cy="176400"/>
                      </a:xfrm>
                      <a:prstGeom prst="rect">
                        <a:avLst/>
                      </a:prstGeom>
                      <a:solidFill>
                        <a:srgbClr val="38B44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-3248024</wp:posOffset>
              </wp:positionH>
              <wp:positionV relativeFrom="paragraph">
                <wp:posOffset>304800</wp:posOffset>
              </wp:positionV>
              <wp:extent cx="10129838" cy="238125"/>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0129838" cy="2381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-123824</wp:posOffset>
              </wp:positionV>
              <wp:extent cx="3295650" cy="347928"/>
              <wp:effectExtent b="0" l="0" r="0" t="0"/>
              <wp:wrapNone/>
              <wp:docPr id="1" name=""/>
              <a:graphic>
                <a:graphicData uri="http://schemas.microsoft.com/office/word/2010/wordprocessingShape">
                  <wps:wsp>
                    <wps:cNvSpPr/>
                    <wps:cNvPr id="2" name="Shape 2"/>
                    <wps:spPr>
                      <a:xfrm>
                        <a:off x="3733500" y="3618450"/>
                        <a:ext cx="3225000" cy="32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IBM Plex Sans" w:cs="IBM Plex Sans" w:eastAsia="IBM Plex Sans" w:hAnsi="IBM Plex Sans"/>
                              <w:b w:val="0"/>
                              <w:i w:val="0"/>
                              <w:smallCaps w:val="0"/>
                              <w:strike w:val="0"/>
                              <w:color w:val="434343"/>
                              <w:sz w:val="18"/>
                              <w:vertAlign w:val="baseline"/>
                            </w:rPr>
                            <w:t xml:space="preserve">© 2021-202</w:t>
                          </w:r>
                          <w:r w:rsidDel="00000000" w:rsidR="00000000" w:rsidRPr="00000000">
                            <w:rPr>
                              <w:rFonts w:ascii="IBM Plex Sans" w:cs="IBM Plex Sans" w:eastAsia="IBM Plex Sans" w:hAnsi="IBM Plex Sans"/>
                              <w:b w:val="0"/>
                              <w:i w:val="0"/>
                              <w:smallCaps w:val="0"/>
                              <w:strike w:val="0"/>
                              <w:color w:val="434343"/>
                              <w:sz w:val="18"/>
                              <w:vertAlign w:val="baseline"/>
                            </w:rPr>
                            <w:t xml:space="preserve">4</w:t>
                          </w:r>
                          <w:r w:rsidDel="00000000" w:rsidR="00000000" w:rsidRPr="00000000">
                            <w:rPr>
                              <w:rFonts w:ascii="IBM Plex Sans" w:cs="IBM Plex Sans" w:eastAsia="IBM Plex Sans" w:hAnsi="IBM Plex Sans"/>
                              <w:b w:val="0"/>
                              <w:i w:val="0"/>
                              <w:smallCaps w:val="0"/>
                              <w:strike w:val="0"/>
                              <w:color w:val="434343"/>
                              <w:sz w:val="18"/>
                              <w:vertAlign w:val="baseline"/>
                            </w:rPr>
                            <w:t xml:space="preserve"> XQ Institute</w:t>
                          </w:r>
                        </w:p>
                      </w:txbxContent>
                    </wps:txbx>
                    <wps:bodyPr anchorCtr="0" anchor="t"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-123824</wp:posOffset>
              </wp:positionV>
              <wp:extent cx="3295650" cy="347928"/>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3295650" cy="347928"/>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rPr>
        <w:rFonts w:ascii="IBM Plex Sans" w:cs="IBM Plex Sans" w:eastAsia="IBM Plex Sans" w:hAnsi="IBM Plex Sans"/>
        <w:b w:val="1"/>
      </w:rPr>
    </w:pPr>
    <w:r w:rsidDel="00000000" w:rsidR="00000000" w:rsidRPr="00000000">
      <w:rPr>
        <w:rFonts w:ascii="IBM Plex Sans" w:cs="IBM Plex Sans" w:eastAsia="IBM Plex Sans" w:hAnsi="IBM Plex Sans"/>
        <w:b w:val="1"/>
        <w:rtl w:val="0"/>
      </w:rPr>
      <w:t xml:space="preserve">Student-facing Assignment Templates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it.ly/3Rh7tJM" TargetMode="External"/><Relationship Id="rId5" Type="http://schemas.openxmlformats.org/officeDocument/2006/relationships/styles" Target="styles.xml"/><Relationship Id="rId6" Type="http://schemas.openxmlformats.org/officeDocument/2006/relationships/hyperlink" Target="https://science.howstuffworks.com/why-do-get-so-much-pleasure-from-symmetry.htm"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IBMPlexSans-regular.ttf"/><Relationship Id="rId2" Type="http://schemas.openxmlformats.org/officeDocument/2006/relationships/font" Target="fonts/IBMPlexSans-bold.ttf"/><Relationship Id="rId3" Type="http://schemas.openxmlformats.org/officeDocument/2006/relationships/font" Target="fonts/IBMPlexSans-italic.ttf"/><Relationship Id="rId4" Type="http://schemas.openxmlformats.org/officeDocument/2006/relationships/font" Target="fonts/IBMPlex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