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jc w:val="center"/>
        <w:rPr>
          <w:rFonts w:ascii="IBM Plex Sans" w:cs="IBM Plex Sans" w:eastAsia="IBM Plex Sans" w:hAnsi="IBM Plex Sans"/>
          <w:b w:val="1"/>
          <w:color w:val="434343"/>
          <w:sz w:val="34"/>
          <w:szCs w:val="34"/>
        </w:rPr>
      </w:pPr>
      <w:r w:rsidDel="00000000" w:rsidR="00000000" w:rsidRPr="00000000">
        <w:rPr>
          <w:rFonts w:ascii="IBM Plex Sans" w:cs="IBM Plex Sans" w:eastAsia="IBM Plex Sans" w:hAnsi="IBM Plex Sans"/>
          <w:b w:val="1"/>
          <w:color w:val="434343"/>
          <w:sz w:val="34"/>
          <w:szCs w:val="34"/>
          <w:rtl w:val="0"/>
        </w:rPr>
        <w:t xml:space="preserve">Example 1: Micro-mobility:  Is it worth it?</w:t>
      </w:r>
    </w:p>
    <w:p w:rsidR="00000000" w:rsidDel="00000000" w:rsidP="00000000" w:rsidRDefault="00000000" w:rsidRPr="00000000" w14:paraId="00000002">
      <w:pPr>
        <w:spacing w:after="240" w:before="240" w:line="240" w:lineRule="auto"/>
        <w:rPr>
          <w:rFonts w:ascii="IBM Plex Sans" w:cs="IBM Plex Sans" w:eastAsia="IBM Plex Sans" w:hAnsi="IBM Plex Sans"/>
          <w:color w:val="434343"/>
          <w:sz w:val="24"/>
          <w:szCs w:val="24"/>
        </w:rPr>
      </w:pPr>
      <w:r w:rsidDel="00000000" w:rsidR="00000000" w:rsidRPr="00000000">
        <w:rPr>
          <w:rFonts w:ascii="IBM Plex Sans" w:cs="IBM Plex Sans" w:eastAsia="IBM Plex Sans" w:hAnsi="IBM Plex Sans"/>
          <w:color w:val="434343"/>
          <w:sz w:val="24"/>
          <w:szCs w:val="24"/>
          <w:rtl w:val="0"/>
        </w:rPr>
        <w:t xml:space="preserve">Cities have begun to offer micro-mobility options like shared electric scooters and bikes in hopes of meeting the transportation needs of their communities. For this task, you will explore the limits and possibilities of using such devices. </w:t>
      </w:r>
    </w:p>
    <w:p w:rsidR="00000000" w:rsidDel="00000000" w:rsidP="00000000" w:rsidRDefault="00000000" w:rsidRPr="00000000" w14:paraId="00000003">
      <w:pPr>
        <w:spacing w:after="240" w:before="240" w:line="240" w:lineRule="auto"/>
        <w:rPr>
          <w:rFonts w:ascii="IBM Plex Sans" w:cs="IBM Plex Sans" w:eastAsia="IBM Plex Sans" w:hAnsi="IBM Plex Sans"/>
          <w:color w:val="434343"/>
          <w:sz w:val="24"/>
          <w:szCs w:val="24"/>
        </w:rPr>
      </w:pPr>
      <w:r w:rsidDel="00000000" w:rsidR="00000000" w:rsidRPr="00000000">
        <w:rPr>
          <w:rFonts w:ascii="IBM Plex Sans" w:cs="IBM Plex Sans" w:eastAsia="IBM Plex Sans" w:hAnsi="IBM Plex Sans"/>
          <w:color w:val="434343"/>
          <w:sz w:val="24"/>
          <w:szCs w:val="24"/>
          <w:rtl w:val="0"/>
        </w:rPr>
        <w:t xml:space="preserve">Use Google Maps to locate at least three places of interest. Some options could include your school site, a place you go to often, or a place of work. Use technological tools, like </w:t>
      </w:r>
      <w:hyperlink r:id="rId6">
        <w:r w:rsidDel="00000000" w:rsidR="00000000" w:rsidRPr="00000000">
          <w:rPr>
            <w:rFonts w:ascii="IBM Plex Sans" w:cs="IBM Plex Sans" w:eastAsia="IBM Plex Sans" w:hAnsi="IBM Plex Sans"/>
            <w:color w:val="1155cc"/>
            <w:sz w:val="24"/>
            <w:szCs w:val="24"/>
            <w:u w:val="single"/>
            <w:rtl w:val="0"/>
          </w:rPr>
          <w:t xml:space="preserve">Desmos</w:t>
        </w:r>
      </w:hyperlink>
      <w:r w:rsidDel="00000000" w:rsidR="00000000" w:rsidRPr="00000000">
        <w:rPr>
          <w:rFonts w:ascii="IBM Plex Sans" w:cs="IBM Plex Sans" w:eastAsia="IBM Plex Sans" w:hAnsi="IBM Plex Sans"/>
          <w:color w:val="434343"/>
          <w:sz w:val="24"/>
          <w:szCs w:val="24"/>
          <w:rtl w:val="0"/>
        </w:rPr>
        <w:t xml:space="preserve"> or </w:t>
      </w:r>
      <w:hyperlink r:id="rId7">
        <w:r w:rsidDel="00000000" w:rsidR="00000000" w:rsidRPr="00000000">
          <w:rPr>
            <w:rFonts w:ascii="IBM Plex Sans" w:cs="IBM Plex Sans" w:eastAsia="IBM Plex Sans" w:hAnsi="IBM Plex Sans"/>
            <w:color w:val="1155cc"/>
            <w:sz w:val="24"/>
            <w:szCs w:val="24"/>
            <w:u w:val="single"/>
            <w:rtl w:val="0"/>
          </w:rPr>
          <w:t xml:space="preserve">GeoGebra</w:t>
        </w:r>
      </w:hyperlink>
      <w:r w:rsidDel="00000000" w:rsidR="00000000" w:rsidRPr="00000000">
        <w:rPr>
          <w:rFonts w:ascii="IBM Plex Sans" w:cs="IBM Plex Sans" w:eastAsia="IBM Plex Sans" w:hAnsi="IBM Plex Sans"/>
          <w:color w:val="434343"/>
          <w:sz w:val="24"/>
          <w:szCs w:val="24"/>
          <w:rtl w:val="0"/>
        </w:rPr>
        <w:t xml:space="preserve">, or transparency paper to superimpose a coordinate system over your map. Make sure to turn in this map with your solutions.</w:t>
      </w:r>
    </w:p>
    <w:p w:rsidR="00000000" w:rsidDel="00000000" w:rsidP="00000000" w:rsidRDefault="00000000" w:rsidRPr="00000000" w14:paraId="00000004">
      <w:pPr>
        <w:numPr>
          <w:ilvl w:val="0"/>
          <w:numId w:val="1"/>
        </w:numPr>
        <w:spacing w:before="240" w:line="240" w:lineRule="auto"/>
        <w:ind w:left="720" w:hanging="360"/>
        <w:rPr>
          <w:rFonts w:ascii="IBM Plex Sans" w:cs="IBM Plex Sans" w:eastAsia="IBM Plex Sans" w:hAnsi="IBM Plex Sans"/>
          <w:b w:val="1"/>
          <w:sz w:val="24"/>
          <w:szCs w:val="24"/>
        </w:rPr>
      </w:pPr>
      <w:r w:rsidDel="00000000" w:rsidR="00000000" w:rsidRPr="00000000">
        <w:rPr>
          <w:rFonts w:ascii="IBM Plex Sans" w:cs="IBM Plex Sans" w:eastAsia="IBM Plex Sans" w:hAnsi="IBM Plex Sans"/>
          <w:color w:val="434343"/>
          <w:sz w:val="24"/>
          <w:szCs w:val="24"/>
          <w:rtl w:val="0"/>
        </w:rPr>
        <w:t xml:space="preserve">If you were to use an electric scooter that can travel 35 miles on a single charge, would you be able to make the trip from the first place of interest to the second, and return back to the first point of interest? Justify your response using words, numbers, and symbols. </w:t>
      </w:r>
      <w:r w:rsidDel="00000000" w:rsidR="00000000" w:rsidRPr="00000000">
        <w:rPr>
          <w:rtl w:val="0"/>
        </w:rPr>
      </w:r>
    </w:p>
    <w:p w:rsidR="00000000" w:rsidDel="00000000" w:rsidP="00000000" w:rsidRDefault="00000000" w:rsidRPr="00000000" w14:paraId="00000005">
      <w:pPr>
        <w:spacing w:before="240"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6">
      <w:pPr>
        <w:spacing w:before="240"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7">
      <w:pPr>
        <w:spacing w:before="240"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8">
      <w:pPr>
        <w:spacing w:before="240"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9">
      <w:pPr>
        <w:numPr>
          <w:ilvl w:val="0"/>
          <w:numId w:val="1"/>
        </w:numPr>
        <w:spacing w:line="240" w:lineRule="auto"/>
        <w:ind w:left="720" w:hanging="360"/>
        <w:rPr>
          <w:rFonts w:ascii="IBM Plex Sans" w:cs="IBM Plex Sans" w:eastAsia="IBM Plex Sans" w:hAnsi="IBM Plex Sans"/>
          <w:b w:val="1"/>
          <w:sz w:val="24"/>
          <w:szCs w:val="24"/>
        </w:rPr>
      </w:pPr>
      <w:r w:rsidDel="00000000" w:rsidR="00000000" w:rsidRPr="00000000">
        <w:rPr>
          <w:rFonts w:ascii="IBM Plex Sans" w:cs="IBM Plex Sans" w:eastAsia="IBM Plex Sans" w:hAnsi="IBM Plex Sans"/>
          <w:color w:val="434343"/>
          <w:sz w:val="24"/>
          <w:szCs w:val="24"/>
          <w:rtl w:val="0"/>
        </w:rPr>
        <w:t xml:space="preserve">How long would it normally take to make that round trip using other modes of transportation you have access to (car, bus, or walking)? How long do you estimate it would take to make the trip on a scooter?  Support your claim using mathematical evidence.</w:t>
      </w:r>
      <w:r w:rsidDel="00000000" w:rsidR="00000000" w:rsidRPr="00000000">
        <w:rPr>
          <w:rtl w:val="0"/>
        </w:rPr>
      </w:r>
    </w:p>
    <w:p w:rsidR="00000000" w:rsidDel="00000000" w:rsidP="00000000" w:rsidRDefault="00000000" w:rsidRPr="00000000" w14:paraId="0000000A">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B">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C">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D">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E">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0F">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10">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11">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12">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13">
      <w:pPr>
        <w:spacing w:line="240" w:lineRule="auto"/>
        <w:rPr>
          <w:rFonts w:ascii="IBM Plex Sans" w:cs="IBM Plex Sans" w:eastAsia="IBM Plex Sans" w:hAnsi="IBM Plex Sans"/>
          <w:color w:val="434343"/>
          <w:sz w:val="24"/>
          <w:szCs w:val="24"/>
        </w:rPr>
      </w:pPr>
      <w:r w:rsidDel="00000000" w:rsidR="00000000" w:rsidRPr="00000000">
        <w:rPr>
          <w:rtl w:val="0"/>
        </w:rPr>
      </w:r>
    </w:p>
    <w:p w:rsidR="00000000" w:rsidDel="00000000" w:rsidP="00000000" w:rsidRDefault="00000000" w:rsidRPr="00000000" w14:paraId="00000014">
      <w:pPr>
        <w:numPr>
          <w:ilvl w:val="0"/>
          <w:numId w:val="1"/>
        </w:numPr>
        <w:spacing w:after="240" w:line="240" w:lineRule="auto"/>
        <w:ind w:left="720" w:hanging="360"/>
        <w:rPr>
          <w:rFonts w:ascii="IBM Plex Sans" w:cs="IBM Plex Sans" w:eastAsia="IBM Plex Sans" w:hAnsi="IBM Plex Sans"/>
          <w:b w:val="1"/>
          <w:sz w:val="24"/>
          <w:szCs w:val="24"/>
        </w:rPr>
      </w:pPr>
      <w:r w:rsidDel="00000000" w:rsidR="00000000" w:rsidRPr="00000000">
        <w:rPr>
          <w:rFonts w:ascii="IBM Plex Sans" w:cs="IBM Plex Sans" w:eastAsia="IBM Plex Sans" w:hAnsi="IBM Plex Sans"/>
          <w:color w:val="434343"/>
          <w:sz w:val="24"/>
          <w:szCs w:val="24"/>
          <w:rtl w:val="0"/>
        </w:rPr>
        <w:t xml:space="preserve">What are the advantages and disadvantages of offering micro-mobility options?  Explain your reasoning.</w:t>
      </w:r>
      <w:r w:rsidDel="00000000" w:rsidR="00000000" w:rsidRPr="00000000">
        <w:rPr>
          <w:rtl w:val="0"/>
        </w:rPr>
      </w:r>
    </w:p>
    <w:p w:rsidR="00000000" w:rsidDel="00000000" w:rsidP="00000000" w:rsidRDefault="00000000" w:rsidRPr="00000000" w14:paraId="00000015">
      <w:pPr>
        <w:spacing w:line="276" w:lineRule="auto"/>
        <w:rPr>
          <w:rFonts w:ascii="IBM Plex Sans" w:cs="IBM Plex Sans" w:eastAsia="IBM Plex Sans" w:hAnsi="IBM Plex Sans"/>
          <w:sz w:val="24"/>
          <w:szCs w:val="24"/>
        </w:rPr>
        <w:sectPr>
          <w:headerReference r:id="rId8" w:type="default"/>
          <w:foot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16">
      <w:pPr>
        <w:spacing w:line="240" w:lineRule="auto"/>
        <w:jc w:val="center"/>
        <w:rPr>
          <w:b w:val="1"/>
          <w:sz w:val="36"/>
          <w:szCs w:val="36"/>
        </w:rPr>
      </w:pPr>
      <w:r w:rsidDel="00000000" w:rsidR="00000000" w:rsidRPr="00000000">
        <w:rPr>
          <w:b w:val="1"/>
          <w:sz w:val="36"/>
          <w:szCs w:val="36"/>
          <w:rtl w:val="0"/>
        </w:rPr>
        <w:t xml:space="preserve">Example 3: The Marchetti Constant</w:t>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rFonts w:ascii="IBM Plex Sans" w:cs="IBM Plex Sans" w:eastAsia="IBM Plex Sans" w:hAnsi="IBM Plex Sans"/>
          <w:i w:val="1"/>
          <w:color w:val="434343"/>
          <w:sz w:val="24"/>
          <w:szCs w:val="24"/>
        </w:rPr>
      </w:pPr>
      <w:hyperlink r:id="rId10">
        <w:r w:rsidDel="00000000" w:rsidR="00000000" w:rsidRPr="00000000">
          <w:rPr>
            <w:rFonts w:ascii="IBM Plex Sans" w:cs="IBM Plex Sans" w:eastAsia="IBM Plex Sans" w:hAnsi="IBM Plex Sans"/>
            <w:i w:val="1"/>
            <w:color w:val="434343"/>
            <w:sz w:val="24"/>
            <w:szCs w:val="24"/>
            <w:u w:val="single"/>
            <w:rtl w:val="0"/>
          </w:rPr>
          <w:t xml:space="preserve">Cesare Marchetti,</w:t>
        </w:r>
      </w:hyperlink>
      <w:r w:rsidDel="00000000" w:rsidR="00000000" w:rsidRPr="00000000">
        <w:rPr>
          <w:rFonts w:ascii="IBM Plex Sans" w:cs="IBM Plex Sans" w:eastAsia="IBM Plex Sans" w:hAnsi="IBM Plex Sans"/>
          <w:i w:val="1"/>
          <w:color w:val="434343"/>
          <w:sz w:val="24"/>
          <w:szCs w:val="24"/>
          <w:rtl w:val="0"/>
        </w:rPr>
        <w:t xml:space="preserve"> a physicist and systems analyst, proclaimed that people are willing to commute from their homes for about half an hour each way. This idea is known as the Marchetti Constant. </w:t>
      </w:r>
    </w:p>
    <w:p w:rsidR="00000000" w:rsidDel="00000000" w:rsidP="00000000" w:rsidRDefault="00000000" w:rsidRPr="00000000" w14:paraId="00000019">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1A">
      <w:pPr>
        <w:spacing w:line="240" w:lineRule="auto"/>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Ancient Rome, around 275 CE, was a “walking city,” meaning that the main mode of transportation was by walking. The map below illustrates an outline of the city during that period.</w:t>
      </w:r>
    </w:p>
    <w:p w:rsidR="00000000" w:rsidDel="00000000" w:rsidP="00000000" w:rsidRDefault="00000000" w:rsidRPr="00000000" w14:paraId="0000001B">
      <w:pPr>
        <w:spacing w:line="276" w:lineRule="auto"/>
        <w:jc w:val="center"/>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Pr>
        <w:drawing>
          <wp:inline distB="114300" distT="114300" distL="114300" distR="114300">
            <wp:extent cx="3281363" cy="2467045"/>
            <wp:effectExtent b="0" l="0" r="0" t="0"/>
            <wp:docPr id="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281363" cy="246704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rPr>
          <w:rFonts w:ascii="IBM Plex Sans" w:cs="IBM Plex Sans" w:eastAsia="IBM Plex Sans" w:hAnsi="IBM Plex Sans"/>
          <w:color w:val="434343"/>
          <w:sz w:val="24"/>
          <w:szCs w:val="24"/>
        </w:rPr>
      </w:pPr>
      <w:r w:rsidDel="00000000" w:rsidR="00000000" w:rsidRPr="00000000">
        <w:rPr>
          <w:rFonts w:ascii="IBM Plex Sans" w:cs="IBM Plex Sans" w:eastAsia="IBM Plex Sans" w:hAnsi="IBM Plex Sans"/>
          <w:color w:val="434343"/>
          <w:sz w:val="24"/>
          <w:szCs w:val="24"/>
          <w:rtl w:val="0"/>
        </w:rPr>
        <w:t xml:space="preserve">(Source: </w:t>
      </w:r>
      <w:hyperlink r:id="rId12">
        <w:r w:rsidDel="00000000" w:rsidR="00000000" w:rsidRPr="00000000">
          <w:rPr>
            <w:rFonts w:ascii="IBM Plex Sans" w:cs="IBM Plex Sans" w:eastAsia="IBM Plex Sans" w:hAnsi="IBM Plex Sans"/>
            <w:color w:val="434343"/>
            <w:sz w:val="24"/>
            <w:szCs w:val="24"/>
            <w:u w:val="single"/>
            <w:rtl w:val="0"/>
          </w:rPr>
          <w:t xml:space="preserve">The Commuting Principle That Shaped Urban History - Bloomberg</w:t>
        </w:r>
      </w:hyperlink>
      <w:r w:rsidDel="00000000" w:rsidR="00000000" w:rsidRPr="00000000">
        <w:rPr>
          <w:rFonts w:ascii="IBM Plex Sans" w:cs="IBM Plex Sans" w:eastAsia="IBM Plex Sans" w:hAnsi="IBM Plex Sans"/>
          <w:color w:val="434343"/>
          <w:sz w:val="24"/>
          <w:szCs w:val="24"/>
          <w:rtl w:val="0"/>
        </w:rPr>
        <w:t xml:space="preserve">)</w:t>
      </w:r>
    </w:p>
    <w:p w:rsidR="00000000" w:rsidDel="00000000" w:rsidP="00000000" w:rsidRDefault="00000000" w:rsidRPr="00000000" w14:paraId="0000001D">
      <w:pPr>
        <w:spacing w:line="276"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1E">
      <w:pPr>
        <w:spacing w:line="240" w:lineRule="auto"/>
        <w:rPr>
          <w:rFonts w:ascii="IBM Plex Sans" w:cs="IBM Plex Sans" w:eastAsia="IBM Plex Sans" w:hAnsi="IBM Plex Sans"/>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Use geometric concepts and tools to determine the degree of accuracy of the model outlined in purple in the diagram above. Aspects to explore and express in mathematical terms are as follows:</w:t>
      </w:r>
    </w:p>
    <w:p w:rsidR="00000000" w:rsidDel="00000000" w:rsidP="00000000" w:rsidRDefault="00000000" w:rsidRPr="00000000" w14:paraId="0000001F">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0">
      <w:pPr>
        <w:numPr>
          <w:ilvl w:val="0"/>
          <w:numId w:val="3"/>
        </w:numPr>
        <w:spacing w:line="240" w:lineRule="auto"/>
        <w:ind w:left="720" w:hanging="360"/>
        <w:rPr>
          <w:rFonts w:ascii="IBM Plex Sans" w:cs="IBM Plex Sans" w:eastAsia="IBM Plex Sans" w:hAnsi="IBM Plex Sans"/>
          <w:b w:val="1"/>
          <w:i w:val="1"/>
          <w:sz w:val="24"/>
          <w:szCs w:val="24"/>
        </w:rPr>
      </w:pPr>
      <w:r w:rsidDel="00000000" w:rsidR="00000000" w:rsidRPr="00000000">
        <w:rPr>
          <w:rFonts w:ascii="IBM Plex Sans" w:cs="IBM Plex Sans" w:eastAsia="IBM Plex Sans" w:hAnsi="IBM Plex Sans"/>
          <w:i w:val="1"/>
          <w:color w:val="434343"/>
          <w:sz w:val="24"/>
          <w:szCs w:val="24"/>
          <w:rtl w:val="0"/>
        </w:rPr>
        <w:t xml:space="preserve">What is the approximate diameter of the city? Why does that make sense, in terms of what you know about typical walking rates?</w:t>
      </w:r>
      <w:r w:rsidDel="00000000" w:rsidR="00000000" w:rsidRPr="00000000">
        <w:rPr>
          <w:rtl w:val="0"/>
        </w:rPr>
      </w:r>
    </w:p>
    <w:p w:rsidR="00000000" w:rsidDel="00000000" w:rsidP="00000000" w:rsidRDefault="00000000" w:rsidRPr="00000000" w14:paraId="00000021">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2">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3">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4">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25">
      <w:pPr>
        <w:numPr>
          <w:ilvl w:val="0"/>
          <w:numId w:val="3"/>
        </w:numPr>
        <w:spacing w:line="240" w:lineRule="auto"/>
        <w:ind w:left="720" w:hanging="360"/>
        <w:rPr>
          <w:rFonts w:ascii="IBM Plex Sans" w:cs="IBM Plex Sans" w:eastAsia="IBM Plex Sans" w:hAnsi="IBM Plex Sans"/>
          <w:b w:val="1"/>
          <w:i w:val="1"/>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What is the approximate area of ancient Rome? Explain your findings.</w:t>
      </w:r>
      <w:r w:rsidDel="00000000" w:rsidR="00000000" w:rsidRPr="00000000">
        <w:rPr>
          <w:rtl w:val="0"/>
        </w:rPr>
      </w:r>
    </w:p>
    <w:p w:rsidR="00000000" w:rsidDel="00000000" w:rsidP="00000000" w:rsidRDefault="00000000" w:rsidRPr="00000000" w14:paraId="00000026">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7">
      <w:pPr>
        <w:spacing w:line="240" w:lineRule="auto"/>
        <w:rPr>
          <w:rFonts w:ascii="IBM Plex Sans" w:cs="IBM Plex Sans" w:eastAsia="IBM Plex Sans" w:hAnsi="IBM Plex Sans"/>
          <w:i w:val="1"/>
          <w:color w:val="43434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40" w:lineRule="auto"/>
        <w:rPr>
          <w:rFonts w:ascii="IBM Plex Sans" w:cs="IBM Plex Sans" w:eastAsia="IBM Plex Sans" w:hAnsi="IBM Plex Sans"/>
          <w:color w:val="434343"/>
          <w:sz w:val="24"/>
          <w:szCs w:val="24"/>
        </w:rPr>
      </w:pPr>
      <w:r w:rsidDel="00000000" w:rsidR="00000000" w:rsidRPr="00000000">
        <w:rPr>
          <w:rFonts w:ascii="IBM Plex Sans" w:cs="IBM Plex Sans" w:eastAsia="IBM Plex Sans" w:hAnsi="IBM Plex Sans"/>
          <w:i w:val="1"/>
          <w:color w:val="434343"/>
          <w:sz w:val="24"/>
          <w:szCs w:val="24"/>
          <w:rtl w:val="0"/>
        </w:rPr>
        <w:t xml:space="preserve">Running water into homes was a luxury in ancient Rome. Therefore, Roman citizens were provided potable water by way of strategically placed water fountains throughout the city. It is believed that water fountains were located within a 50-meter radius from each other </w:t>
      </w:r>
      <w:r w:rsidDel="00000000" w:rsidR="00000000" w:rsidRPr="00000000">
        <w:rPr>
          <w:rFonts w:ascii="IBM Plex Sans" w:cs="IBM Plex Sans" w:eastAsia="IBM Plex Sans" w:hAnsi="IBM Plex Sans"/>
          <w:color w:val="434343"/>
          <w:sz w:val="24"/>
          <w:szCs w:val="24"/>
          <w:rtl w:val="0"/>
        </w:rPr>
        <w:t xml:space="preserve">(</w:t>
      </w:r>
      <w:hyperlink r:id="rId13">
        <w:r w:rsidDel="00000000" w:rsidR="00000000" w:rsidRPr="00000000">
          <w:rPr>
            <w:rFonts w:ascii="IBM Plex Sans" w:cs="IBM Plex Sans" w:eastAsia="IBM Plex Sans" w:hAnsi="IBM Plex Sans"/>
            <w:color w:val="434343"/>
            <w:sz w:val="24"/>
            <w:szCs w:val="24"/>
            <w:u w:val="single"/>
            <w:rtl w:val="0"/>
          </w:rPr>
          <w:t xml:space="preserve">Water System of Ancient Rome</w:t>
        </w:r>
      </w:hyperlink>
      <w:r w:rsidDel="00000000" w:rsidR="00000000" w:rsidRPr="00000000">
        <w:rPr>
          <w:rFonts w:ascii="IBM Plex Sans" w:cs="IBM Plex Sans" w:eastAsia="IBM Plex Sans" w:hAnsi="IBM Plex Sans"/>
          <w:color w:val="434343"/>
          <w:sz w:val="24"/>
          <w:szCs w:val="24"/>
          <w:rtl w:val="0"/>
        </w:rPr>
        <w:t xml:space="preserve">).</w:t>
      </w:r>
    </w:p>
    <w:p w:rsidR="00000000" w:rsidDel="00000000" w:rsidP="00000000" w:rsidRDefault="00000000" w:rsidRPr="00000000" w14:paraId="00000029">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A">
      <w:pPr>
        <w:numPr>
          <w:ilvl w:val="0"/>
          <w:numId w:val="2"/>
        </w:numPr>
        <w:spacing w:line="240" w:lineRule="auto"/>
        <w:ind w:left="720" w:hanging="360"/>
        <w:rPr>
          <w:rFonts w:ascii="IBM Plex Sans" w:cs="IBM Plex Sans" w:eastAsia="IBM Plex Sans" w:hAnsi="IBM Plex Sans"/>
          <w:b w:val="1"/>
          <w:i w:val="1"/>
          <w:sz w:val="24"/>
          <w:szCs w:val="24"/>
        </w:rPr>
      </w:pPr>
      <w:r w:rsidDel="00000000" w:rsidR="00000000" w:rsidRPr="00000000">
        <w:rPr>
          <w:rFonts w:ascii="IBM Plex Sans" w:cs="IBM Plex Sans" w:eastAsia="IBM Plex Sans" w:hAnsi="IBM Plex Sans"/>
          <w:i w:val="1"/>
          <w:color w:val="434343"/>
          <w:sz w:val="24"/>
          <w:szCs w:val="24"/>
          <w:rtl w:val="0"/>
        </w:rPr>
        <w:t xml:space="preserve">Based on the work you’ve done so far, about how many water fountains were present in the city at that time? </w:t>
      </w:r>
      <w:r w:rsidDel="00000000" w:rsidR="00000000" w:rsidRPr="00000000">
        <w:rPr>
          <w:rtl w:val="0"/>
        </w:rPr>
      </w:r>
    </w:p>
    <w:p w:rsidR="00000000" w:rsidDel="00000000" w:rsidP="00000000" w:rsidRDefault="00000000" w:rsidRPr="00000000" w14:paraId="0000002B">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C">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D">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E">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2F">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0">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1">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2">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3">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4">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5">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6">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7">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8">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9">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A">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B">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C">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D">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E">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3F">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40">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41">
      <w:pPr>
        <w:spacing w:line="240" w:lineRule="auto"/>
        <w:rPr>
          <w:rFonts w:ascii="IBM Plex Sans" w:cs="IBM Plex Sans" w:eastAsia="IBM Plex Sans" w:hAnsi="IBM Plex Sans"/>
          <w:i w:val="1"/>
          <w:color w:val="434343"/>
          <w:sz w:val="20"/>
          <w:szCs w:val="20"/>
        </w:rPr>
      </w:pPr>
      <w:r w:rsidDel="00000000" w:rsidR="00000000" w:rsidRPr="00000000">
        <w:rPr>
          <w:rtl w:val="0"/>
        </w:rPr>
      </w:r>
    </w:p>
    <w:p w:rsidR="00000000" w:rsidDel="00000000" w:rsidP="00000000" w:rsidRDefault="00000000" w:rsidRPr="00000000" w14:paraId="00000042">
      <w:pPr>
        <w:spacing w:line="240" w:lineRule="auto"/>
        <w:rPr>
          <w:rFonts w:ascii="IBM Plex Sans" w:cs="IBM Plex Sans" w:eastAsia="IBM Plex Sans" w:hAnsi="IBM Plex Sans"/>
          <w:i w:val="1"/>
          <w:color w:val="434343"/>
          <w:sz w:val="24"/>
          <w:szCs w:val="24"/>
        </w:rPr>
      </w:pPr>
      <w:r w:rsidDel="00000000" w:rsidR="00000000" w:rsidRPr="00000000">
        <w:rPr>
          <w:rtl w:val="0"/>
        </w:rPr>
      </w:r>
    </w:p>
    <w:p w:rsidR="00000000" w:rsidDel="00000000" w:rsidP="00000000" w:rsidRDefault="00000000" w:rsidRPr="00000000" w14:paraId="00000043">
      <w:pPr>
        <w:numPr>
          <w:ilvl w:val="0"/>
          <w:numId w:val="2"/>
        </w:numPr>
        <w:spacing w:line="240" w:lineRule="auto"/>
        <w:ind w:left="720" w:hanging="360"/>
        <w:rPr>
          <w:rFonts w:ascii="IBM Plex Sans" w:cs="IBM Plex Sans" w:eastAsia="IBM Plex Sans" w:hAnsi="IBM Plex Sans"/>
          <w:b w:val="1"/>
          <w:i w:val="1"/>
          <w:sz w:val="24"/>
          <w:szCs w:val="24"/>
        </w:rPr>
      </w:pPr>
      <w:r w:rsidDel="00000000" w:rsidR="00000000" w:rsidRPr="00000000">
        <w:rPr>
          <w:rFonts w:ascii="IBM Plex Sans" w:cs="IBM Plex Sans" w:eastAsia="IBM Plex Sans" w:hAnsi="IBM Plex Sans"/>
          <w:i w:val="1"/>
          <w:color w:val="434343"/>
          <w:sz w:val="24"/>
          <w:szCs w:val="24"/>
          <w:rtl w:val="0"/>
        </w:rPr>
        <w:t xml:space="preserve">Extension:  Explore the historical roots of the city you live in. How has the radius of the city changed over time? Does the Marchetti Constant hold?</w:t>
      </w:r>
      <w:r w:rsidDel="00000000" w:rsidR="00000000" w:rsidRPr="00000000">
        <w:rPr>
          <w:rtl w:val="0"/>
        </w:rPr>
      </w:r>
    </w:p>
    <w:p w:rsidR="00000000" w:rsidDel="00000000" w:rsidP="00000000" w:rsidRDefault="00000000" w:rsidRPr="00000000" w14:paraId="00000044">
      <w:pPr>
        <w:spacing w:line="276" w:lineRule="auto"/>
        <w:rPr>
          <w:rFonts w:ascii="IBM Plex Sans" w:cs="IBM Plex Sans" w:eastAsia="IBM Plex Sans" w:hAnsi="IBM Plex Sans"/>
          <w:sz w:val="24"/>
          <w:szCs w:val="24"/>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-3248024</wp:posOffset>
              </wp:positionH>
              <wp:positionV relativeFrom="paragraph">
                <wp:posOffset>304800</wp:posOffset>
              </wp:positionV>
              <wp:extent cx="10129838" cy="238125"/>
              <wp:effectExtent b="0" l="0" r="0" t="0"/>
              <wp:wrapNone/>
              <wp:docPr id="2" name=""/>
              <a:graphic>
                <a:graphicData uri="http://schemas.microsoft.com/office/word/2010/wordprocessingShape">
                  <wps:wsp>
                    <wps:cNvSpPr/>
                    <wps:cNvPr id="3" name="Shape 3"/>
                    <wps:spPr>
                      <a:xfrm>
                        <a:off x="2223900" y="3691800"/>
                        <a:ext cx="6244200" cy="176400"/>
                      </a:xfrm>
                      <a:prstGeom prst="rect">
                        <a:avLst/>
                      </a:prstGeom>
                      <a:solidFill>
                        <a:srgbClr val="38B44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-3248024</wp:posOffset>
              </wp:positionH>
              <wp:positionV relativeFrom="paragraph">
                <wp:posOffset>304800</wp:posOffset>
              </wp:positionV>
              <wp:extent cx="10129838" cy="23812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0129838" cy="23812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-123824</wp:posOffset>
              </wp:positionV>
              <wp:extent cx="3295650" cy="347928"/>
              <wp:effectExtent b="0" l="0" r="0" t="0"/>
              <wp:wrapNone/>
              <wp:docPr id="1" name=""/>
              <a:graphic>
                <a:graphicData uri="http://schemas.microsoft.com/office/word/2010/wordprocessingShape">
                  <wps:wsp>
                    <wps:cNvSpPr/>
                    <wps:cNvPr id="2" name="Shape 2"/>
                    <wps:spPr>
                      <a:xfrm>
                        <a:off x="3733500" y="3618450"/>
                        <a:ext cx="32250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IBM Plex Sans" w:cs="IBM Plex Sans" w:eastAsia="IBM Plex Sans" w:hAnsi="IBM Plex Sans"/>
                              <w:b w:val="0"/>
                              <w:i w:val="0"/>
                              <w:smallCaps w:val="0"/>
                              <w:strike w:val="0"/>
                              <w:color w:val="434343"/>
                              <w:sz w:val="18"/>
                              <w:vertAlign w:val="baseline"/>
                            </w:rPr>
                            <w:t xml:space="preserve">© 2021-202</w:t>
                          </w:r>
                          <w:r w:rsidDel="00000000" w:rsidR="00000000" w:rsidRPr="00000000">
                            <w:rPr>
                              <w:rFonts w:ascii="IBM Plex Sans" w:cs="IBM Plex Sans" w:eastAsia="IBM Plex Sans" w:hAnsi="IBM Plex Sans"/>
                              <w:b w:val="0"/>
                              <w:i w:val="0"/>
                              <w:smallCaps w:val="0"/>
                              <w:strike w:val="0"/>
                              <w:color w:val="434343"/>
                              <w:sz w:val="18"/>
                              <w:vertAlign w:val="baseline"/>
                            </w:rPr>
                            <w:t xml:space="preserve">4</w:t>
                          </w:r>
                          <w:r w:rsidDel="00000000" w:rsidR="00000000" w:rsidRPr="00000000">
                            <w:rPr>
                              <w:rFonts w:ascii="IBM Plex Sans" w:cs="IBM Plex Sans" w:eastAsia="IBM Plex Sans" w:hAnsi="IBM Plex Sans"/>
                              <w:b w:val="0"/>
                              <w:i w:val="0"/>
                              <w:smallCaps w:val="0"/>
                              <w:strike w:val="0"/>
                              <w:color w:val="434343"/>
                              <w:sz w:val="18"/>
                              <w:vertAlign w:val="baseline"/>
                            </w:rPr>
                            <w:t xml:space="preserve"> XQ Institute</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-123824</wp:posOffset>
              </wp:positionV>
              <wp:extent cx="3295650" cy="347928"/>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295650" cy="347928"/>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rPr>
        <w:rFonts w:ascii="IBM Plex Sans" w:cs="IBM Plex Sans" w:eastAsia="IBM Plex Sans" w:hAnsi="IBM Plex Sans"/>
        <w:b w:val="1"/>
      </w:rPr>
    </w:pPr>
    <w:r w:rsidDel="00000000" w:rsidR="00000000" w:rsidRPr="00000000">
      <w:rPr>
        <w:rFonts w:ascii="IBM Plex Sans" w:cs="IBM Plex Sans" w:eastAsia="IBM Plex Sans" w:hAnsi="IBM Plex Sans"/>
        <w:b w:val="1"/>
        <w:rtl w:val="0"/>
      </w:rPr>
      <w:t xml:space="preserve">Student-facing Assignment Templates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cesaremarchetti.altervista.org/biografia/" TargetMode="External"/><Relationship Id="rId13" Type="http://schemas.openxmlformats.org/officeDocument/2006/relationships/hyperlink" Target="https://engineeringrome.org/the-water-system-of-ancient-rome/%20)" TargetMode="External"/><Relationship Id="rId12" Type="http://schemas.openxmlformats.org/officeDocument/2006/relationships/hyperlink" Target="https://www.bloomberg.com/news/features/2019-08-29/the-commuting-principle-that-shaped-urban-histo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desmos.com/calculator" TargetMode="External"/><Relationship Id="rId7" Type="http://schemas.openxmlformats.org/officeDocument/2006/relationships/hyperlink" Target="https://www.geogebra.org/geometr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