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7C24" w14:textId="77777777" w:rsidR="00E80854" w:rsidRDefault="00117CD0" w:rsidP="00E80854">
      <w:pPr>
        <w:spacing w:before="60"/>
        <w:ind w:left="90" w:right="30" w:hanging="2"/>
        <w:jc w:val="center"/>
        <w:rPr>
          <w:rFonts w:ascii="Arial" w:hAnsi="Arial" w:cs="Arial"/>
          <w:b/>
        </w:rPr>
      </w:pPr>
      <w:r w:rsidRPr="00131D1B">
        <w:rPr>
          <w:rFonts w:ascii="Arial" w:hAnsi="Arial" w:cs="Arial"/>
          <w:b/>
        </w:rPr>
        <w:t xml:space="preserve">Request for </w:t>
      </w:r>
      <w:r w:rsidR="00131D1B">
        <w:rPr>
          <w:rFonts w:ascii="Arial" w:hAnsi="Arial" w:cs="Arial"/>
          <w:b/>
        </w:rPr>
        <w:t xml:space="preserve">Statements of Qualifications </w:t>
      </w:r>
      <w:r w:rsidR="00131D1B" w:rsidRPr="00131D1B">
        <w:rPr>
          <w:rFonts w:ascii="Arial" w:hAnsi="Arial" w:cs="Arial"/>
          <w:b/>
        </w:rPr>
        <w:t>f</w:t>
      </w:r>
      <w:r w:rsidRPr="00131D1B">
        <w:rPr>
          <w:rFonts w:ascii="Arial" w:hAnsi="Arial" w:cs="Arial"/>
          <w:b/>
        </w:rPr>
        <w:t xml:space="preserve">or Professional Services </w:t>
      </w:r>
      <w:r w:rsidR="00E80854">
        <w:rPr>
          <w:rFonts w:ascii="Arial" w:hAnsi="Arial" w:cs="Arial"/>
          <w:b/>
        </w:rPr>
        <w:t>i</w:t>
      </w:r>
      <w:r w:rsidRPr="00131D1B">
        <w:rPr>
          <w:rFonts w:ascii="Arial" w:hAnsi="Arial" w:cs="Arial"/>
          <w:b/>
        </w:rPr>
        <w:t xml:space="preserve">n Conjunction with </w:t>
      </w:r>
      <w:r w:rsidR="00907D1A" w:rsidRPr="00131D1B">
        <w:rPr>
          <w:rFonts w:ascii="Arial" w:hAnsi="Arial" w:cs="Arial"/>
          <w:b/>
        </w:rPr>
        <w:t>t</w:t>
      </w:r>
      <w:r w:rsidRPr="00131D1B">
        <w:rPr>
          <w:rFonts w:ascii="Arial" w:hAnsi="Arial" w:cs="Arial"/>
          <w:b/>
        </w:rPr>
        <w:t>he</w:t>
      </w:r>
    </w:p>
    <w:p w14:paraId="418D8DA7" w14:textId="5252AC36" w:rsidR="002071FD" w:rsidRPr="00131D1B" w:rsidRDefault="00907D1A" w:rsidP="00E80854">
      <w:pPr>
        <w:spacing w:before="60"/>
        <w:ind w:left="90" w:right="30" w:hanging="2"/>
        <w:jc w:val="center"/>
        <w:rPr>
          <w:rFonts w:ascii="Arial" w:hAnsi="Arial" w:cs="Arial"/>
          <w:b/>
        </w:rPr>
      </w:pPr>
      <w:r w:rsidRPr="00131D1B">
        <w:rPr>
          <w:rFonts w:ascii="Arial" w:hAnsi="Arial" w:cs="Arial"/>
          <w:b/>
        </w:rPr>
        <w:t xml:space="preserve">Region VI Planning &amp; Development </w:t>
      </w:r>
      <w:r w:rsidR="00117CD0" w:rsidRPr="00131D1B">
        <w:rPr>
          <w:rFonts w:ascii="Arial" w:hAnsi="Arial" w:cs="Arial"/>
          <w:b/>
        </w:rPr>
        <w:t>CEDS</w:t>
      </w:r>
      <w:r w:rsidRPr="00131D1B">
        <w:rPr>
          <w:rFonts w:ascii="Arial" w:hAnsi="Arial" w:cs="Arial"/>
          <w:b/>
        </w:rPr>
        <w:t xml:space="preserve"> Update</w:t>
      </w:r>
    </w:p>
    <w:p w14:paraId="6E80141D" w14:textId="77777777" w:rsidR="002071FD" w:rsidRPr="00131D1B" w:rsidRDefault="002071FD" w:rsidP="00E80854">
      <w:pPr>
        <w:pStyle w:val="BodyText"/>
        <w:ind w:left="0" w:right="30"/>
        <w:jc w:val="center"/>
        <w:rPr>
          <w:rFonts w:ascii="Arial" w:hAnsi="Arial" w:cs="Arial"/>
          <w:b/>
          <w:sz w:val="22"/>
          <w:szCs w:val="22"/>
        </w:rPr>
      </w:pPr>
    </w:p>
    <w:p w14:paraId="3CE03E30" w14:textId="77777777" w:rsidR="002071FD" w:rsidRPr="00131D1B" w:rsidRDefault="00117CD0" w:rsidP="00E80854">
      <w:pPr>
        <w:pStyle w:val="Heading2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Project Description</w:t>
      </w:r>
    </w:p>
    <w:p w14:paraId="01BE98D9" w14:textId="35644623" w:rsidR="002071FD" w:rsidRPr="00131D1B" w:rsidRDefault="00117CD0" w:rsidP="00A70FCE">
      <w:pPr>
        <w:pStyle w:val="BodyText"/>
        <w:spacing w:before="120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The </w:t>
      </w:r>
      <w:r w:rsidR="00907D1A" w:rsidRPr="00131D1B">
        <w:rPr>
          <w:rFonts w:ascii="Arial" w:hAnsi="Arial" w:cs="Arial"/>
          <w:sz w:val="22"/>
          <w:szCs w:val="22"/>
        </w:rPr>
        <w:t>Region VI Planning &amp; Development Council</w:t>
      </w:r>
      <w:r w:rsidRPr="00131D1B">
        <w:rPr>
          <w:rFonts w:ascii="Arial" w:hAnsi="Arial" w:cs="Arial"/>
          <w:sz w:val="22"/>
          <w:szCs w:val="22"/>
        </w:rPr>
        <w:t xml:space="preserve"> is soliciting proposals from qualified and experienced firms and/or entities to assist with </w:t>
      </w:r>
      <w:r w:rsidR="007A46AB">
        <w:rPr>
          <w:rFonts w:ascii="Arial" w:hAnsi="Arial" w:cs="Arial"/>
          <w:sz w:val="22"/>
          <w:szCs w:val="22"/>
        </w:rPr>
        <w:t xml:space="preserve">the development of the next five-year </w:t>
      </w:r>
      <w:r w:rsidR="00907D1A" w:rsidRPr="00131D1B">
        <w:rPr>
          <w:rFonts w:ascii="Arial" w:hAnsi="Arial" w:cs="Arial"/>
          <w:sz w:val="22"/>
          <w:szCs w:val="22"/>
        </w:rPr>
        <w:t xml:space="preserve">Region VI Planning &amp; Development Council </w:t>
      </w:r>
      <w:r w:rsidRPr="00131D1B">
        <w:rPr>
          <w:rFonts w:ascii="Arial" w:hAnsi="Arial" w:cs="Arial"/>
          <w:sz w:val="22"/>
          <w:szCs w:val="22"/>
        </w:rPr>
        <w:t>Comprehensive Economic Development Strategy</w:t>
      </w:r>
      <w:r w:rsidR="00907D1A" w:rsidRPr="00131D1B">
        <w:rPr>
          <w:rFonts w:ascii="Arial" w:hAnsi="Arial" w:cs="Arial"/>
          <w:sz w:val="22"/>
          <w:szCs w:val="22"/>
        </w:rPr>
        <w:t xml:space="preserve"> (</w:t>
      </w:r>
      <w:r w:rsidR="00A70FCE">
        <w:rPr>
          <w:rFonts w:ascii="Arial" w:hAnsi="Arial" w:cs="Arial"/>
          <w:sz w:val="22"/>
          <w:szCs w:val="22"/>
        </w:rPr>
        <w:t xml:space="preserve">2027-2031 </w:t>
      </w:r>
      <w:r w:rsidR="00907D1A" w:rsidRPr="00131D1B">
        <w:rPr>
          <w:rFonts w:ascii="Arial" w:hAnsi="Arial" w:cs="Arial"/>
          <w:sz w:val="22"/>
          <w:szCs w:val="22"/>
        </w:rPr>
        <w:t>CEDS)</w:t>
      </w:r>
      <w:r w:rsidRPr="00131D1B">
        <w:rPr>
          <w:rFonts w:ascii="Arial" w:hAnsi="Arial" w:cs="Arial"/>
          <w:sz w:val="22"/>
          <w:szCs w:val="22"/>
        </w:rPr>
        <w:t xml:space="preserve">.  The plan must include an economic recovery plan and economic resiliency plan. </w:t>
      </w:r>
      <w:r w:rsidR="00E80854">
        <w:rPr>
          <w:rFonts w:ascii="Arial" w:hAnsi="Arial" w:cs="Arial"/>
          <w:sz w:val="22"/>
          <w:szCs w:val="22"/>
        </w:rPr>
        <w:t xml:space="preserve"> </w:t>
      </w:r>
      <w:r w:rsidRPr="00131D1B">
        <w:rPr>
          <w:rFonts w:ascii="Arial" w:hAnsi="Arial" w:cs="Arial"/>
          <w:sz w:val="22"/>
          <w:szCs w:val="22"/>
        </w:rPr>
        <w:t xml:space="preserve">The successful firm and/or entity will assist with a SWOT analysis and other tasks related to a review and update of the </w:t>
      </w:r>
      <w:r w:rsidR="00907D1A" w:rsidRPr="00131D1B">
        <w:rPr>
          <w:rFonts w:ascii="Arial" w:hAnsi="Arial" w:cs="Arial"/>
          <w:sz w:val="22"/>
          <w:szCs w:val="22"/>
        </w:rPr>
        <w:t>CEDS</w:t>
      </w:r>
      <w:r w:rsidRPr="00131D1B">
        <w:rPr>
          <w:rFonts w:ascii="Arial" w:hAnsi="Arial" w:cs="Arial"/>
          <w:sz w:val="22"/>
          <w:szCs w:val="22"/>
        </w:rPr>
        <w:t>.</w:t>
      </w:r>
      <w:r w:rsidR="00E80854">
        <w:rPr>
          <w:rFonts w:ascii="Arial" w:hAnsi="Arial" w:cs="Arial"/>
          <w:sz w:val="22"/>
          <w:szCs w:val="22"/>
        </w:rPr>
        <w:t xml:space="preserve"> </w:t>
      </w:r>
      <w:r w:rsidRPr="00131D1B">
        <w:rPr>
          <w:rFonts w:ascii="Arial" w:hAnsi="Arial" w:cs="Arial"/>
          <w:sz w:val="22"/>
          <w:szCs w:val="22"/>
        </w:rPr>
        <w:t xml:space="preserve"> The </w:t>
      </w:r>
      <w:r w:rsidR="00907D1A" w:rsidRPr="00131D1B">
        <w:rPr>
          <w:rFonts w:ascii="Arial" w:hAnsi="Arial" w:cs="Arial"/>
          <w:sz w:val="22"/>
          <w:szCs w:val="22"/>
        </w:rPr>
        <w:t xml:space="preserve">Region VI </w:t>
      </w:r>
      <w:r w:rsidRPr="00131D1B">
        <w:rPr>
          <w:rFonts w:ascii="Arial" w:hAnsi="Arial" w:cs="Arial"/>
          <w:sz w:val="22"/>
          <w:szCs w:val="22"/>
        </w:rPr>
        <w:t xml:space="preserve">PDC is comprised of </w:t>
      </w:r>
      <w:r w:rsidR="00E80854">
        <w:rPr>
          <w:rFonts w:ascii="Arial" w:hAnsi="Arial" w:cs="Arial"/>
          <w:sz w:val="22"/>
          <w:szCs w:val="22"/>
        </w:rPr>
        <w:t xml:space="preserve">West Virginia </w:t>
      </w:r>
      <w:r w:rsidRPr="00131D1B">
        <w:rPr>
          <w:rFonts w:ascii="Arial" w:hAnsi="Arial" w:cs="Arial"/>
          <w:sz w:val="22"/>
          <w:szCs w:val="22"/>
        </w:rPr>
        <w:t xml:space="preserve">counties of </w:t>
      </w:r>
      <w:r w:rsidR="00907D1A" w:rsidRPr="00131D1B">
        <w:rPr>
          <w:rFonts w:ascii="Arial" w:hAnsi="Arial" w:cs="Arial"/>
          <w:sz w:val="22"/>
          <w:szCs w:val="22"/>
        </w:rPr>
        <w:t>Doddridge, Harrison, Marion, Monongalia, Preston, and Taylor</w:t>
      </w:r>
      <w:r w:rsidRPr="00131D1B">
        <w:rPr>
          <w:rFonts w:ascii="Arial" w:hAnsi="Arial" w:cs="Arial"/>
          <w:sz w:val="22"/>
          <w:szCs w:val="22"/>
        </w:rPr>
        <w:t>.</w:t>
      </w:r>
    </w:p>
    <w:p w14:paraId="672AF725" w14:textId="77777777" w:rsidR="00907D1A" w:rsidRPr="00131D1B" w:rsidRDefault="00907D1A" w:rsidP="00E80854">
      <w:pPr>
        <w:pStyle w:val="BodyText"/>
        <w:ind w:right="30"/>
        <w:jc w:val="both"/>
        <w:rPr>
          <w:rFonts w:ascii="Arial" w:hAnsi="Arial" w:cs="Arial"/>
          <w:sz w:val="22"/>
          <w:szCs w:val="22"/>
        </w:rPr>
      </w:pPr>
    </w:p>
    <w:p w14:paraId="07FA7568" w14:textId="50765234" w:rsidR="002071FD" w:rsidRPr="00131D1B" w:rsidRDefault="00117CD0" w:rsidP="00E80854">
      <w:pPr>
        <w:pStyle w:val="BodyText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The </w:t>
      </w:r>
      <w:r w:rsidR="00907D1A" w:rsidRPr="00131D1B">
        <w:rPr>
          <w:rFonts w:ascii="Arial" w:hAnsi="Arial" w:cs="Arial"/>
          <w:sz w:val="22"/>
          <w:szCs w:val="22"/>
        </w:rPr>
        <w:t xml:space="preserve">Region VI </w:t>
      </w:r>
      <w:r w:rsidRPr="00131D1B">
        <w:rPr>
          <w:rFonts w:ascii="Arial" w:hAnsi="Arial" w:cs="Arial"/>
          <w:sz w:val="22"/>
          <w:szCs w:val="22"/>
        </w:rPr>
        <w:t>PDC is funding this project with grant assistance from the U. S. Department of Commerce- E</w:t>
      </w:r>
      <w:r w:rsidR="00907D1A" w:rsidRPr="00131D1B">
        <w:rPr>
          <w:rFonts w:ascii="Arial" w:hAnsi="Arial" w:cs="Arial"/>
          <w:sz w:val="22"/>
          <w:szCs w:val="22"/>
        </w:rPr>
        <w:t xml:space="preserve">conomic </w:t>
      </w:r>
      <w:r w:rsidRPr="00131D1B">
        <w:rPr>
          <w:rFonts w:ascii="Arial" w:hAnsi="Arial" w:cs="Arial"/>
          <w:sz w:val="22"/>
          <w:szCs w:val="22"/>
        </w:rPr>
        <w:t>D</w:t>
      </w:r>
      <w:r w:rsidR="00907D1A" w:rsidRPr="00131D1B">
        <w:rPr>
          <w:rFonts w:ascii="Arial" w:hAnsi="Arial" w:cs="Arial"/>
          <w:sz w:val="22"/>
          <w:szCs w:val="22"/>
        </w:rPr>
        <w:t xml:space="preserve">evelopment </w:t>
      </w:r>
      <w:r w:rsidRPr="00131D1B">
        <w:rPr>
          <w:rFonts w:ascii="Arial" w:hAnsi="Arial" w:cs="Arial"/>
          <w:sz w:val="22"/>
          <w:szCs w:val="22"/>
        </w:rPr>
        <w:t>A</w:t>
      </w:r>
      <w:r w:rsidR="00907D1A" w:rsidRPr="00131D1B">
        <w:rPr>
          <w:rFonts w:ascii="Arial" w:hAnsi="Arial" w:cs="Arial"/>
          <w:sz w:val="22"/>
          <w:szCs w:val="22"/>
        </w:rPr>
        <w:t>dministration funding</w:t>
      </w:r>
      <w:r w:rsidRPr="00131D1B">
        <w:rPr>
          <w:rFonts w:ascii="Arial" w:hAnsi="Arial" w:cs="Arial"/>
          <w:sz w:val="22"/>
          <w:szCs w:val="22"/>
        </w:rPr>
        <w:t>.</w:t>
      </w:r>
    </w:p>
    <w:p w14:paraId="2E76CF95" w14:textId="77777777" w:rsidR="002071FD" w:rsidRPr="00131D1B" w:rsidRDefault="002071FD" w:rsidP="00E80854">
      <w:pPr>
        <w:pStyle w:val="BodyText"/>
        <w:ind w:left="0" w:right="30"/>
        <w:jc w:val="both"/>
        <w:rPr>
          <w:rFonts w:ascii="Arial" w:hAnsi="Arial" w:cs="Arial"/>
          <w:sz w:val="22"/>
          <w:szCs w:val="22"/>
        </w:rPr>
      </w:pPr>
    </w:p>
    <w:p w14:paraId="1F064576" w14:textId="77777777" w:rsidR="002071FD" w:rsidRPr="00131D1B" w:rsidRDefault="00117CD0" w:rsidP="00E80854">
      <w:pPr>
        <w:pStyle w:val="Heading2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Timeframe</w:t>
      </w:r>
    </w:p>
    <w:p w14:paraId="4EA38F41" w14:textId="0507E134" w:rsidR="002071FD" w:rsidRPr="00131D1B" w:rsidRDefault="00117CD0" w:rsidP="00E80854">
      <w:pPr>
        <w:pStyle w:val="BodyText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All project activities must be completed no later than December </w:t>
      </w:r>
      <w:r w:rsidR="007C658C">
        <w:rPr>
          <w:rFonts w:ascii="Arial" w:hAnsi="Arial" w:cs="Arial"/>
          <w:sz w:val="22"/>
          <w:szCs w:val="22"/>
        </w:rPr>
        <w:t>7</w:t>
      </w:r>
      <w:r w:rsidRPr="00131D1B">
        <w:rPr>
          <w:rFonts w:ascii="Arial" w:hAnsi="Arial" w:cs="Arial"/>
          <w:sz w:val="22"/>
          <w:szCs w:val="22"/>
        </w:rPr>
        <w:t>, 202</w:t>
      </w:r>
      <w:r w:rsidR="00A70FCE">
        <w:rPr>
          <w:rFonts w:ascii="Arial" w:hAnsi="Arial" w:cs="Arial"/>
          <w:sz w:val="22"/>
          <w:szCs w:val="22"/>
        </w:rPr>
        <w:t>6</w:t>
      </w:r>
      <w:r w:rsidRPr="00131D1B">
        <w:rPr>
          <w:rFonts w:ascii="Arial" w:hAnsi="Arial" w:cs="Arial"/>
          <w:sz w:val="22"/>
          <w:szCs w:val="22"/>
        </w:rPr>
        <w:t>.</w:t>
      </w:r>
    </w:p>
    <w:p w14:paraId="73BB8877" w14:textId="77777777" w:rsidR="002071FD" w:rsidRPr="00131D1B" w:rsidRDefault="002071FD" w:rsidP="00E80854">
      <w:pPr>
        <w:pStyle w:val="BodyText"/>
        <w:ind w:left="0" w:right="30"/>
        <w:jc w:val="both"/>
        <w:rPr>
          <w:rFonts w:ascii="Arial" w:hAnsi="Arial" w:cs="Arial"/>
          <w:sz w:val="22"/>
          <w:szCs w:val="22"/>
        </w:rPr>
      </w:pPr>
    </w:p>
    <w:p w14:paraId="7C6F2946" w14:textId="77777777" w:rsidR="002071FD" w:rsidRPr="00131D1B" w:rsidRDefault="00117CD0" w:rsidP="00E80854">
      <w:pPr>
        <w:pStyle w:val="Heading2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Scope of Services</w:t>
      </w:r>
    </w:p>
    <w:p w14:paraId="4F8F5FEF" w14:textId="5FB03E74" w:rsidR="002071FD" w:rsidRPr="00131D1B" w:rsidRDefault="00117CD0" w:rsidP="00E80854">
      <w:pPr>
        <w:pStyle w:val="BodyText"/>
        <w:spacing w:before="60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The scope of services will include a SWOT analysis </w:t>
      </w:r>
      <w:r w:rsidR="00131D1B" w:rsidRPr="00131D1B">
        <w:rPr>
          <w:rFonts w:ascii="Arial" w:hAnsi="Arial" w:cs="Arial"/>
          <w:sz w:val="22"/>
          <w:szCs w:val="22"/>
        </w:rPr>
        <w:t xml:space="preserve">update </w:t>
      </w:r>
      <w:r w:rsidRPr="00131D1B">
        <w:rPr>
          <w:rFonts w:ascii="Arial" w:hAnsi="Arial" w:cs="Arial"/>
          <w:sz w:val="22"/>
          <w:szCs w:val="22"/>
        </w:rPr>
        <w:t xml:space="preserve">and other tasks related to the review and update of the </w:t>
      </w:r>
      <w:r w:rsidR="00907D1A" w:rsidRPr="00131D1B">
        <w:rPr>
          <w:rFonts w:ascii="Arial" w:hAnsi="Arial" w:cs="Arial"/>
          <w:sz w:val="22"/>
          <w:szCs w:val="22"/>
        </w:rPr>
        <w:t xml:space="preserve">Region VI PDC </w:t>
      </w:r>
      <w:r w:rsidR="00E80854">
        <w:rPr>
          <w:rFonts w:ascii="Arial" w:hAnsi="Arial" w:cs="Arial"/>
          <w:sz w:val="22"/>
          <w:szCs w:val="22"/>
        </w:rPr>
        <w:t xml:space="preserve">CEDS, </w:t>
      </w:r>
      <w:r w:rsidR="00131D1B">
        <w:rPr>
          <w:rFonts w:ascii="Arial" w:hAnsi="Arial" w:cs="Arial"/>
          <w:sz w:val="22"/>
          <w:szCs w:val="22"/>
        </w:rPr>
        <w:t xml:space="preserve">which </w:t>
      </w:r>
      <w:r w:rsidRPr="00131D1B">
        <w:rPr>
          <w:rFonts w:ascii="Arial" w:hAnsi="Arial" w:cs="Arial"/>
          <w:sz w:val="22"/>
          <w:szCs w:val="22"/>
        </w:rPr>
        <w:t>include</w:t>
      </w:r>
      <w:r w:rsidR="00E80854">
        <w:rPr>
          <w:rFonts w:ascii="Arial" w:hAnsi="Arial" w:cs="Arial"/>
          <w:sz w:val="22"/>
          <w:szCs w:val="22"/>
        </w:rPr>
        <w:t>s</w:t>
      </w:r>
      <w:r w:rsidRPr="00131D1B">
        <w:rPr>
          <w:rFonts w:ascii="Arial" w:hAnsi="Arial" w:cs="Arial"/>
          <w:sz w:val="22"/>
          <w:szCs w:val="22"/>
        </w:rPr>
        <w:t xml:space="preserve"> an economic recovery plan and economic resiliency plan. Project completion will be defined as final adoption by the </w:t>
      </w:r>
      <w:r w:rsidR="00907D1A" w:rsidRPr="00131D1B">
        <w:rPr>
          <w:rFonts w:ascii="Arial" w:hAnsi="Arial" w:cs="Arial"/>
          <w:sz w:val="22"/>
          <w:szCs w:val="22"/>
        </w:rPr>
        <w:t>Region VI Planning &amp; Development Council</w:t>
      </w:r>
      <w:r w:rsidR="00E80854">
        <w:rPr>
          <w:rFonts w:ascii="Arial" w:hAnsi="Arial" w:cs="Arial"/>
          <w:sz w:val="22"/>
          <w:szCs w:val="22"/>
        </w:rPr>
        <w:t xml:space="preserve">, which is anticipated to be December </w:t>
      </w:r>
      <w:r w:rsidR="00A70FCE">
        <w:rPr>
          <w:rFonts w:ascii="Arial" w:hAnsi="Arial" w:cs="Arial"/>
          <w:sz w:val="22"/>
          <w:szCs w:val="22"/>
        </w:rPr>
        <w:t>10</w:t>
      </w:r>
      <w:r w:rsidR="00E80854">
        <w:rPr>
          <w:rFonts w:ascii="Arial" w:hAnsi="Arial" w:cs="Arial"/>
          <w:sz w:val="22"/>
          <w:szCs w:val="22"/>
        </w:rPr>
        <w:t>, 202</w:t>
      </w:r>
      <w:r w:rsidR="00A70FCE">
        <w:rPr>
          <w:rFonts w:ascii="Arial" w:hAnsi="Arial" w:cs="Arial"/>
          <w:sz w:val="22"/>
          <w:szCs w:val="22"/>
        </w:rPr>
        <w:t>6</w:t>
      </w:r>
      <w:r w:rsidRPr="00131D1B">
        <w:rPr>
          <w:rFonts w:ascii="Arial" w:hAnsi="Arial" w:cs="Arial"/>
          <w:sz w:val="22"/>
          <w:szCs w:val="22"/>
        </w:rPr>
        <w:t>.</w:t>
      </w:r>
    </w:p>
    <w:p w14:paraId="4A603741" w14:textId="77777777" w:rsidR="002071FD" w:rsidRPr="00131D1B" w:rsidRDefault="002071FD" w:rsidP="00E80854">
      <w:pPr>
        <w:pStyle w:val="BodyText"/>
        <w:spacing w:before="3"/>
        <w:ind w:left="0" w:right="30"/>
        <w:jc w:val="both"/>
        <w:rPr>
          <w:rFonts w:ascii="Arial" w:hAnsi="Arial" w:cs="Arial"/>
          <w:sz w:val="22"/>
          <w:szCs w:val="22"/>
        </w:rPr>
      </w:pPr>
    </w:p>
    <w:p w14:paraId="683493E0" w14:textId="77777777" w:rsidR="002071FD" w:rsidRPr="00131D1B" w:rsidRDefault="00117CD0" w:rsidP="00E80854">
      <w:pPr>
        <w:pStyle w:val="Heading2"/>
        <w:ind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Proposal Contents</w:t>
      </w:r>
    </w:p>
    <w:p w14:paraId="4419DB5B" w14:textId="77777777" w:rsidR="002071FD" w:rsidRPr="00131D1B" w:rsidRDefault="00117CD0" w:rsidP="00E80854">
      <w:pPr>
        <w:pStyle w:val="ListParagraph"/>
        <w:numPr>
          <w:ilvl w:val="0"/>
          <w:numId w:val="2"/>
        </w:numPr>
        <w:tabs>
          <w:tab w:val="left" w:pos="481"/>
        </w:tabs>
        <w:spacing w:before="60"/>
        <w:ind w:right="30" w:hanging="360"/>
        <w:jc w:val="both"/>
        <w:rPr>
          <w:rFonts w:ascii="Arial" w:hAnsi="Arial" w:cs="Arial"/>
          <w:b/>
        </w:rPr>
      </w:pPr>
      <w:r w:rsidRPr="00131D1B">
        <w:rPr>
          <w:rFonts w:ascii="Arial" w:hAnsi="Arial" w:cs="Arial"/>
          <w:b/>
        </w:rPr>
        <w:t>Statement of</w:t>
      </w:r>
      <w:r w:rsidRPr="00131D1B">
        <w:rPr>
          <w:rFonts w:ascii="Arial" w:hAnsi="Arial" w:cs="Arial"/>
          <w:b/>
          <w:spacing w:val="-1"/>
        </w:rPr>
        <w:t xml:space="preserve"> </w:t>
      </w:r>
      <w:r w:rsidRPr="00131D1B">
        <w:rPr>
          <w:rFonts w:ascii="Arial" w:hAnsi="Arial" w:cs="Arial"/>
          <w:b/>
        </w:rPr>
        <w:t>Qualifications</w:t>
      </w:r>
    </w:p>
    <w:p w14:paraId="2F0109E0" w14:textId="2E165911" w:rsidR="002071FD" w:rsidRPr="00131D1B" w:rsidRDefault="00117CD0" w:rsidP="00E80854">
      <w:pPr>
        <w:pStyle w:val="BodyText"/>
        <w:ind w:left="480"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All respondents must submit a written Statement of Qualifications to include information about the respondent directly related to each of the Selection Criteria. All </w:t>
      </w:r>
      <w:r w:rsidR="00131D1B" w:rsidRPr="00131D1B">
        <w:rPr>
          <w:rFonts w:ascii="Arial" w:hAnsi="Arial" w:cs="Arial"/>
          <w:sz w:val="22"/>
          <w:szCs w:val="22"/>
        </w:rPr>
        <w:t xml:space="preserve">submitted </w:t>
      </w:r>
      <w:r w:rsidRPr="00131D1B">
        <w:rPr>
          <w:rFonts w:ascii="Arial" w:hAnsi="Arial" w:cs="Arial"/>
          <w:sz w:val="22"/>
          <w:szCs w:val="22"/>
        </w:rPr>
        <w:t xml:space="preserve">information should be </w:t>
      </w:r>
      <w:r w:rsidR="00907D1A" w:rsidRPr="00131D1B">
        <w:rPr>
          <w:rFonts w:ascii="Arial" w:hAnsi="Arial" w:cs="Arial"/>
          <w:sz w:val="22"/>
          <w:szCs w:val="22"/>
        </w:rPr>
        <w:t>concise</w:t>
      </w:r>
      <w:r w:rsidRPr="00131D1B">
        <w:rPr>
          <w:rFonts w:ascii="Arial" w:hAnsi="Arial" w:cs="Arial"/>
          <w:sz w:val="22"/>
          <w:szCs w:val="22"/>
        </w:rPr>
        <w:t>.</w:t>
      </w:r>
    </w:p>
    <w:p w14:paraId="55E4ABB8" w14:textId="77777777" w:rsidR="002071FD" w:rsidRPr="00131D1B" w:rsidRDefault="002071FD" w:rsidP="00E80854">
      <w:pPr>
        <w:pStyle w:val="BodyText"/>
        <w:ind w:left="0" w:right="30"/>
        <w:jc w:val="both"/>
        <w:rPr>
          <w:rFonts w:ascii="Arial" w:hAnsi="Arial" w:cs="Arial"/>
          <w:sz w:val="22"/>
          <w:szCs w:val="22"/>
        </w:rPr>
      </w:pPr>
    </w:p>
    <w:p w14:paraId="409C876A" w14:textId="3207DD9C" w:rsidR="002071FD" w:rsidRDefault="00117CD0" w:rsidP="00E80854">
      <w:pPr>
        <w:pStyle w:val="Heading1"/>
        <w:numPr>
          <w:ilvl w:val="0"/>
          <w:numId w:val="2"/>
        </w:numPr>
        <w:tabs>
          <w:tab w:val="left" w:pos="481"/>
        </w:tabs>
        <w:ind w:right="30" w:hanging="36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Proposal</w:t>
      </w:r>
    </w:p>
    <w:p w14:paraId="6C77265E" w14:textId="0BC48C74" w:rsidR="00131D1B" w:rsidRPr="00131D1B" w:rsidRDefault="00131D1B" w:rsidP="00E80854">
      <w:pPr>
        <w:pStyle w:val="BodyText"/>
        <w:ind w:left="479"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Respondents must provide an explanation of how they propose to accomplish the project outcome within the stated timeframe.</w:t>
      </w:r>
      <w:r w:rsidR="00E80854">
        <w:rPr>
          <w:rFonts w:ascii="Arial" w:hAnsi="Arial" w:cs="Arial"/>
          <w:sz w:val="22"/>
          <w:szCs w:val="22"/>
        </w:rPr>
        <w:t xml:space="preserve">  Region VI PDC </w:t>
      </w:r>
      <w:r w:rsidRPr="00131D1B">
        <w:rPr>
          <w:rFonts w:ascii="Arial" w:hAnsi="Arial" w:cs="Arial"/>
          <w:sz w:val="22"/>
          <w:szCs w:val="22"/>
        </w:rPr>
        <w:t xml:space="preserve">will </w:t>
      </w:r>
      <w:r w:rsidR="00E80854">
        <w:rPr>
          <w:rFonts w:ascii="Arial" w:hAnsi="Arial" w:cs="Arial"/>
          <w:sz w:val="22"/>
          <w:szCs w:val="22"/>
        </w:rPr>
        <w:t xml:space="preserve">assist with </w:t>
      </w:r>
      <w:r w:rsidRPr="00131D1B">
        <w:rPr>
          <w:rFonts w:ascii="Arial" w:hAnsi="Arial" w:cs="Arial"/>
          <w:sz w:val="22"/>
          <w:szCs w:val="22"/>
        </w:rPr>
        <w:t>creative direction including final layout, art, photography</w:t>
      </w:r>
      <w:r w:rsidR="00E80854">
        <w:rPr>
          <w:rFonts w:ascii="Arial" w:hAnsi="Arial" w:cs="Arial"/>
          <w:sz w:val="22"/>
          <w:szCs w:val="22"/>
        </w:rPr>
        <w:t>,</w:t>
      </w:r>
      <w:r w:rsidRPr="00131D1B">
        <w:rPr>
          <w:rFonts w:ascii="Arial" w:hAnsi="Arial" w:cs="Arial"/>
          <w:sz w:val="22"/>
          <w:szCs w:val="22"/>
        </w:rPr>
        <w:t xml:space="preserve"> and illustration direction.</w:t>
      </w:r>
    </w:p>
    <w:p w14:paraId="38C1D882" w14:textId="77777777" w:rsidR="002071FD" w:rsidRPr="00131D1B" w:rsidRDefault="002071FD" w:rsidP="00E80854">
      <w:pPr>
        <w:pStyle w:val="BodyText"/>
        <w:ind w:left="0" w:right="30"/>
        <w:jc w:val="both"/>
        <w:rPr>
          <w:rFonts w:ascii="Arial" w:hAnsi="Arial" w:cs="Arial"/>
          <w:sz w:val="22"/>
          <w:szCs w:val="22"/>
        </w:rPr>
      </w:pPr>
    </w:p>
    <w:p w14:paraId="7F9BD275" w14:textId="77777777" w:rsidR="002071FD" w:rsidRPr="00131D1B" w:rsidRDefault="00117CD0" w:rsidP="00E80854">
      <w:pPr>
        <w:pStyle w:val="Heading2"/>
        <w:ind w:left="119"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Selection Process</w:t>
      </w:r>
    </w:p>
    <w:p w14:paraId="17E5CD8A" w14:textId="4B285A9E" w:rsidR="002071FD" w:rsidRPr="00131D1B" w:rsidRDefault="00117CD0" w:rsidP="00E80854">
      <w:pPr>
        <w:pStyle w:val="BodyText"/>
        <w:spacing w:before="60"/>
        <w:ind w:left="119"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The </w:t>
      </w:r>
      <w:r w:rsidR="00907D1A" w:rsidRPr="00131D1B">
        <w:rPr>
          <w:rFonts w:ascii="Arial" w:hAnsi="Arial" w:cs="Arial"/>
          <w:sz w:val="22"/>
          <w:szCs w:val="22"/>
        </w:rPr>
        <w:t xml:space="preserve">Region VI </w:t>
      </w:r>
      <w:r w:rsidRPr="00131D1B">
        <w:rPr>
          <w:rFonts w:ascii="Arial" w:hAnsi="Arial" w:cs="Arial"/>
          <w:sz w:val="22"/>
          <w:szCs w:val="22"/>
        </w:rPr>
        <w:t>PDC will review and evaluate all proposals submitted by firms responding to the RF</w:t>
      </w:r>
      <w:r w:rsidR="00131D1B">
        <w:rPr>
          <w:rFonts w:ascii="Arial" w:hAnsi="Arial" w:cs="Arial"/>
          <w:sz w:val="22"/>
          <w:szCs w:val="22"/>
        </w:rPr>
        <w:t>Q</w:t>
      </w:r>
      <w:r w:rsidRPr="00131D1B">
        <w:rPr>
          <w:rFonts w:ascii="Arial" w:hAnsi="Arial" w:cs="Arial"/>
          <w:sz w:val="22"/>
          <w:szCs w:val="22"/>
        </w:rPr>
        <w:t xml:space="preserve">. The </w:t>
      </w:r>
      <w:r w:rsidR="00131D1B">
        <w:rPr>
          <w:rFonts w:ascii="Arial" w:hAnsi="Arial" w:cs="Arial"/>
          <w:sz w:val="22"/>
          <w:szCs w:val="22"/>
        </w:rPr>
        <w:t xml:space="preserve">statements </w:t>
      </w:r>
      <w:r w:rsidRPr="00131D1B">
        <w:rPr>
          <w:rFonts w:ascii="Arial" w:hAnsi="Arial" w:cs="Arial"/>
          <w:sz w:val="22"/>
          <w:szCs w:val="22"/>
        </w:rPr>
        <w:t xml:space="preserve">will be evaluated and ranked based on the Selection Criteria. The </w:t>
      </w:r>
      <w:r w:rsidR="00907D1A" w:rsidRPr="00131D1B">
        <w:rPr>
          <w:rFonts w:ascii="Arial" w:hAnsi="Arial" w:cs="Arial"/>
          <w:sz w:val="22"/>
          <w:szCs w:val="22"/>
        </w:rPr>
        <w:t xml:space="preserve">Region VI PDC </w:t>
      </w:r>
      <w:r w:rsidR="00E80854">
        <w:rPr>
          <w:rFonts w:ascii="Arial" w:hAnsi="Arial" w:cs="Arial"/>
          <w:sz w:val="22"/>
          <w:szCs w:val="22"/>
        </w:rPr>
        <w:t xml:space="preserve">will </w:t>
      </w:r>
      <w:r w:rsidRPr="00131D1B">
        <w:rPr>
          <w:rFonts w:ascii="Arial" w:hAnsi="Arial" w:cs="Arial"/>
          <w:sz w:val="22"/>
          <w:szCs w:val="22"/>
        </w:rPr>
        <w:t>ask top ranked firms to attend a presentation interview as part of the evaluation process.</w:t>
      </w:r>
    </w:p>
    <w:p w14:paraId="660AE47F" w14:textId="77777777" w:rsidR="002071FD" w:rsidRPr="00131D1B" w:rsidRDefault="002071FD" w:rsidP="00E80854">
      <w:pPr>
        <w:pStyle w:val="BodyText"/>
        <w:spacing w:before="10"/>
        <w:ind w:left="0" w:right="30"/>
        <w:jc w:val="both"/>
        <w:rPr>
          <w:rFonts w:ascii="Arial" w:hAnsi="Arial" w:cs="Arial"/>
          <w:sz w:val="22"/>
          <w:szCs w:val="22"/>
        </w:rPr>
      </w:pPr>
    </w:p>
    <w:p w14:paraId="011ABB6B" w14:textId="41905CE4" w:rsidR="002071FD" w:rsidRPr="00131D1B" w:rsidRDefault="00117CD0" w:rsidP="00E80854">
      <w:pPr>
        <w:pStyle w:val="BodyText"/>
        <w:ind w:left="119" w:right="3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At the conclusion of the evaluation process</w:t>
      </w:r>
      <w:r w:rsidR="00E80854">
        <w:rPr>
          <w:rFonts w:ascii="Arial" w:hAnsi="Arial" w:cs="Arial"/>
          <w:sz w:val="22"/>
          <w:szCs w:val="22"/>
        </w:rPr>
        <w:t>,</w:t>
      </w:r>
      <w:r w:rsidRPr="00131D1B">
        <w:rPr>
          <w:rFonts w:ascii="Arial" w:hAnsi="Arial" w:cs="Arial"/>
          <w:sz w:val="22"/>
          <w:szCs w:val="22"/>
        </w:rPr>
        <w:t xml:space="preserve"> the firms will be ranked in priority order with the highest-ranking firm being selected to negotiate a contract with the </w:t>
      </w:r>
      <w:r w:rsidR="00907D1A" w:rsidRPr="00131D1B">
        <w:rPr>
          <w:rFonts w:ascii="Arial" w:hAnsi="Arial" w:cs="Arial"/>
          <w:sz w:val="22"/>
          <w:szCs w:val="22"/>
        </w:rPr>
        <w:t xml:space="preserve">Region VI </w:t>
      </w:r>
      <w:r w:rsidRPr="00131D1B">
        <w:rPr>
          <w:rFonts w:ascii="Arial" w:hAnsi="Arial" w:cs="Arial"/>
          <w:sz w:val="22"/>
          <w:szCs w:val="22"/>
        </w:rPr>
        <w:t xml:space="preserve">PDC. </w:t>
      </w:r>
      <w:r w:rsidR="00E80854">
        <w:rPr>
          <w:rFonts w:ascii="Arial" w:hAnsi="Arial" w:cs="Arial"/>
          <w:sz w:val="22"/>
          <w:szCs w:val="22"/>
        </w:rPr>
        <w:t xml:space="preserve"> </w:t>
      </w:r>
      <w:r w:rsidRPr="00131D1B">
        <w:rPr>
          <w:rFonts w:ascii="Arial" w:hAnsi="Arial" w:cs="Arial"/>
          <w:sz w:val="22"/>
          <w:szCs w:val="22"/>
        </w:rPr>
        <w:t>If a</w:t>
      </w:r>
      <w:r w:rsidR="00E80854">
        <w:rPr>
          <w:rFonts w:ascii="Arial" w:hAnsi="Arial" w:cs="Arial"/>
          <w:sz w:val="22"/>
          <w:szCs w:val="22"/>
        </w:rPr>
        <w:t xml:space="preserve"> </w:t>
      </w:r>
      <w:r w:rsidRPr="00131D1B">
        <w:rPr>
          <w:rFonts w:ascii="Arial" w:hAnsi="Arial" w:cs="Arial"/>
          <w:sz w:val="22"/>
          <w:szCs w:val="22"/>
        </w:rPr>
        <w:t xml:space="preserve">contract satisfactory to both parties cannot be negotiated, </w:t>
      </w:r>
      <w:r w:rsidR="00907D1A" w:rsidRPr="00131D1B">
        <w:rPr>
          <w:rFonts w:ascii="Arial" w:hAnsi="Arial" w:cs="Arial"/>
          <w:sz w:val="22"/>
          <w:szCs w:val="22"/>
        </w:rPr>
        <w:t xml:space="preserve">Region VI </w:t>
      </w:r>
      <w:r w:rsidRPr="00131D1B">
        <w:rPr>
          <w:rFonts w:ascii="Arial" w:hAnsi="Arial" w:cs="Arial"/>
          <w:sz w:val="22"/>
          <w:szCs w:val="22"/>
        </w:rPr>
        <w:t>PDC will then enter into negotiations with the next highest-ranking firm and so on until an agreement is reached.</w:t>
      </w:r>
    </w:p>
    <w:p w14:paraId="799498C3" w14:textId="77777777" w:rsidR="002071FD" w:rsidRPr="00131D1B" w:rsidRDefault="002071FD" w:rsidP="00E80854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</w:p>
    <w:p w14:paraId="54B56714" w14:textId="77777777" w:rsidR="002071FD" w:rsidRPr="00131D1B" w:rsidRDefault="00117CD0" w:rsidP="00E80854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Selection Criteria</w:t>
      </w:r>
    </w:p>
    <w:p w14:paraId="4E404168" w14:textId="77777777" w:rsidR="002071FD" w:rsidRPr="00131D1B" w:rsidRDefault="00117CD0" w:rsidP="00E80854">
      <w:pPr>
        <w:pStyle w:val="BodyText"/>
        <w:spacing w:before="6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The respondents will be evaluated on the following criteria:</w:t>
      </w:r>
    </w:p>
    <w:p w14:paraId="00FA5B48" w14:textId="77777777" w:rsidR="00E80854" w:rsidRPr="00131D1B" w:rsidRDefault="00E80854" w:rsidP="00E80854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>Knowledge and familiarity with the CEDS</w:t>
      </w:r>
      <w:r w:rsidRPr="00131D1B">
        <w:rPr>
          <w:rFonts w:ascii="Arial" w:hAnsi="Arial" w:cs="Arial"/>
          <w:spacing w:val="-3"/>
        </w:rPr>
        <w:t xml:space="preserve"> </w:t>
      </w:r>
      <w:r w:rsidRPr="00131D1B">
        <w:rPr>
          <w:rFonts w:ascii="Arial" w:hAnsi="Arial" w:cs="Arial"/>
        </w:rPr>
        <w:t>process.</w:t>
      </w:r>
    </w:p>
    <w:p w14:paraId="121A1624" w14:textId="5462070E" w:rsidR="002071FD" w:rsidRPr="00131D1B" w:rsidRDefault="00117CD0" w:rsidP="00DE11E9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 xml:space="preserve">The Consultant’s understanding of the intended project outcome, i.e., what the intended </w:t>
      </w:r>
      <w:r w:rsidRPr="00131D1B">
        <w:rPr>
          <w:rFonts w:ascii="Arial" w:hAnsi="Arial" w:cs="Arial"/>
          <w:spacing w:val="-4"/>
        </w:rPr>
        <w:t xml:space="preserve">end </w:t>
      </w:r>
      <w:r w:rsidRPr="00131D1B">
        <w:rPr>
          <w:rFonts w:ascii="Arial" w:hAnsi="Arial" w:cs="Arial"/>
        </w:rPr>
        <w:t>product is to be and what the project is intended to</w:t>
      </w:r>
      <w:r w:rsidRPr="00131D1B">
        <w:rPr>
          <w:rFonts w:ascii="Arial" w:hAnsi="Arial" w:cs="Arial"/>
          <w:spacing w:val="-7"/>
        </w:rPr>
        <w:t xml:space="preserve"> </w:t>
      </w:r>
      <w:r w:rsidRPr="00131D1B">
        <w:rPr>
          <w:rFonts w:ascii="Arial" w:hAnsi="Arial" w:cs="Arial"/>
        </w:rPr>
        <w:t>accomplish.</w:t>
      </w:r>
    </w:p>
    <w:p w14:paraId="0DD01103" w14:textId="77777777" w:rsidR="002071FD" w:rsidRPr="00131D1B" w:rsidRDefault="00117CD0" w:rsidP="00E80854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>The Consultant’s proposed approach for achieving the</w:t>
      </w:r>
      <w:r w:rsidRPr="00131D1B">
        <w:rPr>
          <w:rFonts w:ascii="Arial" w:hAnsi="Arial" w:cs="Arial"/>
          <w:spacing w:val="-6"/>
        </w:rPr>
        <w:t xml:space="preserve"> </w:t>
      </w:r>
      <w:r w:rsidRPr="00131D1B">
        <w:rPr>
          <w:rFonts w:ascii="Arial" w:hAnsi="Arial" w:cs="Arial"/>
        </w:rPr>
        <w:t>outcome.</w:t>
      </w:r>
    </w:p>
    <w:p w14:paraId="022960D5" w14:textId="77777777" w:rsidR="002071FD" w:rsidRPr="00131D1B" w:rsidRDefault="00117CD0" w:rsidP="00DE11E9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>The scope of specific services the Consultant intends to provide including how the Consultant proposes to involve the Grantee in the planning process and the Consultant’s overall approach to the</w:t>
      </w:r>
      <w:r w:rsidRPr="00131D1B">
        <w:rPr>
          <w:rFonts w:ascii="Arial" w:hAnsi="Arial" w:cs="Arial"/>
          <w:spacing w:val="-5"/>
        </w:rPr>
        <w:t xml:space="preserve"> </w:t>
      </w:r>
      <w:r w:rsidRPr="00131D1B">
        <w:rPr>
          <w:rFonts w:ascii="Arial" w:hAnsi="Arial" w:cs="Arial"/>
        </w:rPr>
        <w:t>project.</w:t>
      </w:r>
    </w:p>
    <w:p w14:paraId="08747C76" w14:textId="77777777" w:rsidR="002071FD" w:rsidRPr="00131D1B" w:rsidRDefault="00117CD0" w:rsidP="00E80854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lastRenderedPageBreak/>
        <w:t>Any potential problems the Consultant perceives with the project as</w:t>
      </w:r>
      <w:r w:rsidRPr="00131D1B">
        <w:rPr>
          <w:rFonts w:ascii="Arial" w:hAnsi="Arial" w:cs="Arial"/>
          <w:spacing w:val="-7"/>
        </w:rPr>
        <w:t xml:space="preserve"> </w:t>
      </w:r>
      <w:r w:rsidRPr="00131D1B">
        <w:rPr>
          <w:rFonts w:ascii="Arial" w:hAnsi="Arial" w:cs="Arial"/>
        </w:rPr>
        <w:t>proposed.</w:t>
      </w:r>
    </w:p>
    <w:p w14:paraId="77D76D5E" w14:textId="77777777" w:rsidR="002071FD" w:rsidRPr="00131D1B" w:rsidRDefault="00117CD0" w:rsidP="00DE11E9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>Professional qualifications and experience of the individuals the Consultant will assign to provide the planning</w:t>
      </w:r>
      <w:r w:rsidRPr="00131D1B">
        <w:rPr>
          <w:rFonts w:ascii="Arial" w:hAnsi="Arial" w:cs="Arial"/>
          <w:spacing w:val="-4"/>
        </w:rPr>
        <w:t xml:space="preserve"> </w:t>
      </w:r>
      <w:r w:rsidRPr="00131D1B">
        <w:rPr>
          <w:rFonts w:ascii="Arial" w:hAnsi="Arial" w:cs="Arial"/>
        </w:rPr>
        <w:t>services.</w:t>
      </w:r>
    </w:p>
    <w:p w14:paraId="1E8BB051" w14:textId="6E7D4EB4" w:rsidR="002071FD" w:rsidRPr="00131D1B" w:rsidRDefault="00117CD0" w:rsidP="00E80854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 xml:space="preserve">Knowledge of </w:t>
      </w:r>
      <w:r w:rsidR="00E80854">
        <w:rPr>
          <w:rFonts w:ascii="Arial" w:hAnsi="Arial" w:cs="Arial"/>
        </w:rPr>
        <w:t>f</w:t>
      </w:r>
      <w:r w:rsidRPr="00131D1B">
        <w:rPr>
          <w:rFonts w:ascii="Arial" w:hAnsi="Arial" w:cs="Arial"/>
        </w:rPr>
        <w:t xml:space="preserve">ederal and </w:t>
      </w:r>
      <w:r w:rsidR="00907D1A" w:rsidRPr="00131D1B">
        <w:rPr>
          <w:rFonts w:ascii="Arial" w:hAnsi="Arial" w:cs="Arial"/>
        </w:rPr>
        <w:t xml:space="preserve">West Virginia </w:t>
      </w:r>
      <w:r w:rsidRPr="00131D1B">
        <w:rPr>
          <w:rFonts w:ascii="Arial" w:hAnsi="Arial" w:cs="Arial"/>
        </w:rPr>
        <w:t>laws pertaining to the</w:t>
      </w:r>
      <w:r w:rsidRPr="00131D1B">
        <w:rPr>
          <w:rFonts w:ascii="Arial" w:hAnsi="Arial" w:cs="Arial"/>
          <w:spacing w:val="-6"/>
        </w:rPr>
        <w:t xml:space="preserve"> </w:t>
      </w:r>
      <w:r w:rsidRPr="00131D1B">
        <w:rPr>
          <w:rFonts w:ascii="Arial" w:hAnsi="Arial" w:cs="Arial"/>
        </w:rPr>
        <w:t>CEDS.</w:t>
      </w:r>
    </w:p>
    <w:p w14:paraId="13EBEBAC" w14:textId="77777777" w:rsidR="002071FD" w:rsidRPr="00131D1B" w:rsidRDefault="00117CD0" w:rsidP="00DE11E9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>Capacity of the Consultant to perform the work within the given time limitations, taking into consideration the current and planned workload of the</w:t>
      </w:r>
      <w:r w:rsidRPr="00131D1B">
        <w:rPr>
          <w:rFonts w:ascii="Arial" w:hAnsi="Arial" w:cs="Arial"/>
          <w:spacing w:val="-3"/>
        </w:rPr>
        <w:t xml:space="preserve"> </w:t>
      </w:r>
      <w:r w:rsidRPr="00131D1B">
        <w:rPr>
          <w:rFonts w:ascii="Arial" w:hAnsi="Arial" w:cs="Arial"/>
        </w:rPr>
        <w:t>firm.</w:t>
      </w:r>
    </w:p>
    <w:p w14:paraId="5CBCED0A" w14:textId="77777777" w:rsidR="002071FD" w:rsidRPr="00131D1B" w:rsidRDefault="00117CD0" w:rsidP="00DE11E9">
      <w:pPr>
        <w:pStyle w:val="ListParagraph"/>
        <w:numPr>
          <w:ilvl w:val="0"/>
          <w:numId w:val="1"/>
        </w:numPr>
        <w:tabs>
          <w:tab w:val="left" w:pos="480"/>
        </w:tabs>
        <w:jc w:val="both"/>
        <w:rPr>
          <w:rFonts w:ascii="Arial" w:hAnsi="Arial" w:cs="Arial"/>
        </w:rPr>
      </w:pPr>
      <w:r w:rsidRPr="00131D1B">
        <w:rPr>
          <w:rFonts w:ascii="Arial" w:hAnsi="Arial" w:cs="Arial"/>
        </w:rPr>
        <w:t>Names, addresses, telephone numbers, and e-mail addresses of clients for whom the Consultant has performed projects of a similar type and size within the last 5</w:t>
      </w:r>
      <w:r w:rsidRPr="00131D1B">
        <w:rPr>
          <w:rFonts w:ascii="Arial" w:hAnsi="Arial" w:cs="Arial"/>
          <w:spacing w:val="-14"/>
        </w:rPr>
        <w:t xml:space="preserve"> </w:t>
      </w:r>
      <w:r w:rsidRPr="00131D1B">
        <w:rPr>
          <w:rFonts w:ascii="Arial" w:hAnsi="Arial" w:cs="Arial"/>
        </w:rPr>
        <w:t>years.</w:t>
      </w:r>
    </w:p>
    <w:p w14:paraId="56DE8461" w14:textId="77777777" w:rsidR="002071FD" w:rsidRPr="00131D1B" w:rsidRDefault="002071FD" w:rsidP="00E80854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</w:p>
    <w:p w14:paraId="31895EB9" w14:textId="77777777" w:rsidR="002071FD" w:rsidRPr="00131D1B" w:rsidRDefault="00117CD0" w:rsidP="00E80854">
      <w:pPr>
        <w:pStyle w:val="Heading1"/>
        <w:spacing w:before="1"/>
        <w:ind w:left="120" w:firstLine="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Submittal</w:t>
      </w:r>
    </w:p>
    <w:p w14:paraId="7E039EBE" w14:textId="0FB08CED" w:rsidR="002071FD" w:rsidRPr="00131D1B" w:rsidRDefault="00117CD0" w:rsidP="00DE11E9">
      <w:pPr>
        <w:pStyle w:val="BodyText"/>
        <w:spacing w:before="12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Respondents should submit </w:t>
      </w:r>
      <w:r w:rsidR="00E80854">
        <w:rPr>
          <w:rFonts w:ascii="Arial" w:hAnsi="Arial" w:cs="Arial"/>
          <w:sz w:val="22"/>
          <w:szCs w:val="22"/>
        </w:rPr>
        <w:t xml:space="preserve">three </w:t>
      </w:r>
      <w:r w:rsidRPr="00131D1B">
        <w:rPr>
          <w:rFonts w:ascii="Arial" w:hAnsi="Arial" w:cs="Arial"/>
          <w:sz w:val="22"/>
          <w:szCs w:val="22"/>
        </w:rPr>
        <w:t>(</w:t>
      </w:r>
      <w:r w:rsidR="00E80854">
        <w:rPr>
          <w:rFonts w:ascii="Arial" w:hAnsi="Arial" w:cs="Arial"/>
          <w:sz w:val="22"/>
          <w:szCs w:val="22"/>
        </w:rPr>
        <w:t>3</w:t>
      </w:r>
      <w:r w:rsidRPr="00131D1B">
        <w:rPr>
          <w:rFonts w:ascii="Arial" w:hAnsi="Arial" w:cs="Arial"/>
          <w:sz w:val="22"/>
          <w:szCs w:val="22"/>
        </w:rPr>
        <w:t xml:space="preserve">) copies to the address below no later than Friday, </w:t>
      </w:r>
      <w:r w:rsidR="00E80854">
        <w:rPr>
          <w:rFonts w:ascii="Arial" w:hAnsi="Arial" w:cs="Arial"/>
          <w:sz w:val="22"/>
          <w:szCs w:val="22"/>
        </w:rPr>
        <w:t>Ju</w:t>
      </w:r>
      <w:r w:rsidR="00A70FCE">
        <w:rPr>
          <w:rFonts w:ascii="Arial" w:hAnsi="Arial" w:cs="Arial"/>
          <w:sz w:val="22"/>
          <w:szCs w:val="22"/>
        </w:rPr>
        <w:t>ne</w:t>
      </w:r>
      <w:r w:rsidR="00E80854">
        <w:rPr>
          <w:rFonts w:ascii="Arial" w:hAnsi="Arial" w:cs="Arial"/>
          <w:sz w:val="22"/>
          <w:szCs w:val="22"/>
        </w:rPr>
        <w:t xml:space="preserve"> </w:t>
      </w:r>
      <w:r w:rsidRPr="00131D1B">
        <w:rPr>
          <w:rFonts w:ascii="Arial" w:hAnsi="Arial" w:cs="Arial"/>
          <w:sz w:val="22"/>
          <w:szCs w:val="22"/>
        </w:rPr>
        <w:t xml:space="preserve"> </w:t>
      </w:r>
      <w:r w:rsidR="00BF6984">
        <w:rPr>
          <w:rFonts w:ascii="Arial" w:hAnsi="Arial" w:cs="Arial"/>
          <w:sz w:val="22"/>
          <w:szCs w:val="22"/>
        </w:rPr>
        <w:t>2</w:t>
      </w:r>
      <w:r w:rsidR="00A70FCE">
        <w:rPr>
          <w:rFonts w:ascii="Arial" w:hAnsi="Arial" w:cs="Arial"/>
          <w:sz w:val="22"/>
          <w:szCs w:val="22"/>
        </w:rPr>
        <w:t>2</w:t>
      </w:r>
      <w:r w:rsidRPr="00131D1B">
        <w:rPr>
          <w:rFonts w:ascii="Arial" w:hAnsi="Arial" w:cs="Arial"/>
          <w:sz w:val="22"/>
          <w:szCs w:val="22"/>
        </w:rPr>
        <w:t>, 202</w:t>
      </w:r>
      <w:r w:rsidR="00A70FCE">
        <w:rPr>
          <w:rFonts w:ascii="Arial" w:hAnsi="Arial" w:cs="Arial"/>
          <w:sz w:val="22"/>
          <w:szCs w:val="22"/>
        </w:rPr>
        <w:t>6</w:t>
      </w:r>
      <w:r w:rsidRPr="00131D1B">
        <w:rPr>
          <w:rFonts w:ascii="Arial" w:hAnsi="Arial" w:cs="Arial"/>
          <w:sz w:val="22"/>
          <w:szCs w:val="22"/>
        </w:rPr>
        <w:t xml:space="preserve"> at </w:t>
      </w:r>
      <w:r w:rsidR="00131D1B" w:rsidRPr="00131D1B">
        <w:rPr>
          <w:rFonts w:ascii="Arial" w:hAnsi="Arial" w:cs="Arial"/>
          <w:sz w:val="22"/>
          <w:szCs w:val="22"/>
        </w:rPr>
        <w:t>3</w:t>
      </w:r>
      <w:r w:rsidRPr="00131D1B">
        <w:rPr>
          <w:rFonts w:ascii="Arial" w:hAnsi="Arial" w:cs="Arial"/>
          <w:sz w:val="22"/>
          <w:szCs w:val="22"/>
        </w:rPr>
        <w:t>:00 p.m. ET, to:</w:t>
      </w:r>
    </w:p>
    <w:p w14:paraId="6BEDE06C" w14:textId="77777777" w:rsidR="002071FD" w:rsidRPr="00131D1B" w:rsidRDefault="002071FD" w:rsidP="00E80854">
      <w:pPr>
        <w:pStyle w:val="BodyText"/>
        <w:spacing w:before="10"/>
        <w:ind w:left="0"/>
        <w:jc w:val="both"/>
        <w:rPr>
          <w:rFonts w:ascii="Arial" w:hAnsi="Arial" w:cs="Arial"/>
          <w:sz w:val="22"/>
          <w:szCs w:val="22"/>
        </w:rPr>
      </w:pPr>
    </w:p>
    <w:p w14:paraId="15F3CEE5" w14:textId="77777777" w:rsidR="00131D1B" w:rsidRPr="00131D1B" w:rsidRDefault="00131D1B" w:rsidP="00E80854">
      <w:pPr>
        <w:pStyle w:val="BodyText"/>
        <w:ind w:right="506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 xml:space="preserve">Sheena Hunt, </w:t>
      </w:r>
      <w:r w:rsidR="00117CD0" w:rsidRPr="00131D1B">
        <w:rPr>
          <w:rFonts w:ascii="Arial" w:hAnsi="Arial" w:cs="Arial"/>
          <w:sz w:val="22"/>
          <w:szCs w:val="22"/>
        </w:rPr>
        <w:t>Executive Director</w:t>
      </w:r>
    </w:p>
    <w:p w14:paraId="1FC783C0" w14:textId="082F343D" w:rsidR="002071FD" w:rsidRPr="00131D1B" w:rsidRDefault="00907D1A" w:rsidP="00E80854">
      <w:pPr>
        <w:pStyle w:val="BodyText"/>
        <w:ind w:right="506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Region VI Planning &amp; Development Council</w:t>
      </w:r>
    </w:p>
    <w:p w14:paraId="4416219C" w14:textId="434A8D09" w:rsidR="002071FD" w:rsidRPr="00131D1B" w:rsidRDefault="00131D1B" w:rsidP="00E80854">
      <w:pPr>
        <w:pStyle w:val="BodyText"/>
        <w:ind w:right="6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34 Mountain Park Drive</w:t>
      </w:r>
    </w:p>
    <w:p w14:paraId="201434BE" w14:textId="1718EB82" w:rsidR="002071FD" w:rsidRPr="00131D1B" w:rsidRDefault="00131D1B" w:rsidP="00E80854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White Hall</w:t>
      </w:r>
      <w:r w:rsidR="00117CD0" w:rsidRPr="00131D1B">
        <w:rPr>
          <w:rFonts w:ascii="Arial" w:hAnsi="Arial" w:cs="Arial"/>
          <w:sz w:val="22"/>
          <w:szCs w:val="22"/>
        </w:rPr>
        <w:t xml:space="preserve">, </w:t>
      </w:r>
      <w:r w:rsidRPr="00131D1B">
        <w:rPr>
          <w:rFonts w:ascii="Arial" w:hAnsi="Arial" w:cs="Arial"/>
          <w:sz w:val="22"/>
          <w:szCs w:val="22"/>
        </w:rPr>
        <w:t>W</w:t>
      </w:r>
      <w:r w:rsidR="00117CD0" w:rsidRPr="00131D1B">
        <w:rPr>
          <w:rFonts w:ascii="Arial" w:hAnsi="Arial" w:cs="Arial"/>
          <w:sz w:val="22"/>
          <w:szCs w:val="22"/>
        </w:rPr>
        <w:t>V</w:t>
      </w:r>
      <w:r w:rsidRPr="00131D1B">
        <w:rPr>
          <w:rFonts w:ascii="Arial" w:hAnsi="Arial" w:cs="Arial"/>
          <w:sz w:val="22"/>
          <w:szCs w:val="22"/>
        </w:rPr>
        <w:t xml:space="preserve">  26554</w:t>
      </w:r>
    </w:p>
    <w:p w14:paraId="4238130C" w14:textId="5DDC51D3" w:rsidR="002071FD" w:rsidRPr="00131D1B" w:rsidRDefault="00131D1B" w:rsidP="00E80854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304</w:t>
      </w:r>
      <w:r w:rsidR="00117CD0" w:rsidRPr="00131D1B">
        <w:rPr>
          <w:rFonts w:ascii="Arial" w:hAnsi="Arial" w:cs="Arial"/>
          <w:sz w:val="22"/>
          <w:szCs w:val="22"/>
        </w:rPr>
        <w:t>-</w:t>
      </w:r>
      <w:r w:rsidRPr="00131D1B">
        <w:rPr>
          <w:rFonts w:ascii="Arial" w:hAnsi="Arial" w:cs="Arial"/>
          <w:sz w:val="22"/>
          <w:szCs w:val="22"/>
        </w:rPr>
        <w:t>366</w:t>
      </w:r>
      <w:r w:rsidR="00117CD0" w:rsidRPr="00131D1B">
        <w:rPr>
          <w:rFonts w:ascii="Arial" w:hAnsi="Arial" w:cs="Arial"/>
          <w:sz w:val="22"/>
          <w:szCs w:val="22"/>
        </w:rPr>
        <w:t>-</w:t>
      </w:r>
      <w:r w:rsidRPr="00131D1B">
        <w:rPr>
          <w:rFonts w:ascii="Arial" w:hAnsi="Arial" w:cs="Arial"/>
          <w:sz w:val="22"/>
          <w:szCs w:val="22"/>
        </w:rPr>
        <w:t>5693</w:t>
      </w:r>
    </w:p>
    <w:p w14:paraId="7C3F8BC5" w14:textId="0B5D1EAE" w:rsidR="002071FD" w:rsidRPr="00131D1B" w:rsidRDefault="00131D1B" w:rsidP="00E80854">
      <w:pPr>
        <w:pStyle w:val="BodyText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131D1B">
          <w:rPr>
            <w:rStyle w:val="Hyperlink"/>
            <w:rFonts w:ascii="Arial" w:hAnsi="Arial" w:cs="Arial"/>
            <w:sz w:val="22"/>
            <w:szCs w:val="22"/>
          </w:rPr>
          <w:t>sheenahunt@regionvi.com</w:t>
        </w:r>
      </w:hyperlink>
    </w:p>
    <w:p w14:paraId="2CE211A8" w14:textId="77777777" w:rsidR="002071FD" w:rsidRPr="00131D1B" w:rsidRDefault="002071FD" w:rsidP="00E80854">
      <w:pPr>
        <w:pStyle w:val="BodyText"/>
        <w:spacing w:before="2"/>
        <w:ind w:left="0"/>
        <w:jc w:val="both"/>
        <w:rPr>
          <w:rFonts w:ascii="Arial" w:hAnsi="Arial" w:cs="Arial"/>
          <w:sz w:val="22"/>
          <w:szCs w:val="22"/>
        </w:rPr>
      </w:pPr>
    </w:p>
    <w:p w14:paraId="701CC19D" w14:textId="065769F9" w:rsidR="002071FD" w:rsidRPr="00131D1B" w:rsidRDefault="00117CD0" w:rsidP="00E80854">
      <w:pPr>
        <w:pStyle w:val="BodyText"/>
        <w:spacing w:before="90"/>
        <w:jc w:val="both"/>
        <w:rPr>
          <w:rFonts w:ascii="Arial" w:hAnsi="Arial" w:cs="Arial"/>
          <w:sz w:val="22"/>
          <w:szCs w:val="22"/>
        </w:rPr>
      </w:pPr>
      <w:r w:rsidRPr="00131D1B">
        <w:rPr>
          <w:rFonts w:ascii="Arial" w:hAnsi="Arial" w:cs="Arial"/>
          <w:sz w:val="22"/>
          <w:szCs w:val="22"/>
        </w:rPr>
        <w:t>Minority and/or female-owned businesses are encouraged to apply.</w:t>
      </w:r>
      <w:r w:rsidR="00E80854">
        <w:rPr>
          <w:rFonts w:ascii="Arial" w:hAnsi="Arial" w:cs="Arial"/>
          <w:sz w:val="22"/>
          <w:szCs w:val="22"/>
        </w:rPr>
        <w:t xml:space="preserve">  </w:t>
      </w:r>
      <w:r w:rsidRPr="00131D1B">
        <w:rPr>
          <w:rFonts w:ascii="Arial" w:hAnsi="Arial" w:cs="Arial"/>
          <w:sz w:val="22"/>
          <w:szCs w:val="22"/>
        </w:rPr>
        <w:t xml:space="preserve">The </w:t>
      </w:r>
      <w:r w:rsidR="00907D1A" w:rsidRPr="00131D1B">
        <w:rPr>
          <w:rFonts w:ascii="Arial" w:hAnsi="Arial" w:cs="Arial"/>
          <w:sz w:val="22"/>
          <w:szCs w:val="22"/>
        </w:rPr>
        <w:t>Region VI Planning &amp; Development Council</w:t>
      </w:r>
      <w:r w:rsidRPr="00131D1B">
        <w:rPr>
          <w:rFonts w:ascii="Arial" w:hAnsi="Arial" w:cs="Arial"/>
          <w:sz w:val="22"/>
          <w:szCs w:val="22"/>
        </w:rPr>
        <w:t xml:space="preserve"> is an equal opportunity employer and does not discriminate on the basis of race, color, creed, national origin or against faith-based organizations.</w:t>
      </w:r>
    </w:p>
    <w:sectPr w:rsidR="002071FD" w:rsidRPr="00131D1B" w:rsidSect="00DE11E9">
      <w:pgSz w:w="12240" w:h="15840"/>
      <w:pgMar w:top="864" w:right="108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C2D"/>
    <w:multiLevelType w:val="hybridMultilevel"/>
    <w:tmpl w:val="3D9CE5A4"/>
    <w:lvl w:ilvl="0" w:tplc="5394AE70">
      <w:start w:val="1"/>
      <w:numFmt w:val="decimal"/>
      <w:lvlText w:val="%1."/>
      <w:lvlJc w:val="left"/>
      <w:pPr>
        <w:ind w:left="480" w:hanging="361"/>
      </w:pPr>
      <w:rPr>
        <w:rFonts w:ascii="Arial" w:eastAsia="Times New Roman" w:hAnsi="Arial" w:cs="Arial" w:hint="default"/>
        <w:b w:val="0"/>
        <w:bCs w:val="0"/>
        <w:spacing w:val="-2"/>
        <w:w w:val="100"/>
        <w:sz w:val="22"/>
        <w:szCs w:val="22"/>
      </w:rPr>
    </w:lvl>
    <w:lvl w:ilvl="1" w:tplc="4530B48E">
      <w:numFmt w:val="bullet"/>
      <w:lvlText w:val="•"/>
      <w:lvlJc w:val="left"/>
      <w:pPr>
        <w:ind w:left="1392" w:hanging="361"/>
      </w:pPr>
      <w:rPr>
        <w:rFonts w:hint="default"/>
      </w:rPr>
    </w:lvl>
    <w:lvl w:ilvl="2" w:tplc="4962A8C6"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29C25594"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A63AA488"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78889C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D89A1EAE"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57F010FA"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9416BD7A"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1" w15:restartNumberingAfterBreak="0">
    <w:nsid w:val="3D0E1060"/>
    <w:multiLevelType w:val="hybridMultilevel"/>
    <w:tmpl w:val="BE0E9DC6"/>
    <w:lvl w:ilvl="0" w:tplc="55F059E2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 w:hint="default"/>
        <w:spacing w:val="-4"/>
        <w:w w:val="100"/>
        <w:sz w:val="22"/>
        <w:szCs w:val="22"/>
      </w:rPr>
    </w:lvl>
    <w:lvl w:ilvl="1" w:tplc="557E3AA2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D3FC258C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37E8D1E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4DD8CBD8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D616AAF6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71676A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296C5B02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B5CE41AE"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1" w16cid:durableId="1716541675">
    <w:abstractNumId w:val="1"/>
  </w:num>
  <w:num w:numId="2" w16cid:durableId="14100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D"/>
    <w:rsid w:val="0007282D"/>
    <w:rsid w:val="00077FB8"/>
    <w:rsid w:val="00117CD0"/>
    <w:rsid w:val="00131D1B"/>
    <w:rsid w:val="002071FD"/>
    <w:rsid w:val="004C4EB6"/>
    <w:rsid w:val="005F7A26"/>
    <w:rsid w:val="006826F2"/>
    <w:rsid w:val="0077636A"/>
    <w:rsid w:val="007A46AB"/>
    <w:rsid w:val="007C658C"/>
    <w:rsid w:val="00811C4B"/>
    <w:rsid w:val="00907D1A"/>
    <w:rsid w:val="00951F55"/>
    <w:rsid w:val="00A43438"/>
    <w:rsid w:val="00A4623B"/>
    <w:rsid w:val="00A70FCE"/>
    <w:rsid w:val="00BF6984"/>
    <w:rsid w:val="00C714DF"/>
    <w:rsid w:val="00DE11E9"/>
    <w:rsid w:val="00E64B20"/>
    <w:rsid w:val="00E80854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3A05"/>
  <w15:docId w15:val="{B270FC5C-BD0A-4529-BB3D-32B4EEC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1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enahunt@regionv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3642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RFP - Northern Neck CEDS 2020-07-17.docx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 - Northern Neck CEDS 2020-07-17.docx</dc:title>
  <dc:subject/>
  <dc:creator>Alex Eguiguren</dc:creator>
  <cp:keywords/>
  <dc:description/>
  <cp:lastModifiedBy>Rosemary Raschella</cp:lastModifiedBy>
  <cp:revision>2</cp:revision>
  <dcterms:created xsi:type="dcterms:W3CDTF">2026-05-27T13:36:00Z</dcterms:created>
  <dcterms:modified xsi:type="dcterms:W3CDTF">2026-05-27T13:36:00Z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2021-06-17T00:00:00Z</vt:filetime>
  </property>
</Properties>
</file>