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Policy Title:</w:t>
      </w:r>
      <w:r w:rsidDel="00000000" w:rsidR="00000000" w:rsidRPr="00000000">
        <w:rPr>
          <w:rFonts w:ascii="Times New Roman" w:cs="Times New Roman" w:eastAsia="Times New Roman" w:hAnsi="Times New Roman"/>
          <w:sz w:val="24"/>
          <w:szCs w:val="24"/>
          <w:rtl w:val="0"/>
        </w:rPr>
        <w:t xml:space="preserve"> Dysphagia and Swallowing Management Policy</w:t>
      </w:r>
    </w:p>
    <w:p w:rsidR="00000000" w:rsidDel="00000000" w:rsidP="00000000" w:rsidRDefault="00000000" w:rsidRPr="00000000" w14:paraId="00000002">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Policy Number:</w:t>
      </w:r>
      <w:r w:rsidDel="00000000" w:rsidR="00000000" w:rsidRPr="00000000">
        <w:rPr>
          <w:rFonts w:ascii="Times New Roman" w:cs="Times New Roman" w:eastAsia="Times New Roman" w:hAnsi="Times New Roman"/>
          <w:sz w:val="24"/>
          <w:szCs w:val="24"/>
          <w:rtl w:val="0"/>
        </w:rPr>
        <w:t xml:space="preserve"> [POLICY NUMBER]</w:t>
      </w:r>
    </w:p>
    <w:p w:rsidR="00000000" w:rsidDel="00000000" w:rsidP="00000000" w:rsidRDefault="00000000" w:rsidRPr="00000000" w14:paraId="00000003">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Organisation:</w:t>
      </w:r>
      <w:r w:rsidDel="00000000" w:rsidR="00000000" w:rsidRPr="00000000">
        <w:rPr>
          <w:rFonts w:ascii="Times New Roman" w:cs="Times New Roman" w:eastAsia="Times New Roman" w:hAnsi="Times New Roman"/>
          <w:sz w:val="24"/>
          <w:szCs w:val="24"/>
          <w:rtl w:val="0"/>
        </w:rPr>
        <w:t xml:space="preserve"> [ORGANISATION NAME]</w:t>
      </w:r>
    </w:p>
    <w:p w:rsidR="00000000" w:rsidDel="00000000" w:rsidP="00000000" w:rsidRDefault="00000000" w:rsidRPr="00000000" w14:paraId="00000004">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Version:</w:t>
      </w:r>
      <w:r w:rsidDel="00000000" w:rsidR="00000000" w:rsidRPr="00000000">
        <w:rPr>
          <w:rFonts w:ascii="Times New Roman" w:cs="Times New Roman" w:eastAsia="Times New Roman" w:hAnsi="Times New Roman"/>
          <w:sz w:val="24"/>
          <w:szCs w:val="24"/>
          <w:rtl w:val="0"/>
        </w:rPr>
        <w:t xml:space="preserve"> 1.0</w:t>
      </w:r>
    </w:p>
    <w:p w:rsidR="00000000" w:rsidDel="00000000" w:rsidP="00000000" w:rsidRDefault="00000000" w:rsidRPr="00000000" w14:paraId="00000005">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Date Approved:</w:t>
      </w:r>
      <w:r w:rsidDel="00000000" w:rsidR="00000000" w:rsidRPr="00000000">
        <w:rPr>
          <w:rFonts w:ascii="Times New Roman" w:cs="Times New Roman" w:eastAsia="Times New Roman" w:hAnsi="Times New Roman"/>
          <w:sz w:val="24"/>
          <w:szCs w:val="24"/>
          <w:rtl w:val="0"/>
        </w:rPr>
        <w:t xml:space="preserve"> [DATE]</w:t>
      </w:r>
    </w:p>
    <w:p w:rsidR="00000000" w:rsidDel="00000000" w:rsidP="00000000" w:rsidRDefault="00000000" w:rsidRPr="00000000" w14:paraId="00000006">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Review Date:</w:t>
      </w:r>
      <w:r w:rsidDel="00000000" w:rsidR="00000000" w:rsidRPr="00000000">
        <w:rPr>
          <w:rFonts w:ascii="Times New Roman" w:cs="Times New Roman" w:eastAsia="Times New Roman" w:hAnsi="Times New Roman"/>
          <w:sz w:val="24"/>
          <w:szCs w:val="24"/>
          <w:rtl w:val="0"/>
        </w:rPr>
        <w:t xml:space="preserve"> [REVIEW DATE]</w:t>
      </w:r>
    </w:p>
    <w:p w:rsidR="00000000" w:rsidDel="00000000" w:rsidP="00000000" w:rsidRDefault="00000000" w:rsidRPr="00000000" w14:paraId="00000007">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Approved By:</w:t>
      </w:r>
      <w:r w:rsidDel="00000000" w:rsidR="00000000" w:rsidRPr="00000000">
        <w:rPr>
          <w:rFonts w:ascii="Times New Roman" w:cs="Times New Roman" w:eastAsia="Times New Roman" w:hAnsi="Times New Roman"/>
          <w:sz w:val="24"/>
          <w:szCs w:val="24"/>
          <w:rtl w:val="0"/>
        </w:rPr>
        <w:t xml:space="preserve"> [NAME AND POSITION]</w:t>
      </w:r>
    </w:p>
    <w:p w:rsidR="00000000" w:rsidDel="00000000" w:rsidP="00000000" w:rsidRDefault="00000000" w:rsidRPr="00000000" w14:paraId="00000008">
      <w:pPr>
        <w:pStyle w:val="Heading2"/>
        <w:keepNext w:val="0"/>
        <w:keepLines w:val="0"/>
        <w:spacing w:after="80" w:lineRule="auto"/>
        <w:rPr>
          <w:rFonts w:ascii="Times New Roman" w:cs="Times New Roman" w:eastAsia="Times New Roman" w:hAnsi="Times New Roman"/>
          <w:b w:val="1"/>
          <w:bCs w:val="1"/>
          <w:sz w:val="34"/>
          <w:szCs w:val="34"/>
        </w:rPr>
      </w:pPr>
      <w:bookmarkStart w:colFirst="0" w:colLast="0" w:name="_f6v2qykz4r" w:id="0"/>
      <w:bookmarkEnd w:id="0"/>
      <w:r w:rsidDel="00000000" w:rsidR="00000000" w:rsidRPr="00000000">
        <w:rPr>
          <w:rFonts w:ascii="Times New Roman" w:cs="Times New Roman" w:eastAsia="Times New Roman" w:hAnsi="Times New Roman"/>
          <w:b w:val="1"/>
          <w:bCs w:val="1"/>
          <w:sz w:val="34"/>
          <w:szCs w:val="34"/>
          <w:rtl w:val="0"/>
        </w:rPr>
        <w:t xml:space="preserve">1. Purpose</w:t>
      </w:r>
    </w:p>
    <w:p w:rsidR="00000000" w:rsidDel="00000000" w:rsidP="00000000" w:rsidRDefault="00000000" w:rsidRPr="00000000" w14:paraId="00000009">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policy establishes the requirements for identifying, assessing, and managing dysphagia (swallowing difficulties) in residents of [ORGANISATION NAME]. It provides a consistent framework for safe mealtime practices, texture and fluid modification, and multidisciplinary care coordination. The policy aims to reduce the risk of choking, aspiration, and malnutrition associated with swallowing impairment. It applies across all care settings operated by [ORGANISATION NAME] and to all staff involved in the preparation, provision, or supervision of food and drinks for residents.</w:t>
      </w:r>
    </w:p>
    <w:p w:rsidR="00000000" w:rsidDel="00000000" w:rsidP="00000000" w:rsidRDefault="00000000" w:rsidRPr="00000000" w14:paraId="0000000A">
      <w:pPr>
        <w:pStyle w:val="Heading2"/>
        <w:keepNext w:val="0"/>
        <w:keepLines w:val="0"/>
        <w:spacing w:after="80" w:lineRule="auto"/>
        <w:rPr>
          <w:rFonts w:ascii="Times New Roman" w:cs="Times New Roman" w:eastAsia="Times New Roman" w:hAnsi="Times New Roman"/>
          <w:b w:val="1"/>
          <w:bCs w:val="1"/>
          <w:sz w:val="34"/>
          <w:szCs w:val="34"/>
        </w:rPr>
      </w:pPr>
      <w:bookmarkStart w:colFirst="0" w:colLast="0" w:name="_r77xqaiitfzu" w:id="1"/>
      <w:bookmarkEnd w:id="1"/>
      <w:r w:rsidDel="00000000" w:rsidR="00000000" w:rsidRPr="00000000">
        <w:rPr>
          <w:rFonts w:ascii="Times New Roman" w:cs="Times New Roman" w:eastAsia="Times New Roman" w:hAnsi="Times New Roman"/>
          <w:b w:val="1"/>
          <w:bCs w:val="1"/>
          <w:sz w:val="34"/>
          <w:szCs w:val="34"/>
          <w:rtl w:val="0"/>
        </w:rPr>
        <w:t xml:space="preserve">2. Scope</w:t>
      </w:r>
    </w:p>
    <w:p w:rsidR="00000000" w:rsidDel="00000000" w:rsidP="00000000" w:rsidRDefault="00000000" w:rsidRPr="00000000" w14:paraId="0000000B">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policy applies to:</w:t>
      </w:r>
    </w:p>
    <w:p w:rsidR="00000000" w:rsidDel="00000000" w:rsidP="00000000" w:rsidRDefault="00000000" w:rsidRPr="00000000" w14:paraId="0000000C">
      <w:pPr>
        <w:numPr>
          <w:ilvl w:val="0"/>
          <w:numId w:val="4"/>
        </w:numPr>
        <w:spacing w:after="0" w:afterAutospacing="0" w:before="240" w:lineRule="auto"/>
        <w:ind w:left="720" w:hanging="360"/>
      </w:pPr>
      <w:r w:rsidDel="00000000" w:rsidR="00000000" w:rsidRPr="00000000">
        <w:rPr>
          <w:rFonts w:ascii="Times New Roman" w:cs="Times New Roman" w:eastAsia="Times New Roman" w:hAnsi="Times New Roman"/>
          <w:sz w:val="24"/>
          <w:szCs w:val="24"/>
          <w:rtl w:val="0"/>
        </w:rPr>
        <w:t xml:space="preserve">All registered nurses and enrolled nurses employed or contracted by [ORGANISATION NAME]</w:t>
      </w:r>
    </w:p>
    <w:p w:rsidR="00000000" w:rsidDel="00000000" w:rsidP="00000000" w:rsidRDefault="00000000" w:rsidRPr="00000000" w14:paraId="0000000D">
      <w:pPr>
        <w:numPr>
          <w:ilvl w:val="0"/>
          <w:numId w:val="4"/>
        </w:numPr>
        <w:spacing w:after="0" w:afterAutospacing="0" w:before="0" w:beforeAutospacing="0" w:lineRule="auto"/>
        <w:ind w:left="720" w:hanging="360"/>
      </w:pPr>
      <w:r w:rsidDel="00000000" w:rsidR="00000000" w:rsidRPr="00000000">
        <w:rPr>
          <w:rFonts w:ascii="Times New Roman" w:cs="Times New Roman" w:eastAsia="Times New Roman" w:hAnsi="Times New Roman"/>
          <w:sz w:val="24"/>
          <w:szCs w:val="24"/>
          <w:rtl w:val="0"/>
        </w:rPr>
        <w:t xml:space="preserve">Personal care workers and assistants in nursing who support residents at mealtimes</w:t>
      </w:r>
    </w:p>
    <w:p w:rsidR="00000000" w:rsidDel="00000000" w:rsidP="00000000" w:rsidRDefault="00000000" w:rsidRPr="00000000" w14:paraId="0000000E">
      <w:pPr>
        <w:numPr>
          <w:ilvl w:val="0"/>
          <w:numId w:val="4"/>
        </w:numPr>
        <w:spacing w:after="0" w:afterAutospacing="0" w:before="0" w:beforeAutospacing="0" w:lineRule="auto"/>
        <w:ind w:left="720" w:hanging="360"/>
      </w:pPr>
      <w:r w:rsidDel="00000000" w:rsidR="00000000" w:rsidRPr="00000000">
        <w:rPr>
          <w:rFonts w:ascii="Times New Roman" w:cs="Times New Roman" w:eastAsia="Times New Roman" w:hAnsi="Times New Roman"/>
          <w:sz w:val="24"/>
          <w:szCs w:val="24"/>
          <w:rtl w:val="0"/>
        </w:rPr>
        <w:t xml:space="preserve">Kitchen, catering, and food service staff responsible for preparing or serving meals and drinks</w:t>
      </w:r>
    </w:p>
    <w:p w:rsidR="00000000" w:rsidDel="00000000" w:rsidP="00000000" w:rsidRDefault="00000000" w:rsidRPr="00000000" w14:paraId="0000000F">
      <w:pPr>
        <w:numPr>
          <w:ilvl w:val="0"/>
          <w:numId w:val="4"/>
        </w:numPr>
        <w:spacing w:after="0" w:afterAutospacing="0" w:before="0" w:beforeAutospacing="0" w:lineRule="auto"/>
        <w:ind w:left="720" w:hanging="360"/>
      </w:pPr>
      <w:r w:rsidDel="00000000" w:rsidR="00000000" w:rsidRPr="00000000">
        <w:rPr>
          <w:rFonts w:ascii="Times New Roman" w:cs="Times New Roman" w:eastAsia="Times New Roman" w:hAnsi="Times New Roman"/>
          <w:sz w:val="24"/>
          <w:szCs w:val="24"/>
          <w:rtl w:val="0"/>
        </w:rPr>
        <w:t xml:space="preserve">Allied health professionals, including speech pathologists and dietitians, working with residents</w:t>
      </w:r>
    </w:p>
    <w:p w:rsidR="00000000" w:rsidDel="00000000" w:rsidP="00000000" w:rsidRDefault="00000000" w:rsidRPr="00000000" w14:paraId="00000010">
      <w:pPr>
        <w:numPr>
          <w:ilvl w:val="0"/>
          <w:numId w:val="4"/>
        </w:numPr>
        <w:spacing w:after="0" w:afterAutospacing="0" w:before="0" w:beforeAutospacing="0" w:lineRule="auto"/>
        <w:ind w:left="720" w:hanging="360"/>
      </w:pPr>
      <w:r w:rsidDel="00000000" w:rsidR="00000000" w:rsidRPr="00000000">
        <w:rPr>
          <w:rFonts w:ascii="Times New Roman" w:cs="Times New Roman" w:eastAsia="Times New Roman" w:hAnsi="Times New Roman"/>
          <w:sz w:val="24"/>
          <w:szCs w:val="24"/>
          <w:rtl w:val="0"/>
        </w:rPr>
        <w:t xml:space="preserve">Management and clinical governance personnel with oversight of clinical care quality</w:t>
      </w:r>
    </w:p>
    <w:p w:rsidR="00000000" w:rsidDel="00000000" w:rsidP="00000000" w:rsidRDefault="00000000" w:rsidRPr="00000000" w14:paraId="00000011">
      <w:pPr>
        <w:numPr>
          <w:ilvl w:val="0"/>
          <w:numId w:val="4"/>
        </w:numPr>
        <w:spacing w:after="240" w:before="0" w:beforeAutospacing="0" w:lineRule="auto"/>
        <w:ind w:left="720" w:hanging="360"/>
      </w:pPr>
      <w:r w:rsidDel="00000000" w:rsidR="00000000" w:rsidRPr="00000000">
        <w:rPr>
          <w:rFonts w:ascii="Times New Roman" w:cs="Times New Roman" w:eastAsia="Times New Roman" w:hAnsi="Times New Roman"/>
          <w:sz w:val="24"/>
          <w:szCs w:val="24"/>
          <w:rtl w:val="0"/>
        </w:rPr>
        <w:t xml:space="preserve">Volunteers and contractors who may assist with mealtime support</w:t>
      </w:r>
    </w:p>
    <w:p w:rsidR="00000000" w:rsidDel="00000000" w:rsidP="00000000" w:rsidRDefault="00000000" w:rsidRPr="00000000" w14:paraId="00000012">
      <w:pPr>
        <w:pStyle w:val="Heading2"/>
        <w:keepNext w:val="0"/>
        <w:keepLines w:val="0"/>
        <w:spacing w:after="80" w:lineRule="auto"/>
        <w:rPr>
          <w:rFonts w:ascii="Times New Roman" w:cs="Times New Roman" w:eastAsia="Times New Roman" w:hAnsi="Times New Roman"/>
          <w:b w:val="1"/>
          <w:bCs w:val="1"/>
          <w:sz w:val="34"/>
          <w:szCs w:val="34"/>
        </w:rPr>
      </w:pPr>
      <w:bookmarkStart w:colFirst="0" w:colLast="0" w:name="_573omhepge5b" w:id="2"/>
      <w:bookmarkEnd w:id="2"/>
      <w:r w:rsidDel="00000000" w:rsidR="00000000" w:rsidRPr="00000000">
        <w:rPr>
          <w:rFonts w:ascii="Times New Roman" w:cs="Times New Roman" w:eastAsia="Times New Roman" w:hAnsi="Times New Roman"/>
          <w:b w:val="1"/>
          <w:bCs w:val="1"/>
          <w:sz w:val="34"/>
          <w:szCs w:val="34"/>
          <w:rtl w:val="0"/>
        </w:rPr>
        <w:t xml:space="preserve">3. Definitions</w:t>
      </w:r>
    </w:p>
    <w:tbl>
      <w:tblPr>
        <w:tblStyle w:val="Table1"/>
        <w:tblW w:w="87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835"/>
        <w:gridCol w:w="5910"/>
        <w:tblGridChange w:id="0">
          <w:tblGrid>
            <w:gridCol w:w="2835"/>
            <w:gridCol w:w="5910"/>
          </w:tblGrid>
        </w:tblGridChange>
      </w:tblGrid>
      <w:tr>
        <w:trPr>
          <w:cantSplit w:val="0"/>
          <w:trHeight w:val="510" w:hRule="atLeast"/>
          <w:tblHeader w:val="0"/>
        </w:trPr>
        <w:tc>
          <w:tcPr>
            <w:tcBorders>
              <w:top w:color="cccccc" w:space="0" w:sz="9" w:val="single"/>
              <w:left w:color="cccccc" w:space="0" w:sz="9" w:val="single"/>
              <w:bottom w:color="cccccc" w:space="0" w:sz="9" w:val="single"/>
              <w:right w:color="cccccc" w:space="0" w:sz="9" w:val="single"/>
            </w:tcBorders>
            <w:tcMar>
              <w:top w:w="120.0" w:type="dxa"/>
              <w:left w:w="120.0" w:type="dxa"/>
              <w:bottom w:w="120.0" w:type="dxa"/>
              <w:right w:w="120.0" w:type="dxa"/>
            </w:tcMar>
            <w:vAlign w:val="top"/>
          </w:tcPr>
          <w:p w:rsidR="00000000" w:rsidDel="00000000" w:rsidP="00000000" w:rsidRDefault="00000000" w:rsidRPr="00000000" w14:paraId="0000001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Term</w:t>
            </w:r>
            <w:r w:rsidDel="00000000" w:rsidR="00000000" w:rsidRPr="00000000">
              <w:rPr>
                <w:rtl w:val="0"/>
              </w:rPr>
            </w:r>
          </w:p>
        </w:tc>
        <w:tc>
          <w:tcPr>
            <w:tcBorders>
              <w:top w:color="cccccc" w:space="0" w:sz="9" w:val="single"/>
              <w:left w:color="cccccc" w:space="0" w:sz="9" w:val="single"/>
              <w:bottom w:color="cccccc" w:space="0" w:sz="9" w:val="single"/>
              <w:right w:color="cccccc" w:space="0" w:sz="9" w:val="single"/>
            </w:tcBorders>
            <w:tcMar>
              <w:top w:w="120.0" w:type="dxa"/>
              <w:left w:w="120.0" w:type="dxa"/>
              <w:bottom w:w="120.0" w:type="dxa"/>
              <w:right w:w="120.0" w:type="dxa"/>
            </w:tcMar>
            <w:vAlign w:val="top"/>
          </w:tcPr>
          <w:p w:rsidR="00000000" w:rsidDel="00000000" w:rsidP="00000000" w:rsidRDefault="00000000" w:rsidRPr="00000000" w14:paraId="0000001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Definition</w:t>
            </w:r>
            <w:r w:rsidDel="00000000" w:rsidR="00000000" w:rsidRPr="00000000">
              <w:rPr>
                <w:rtl w:val="0"/>
              </w:rPr>
            </w:r>
          </w:p>
        </w:tc>
      </w:tr>
      <w:tr>
        <w:trPr>
          <w:cantSplit w:val="0"/>
          <w:trHeight w:val="1245" w:hRule="atLeast"/>
          <w:tblHeader w:val="0"/>
        </w:trPr>
        <w:tc>
          <w:tcPr>
            <w:tcBorders>
              <w:top w:color="cccccc" w:space="0" w:sz="9" w:val="single"/>
              <w:left w:color="cccccc" w:space="0" w:sz="9" w:val="single"/>
              <w:bottom w:color="cccccc" w:space="0" w:sz="9" w:val="single"/>
              <w:right w:color="cccccc" w:space="0" w:sz="9" w:val="single"/>
            </w:tcBorders>
            <w:tcMar>
              <w:top w:w="120.0" w:type="dxa"/>
              <w:left w:w="120.0" w:type="dxa"/>
              <w:bottom w:w="120.0" w:type="dxa"/>
              <w:right w:w="120.0" w:type="dxa"/>
            </w:tcMar>
            <w:vAlign w:val="top"/>
          </w:tcPr>
          <w:p w:rsidR="00000000" w:rsidDel="00000000" w:rsidP="00000000" w:rsidRDefault="00000000" w:rsidRPr="00000000" w14:paraId="0000001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Dysphagia</w:t>
            </w:r>
          </w:p>
        </w:tc>
        <w:tc>
          <w:tcPr>
            <w:tcBorders>
              <w:top w:color="cccccc" w:space="0" w:sz="9" w:val="single"/>
              <w:left w:color="cccccc" w:space="0" w:sz="9" w:val="single"/>
              <w:bottom w:color="cccccc" w:space="0" w:sz="9" w:val="single"/>
              <w:right w:color="cccccc" w:space="0" w:sz="9" w:val="single"/>
            </w:tcBorders>
            <w:tcMar>
              <w:top w:w="120.0" w:type="dxa"/>
              <w:left w:w="120.0" w:type="dxa"/>
              <w:bottom w:w="120.0" w:type="dxa"/>
              <w:right w:w="120.0" w:type="dxa"/>
            </w:tcMar>
            <w:vAlign w:val="top"/>
          </w:tcPr>
          <w:p w:rsidR="00000000" w:rsidDel="00000000" w:rsidP="00000000" w:rsidRDefault="00000000" w:rsidRPr="00000000" w14:paraId="0000001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Difficulty or discomfort with swallowing food, liquids, or saliva, which may occur at any stage of the swallowing process and can lead to aspiration, choking, or malnutrition.</w:t>
            </w:r>
          </w:p>
        </w:tc>
      </w:tr>
      <w:tr>
        <w:trPr>
          <w:cantSplit w:val="0"/>
          <w:trHeight w:val="1245" w:hRule="atLeast"/>
          <w:tblHeader w:val="0"/>
        </w:trPr>
        <w:tc>
          <w:tcPr>
            <w:tcBorders>
              <w:top w:color="cccccc" w:space="0" w:sz="9" w:val="single"/>
              <w:left w:color="cccccc" w:space="0" w:sz="9" w:val="single"/>
              <w:bottom w:color="cccccc" w:space="0" w:sz="9" w:val="single"/>
              <w:right w:color="cccccc" w:space="0" w:sz="9" w:val="single"/>
            </w:tcBorders>
            <w:tcMar>
              <w:top w:w="120.0" w:type="dxa"/>
              <w:left w:w="120.0" w:type="dxa"/>
              <w:bottom w:w="120.0" w:type="dxa"/>
              <w:right w:w="120.0" w:type="dxa"/>
            </w:tcMar>
            <w:vAlign w:val="top"/>
          </w:tcPr>
          <w:p w:rsidR="00000000" w:rsidDel="00000000" w:rsidP="00000000" w:rsidRDefault="00000000" w:rsidRPr="00000000" w14:paraId="0000001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IDDSI (International Dysphagia Diet Standardisation Initiative)</w:t>
            </w:r>
          </w:p>
        </w:tc>
        <w:tc>
          <w:tcPr>
            <w:tcBorders>
              <w:top w:color="cccccc" w:space="0" w:sz="9" w:val="single"/>
              <w:left w:color="cccccc" w:space="0" w:sz="9" w:val="single"/>
              <w:bottom w:color="cccccc" w:space="0" w:sz="9" w:val="single"/>
              <w:right w:color="cccccc" w:space="0" w:sz="9" w:val="single"/>
            </w:tcBorders>
            <w:tcMar>
              <w:top w:w="120.0" w:type="dxa"/>
              <w:left w:w="120.0" w:type="dxa"/>
              <w:bottom w:w="120.0" w:type="dxa"/>
              <w:right w:w="120.0" w:type="dxa"/>
            </w:tcMar>
            <w:vAlign w:val="top"/>
          </w:tcPr>
          <w:p w:rsidR="00000000" w:rsidDel="00000000" w:rsidP="00000000" w:rsidRDefault="00000000" w:rsidRPr="00000000" w14:paraId="0000001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globally recognised framework providing standardised terminology and descriptions for texture-modified foods and thickened liquids, using a scale from Level 0 (thin liquids) to Level 7 (regular foods).</w:t>
            </w:r>
          </w:p>
        </w:tc>
      </w:tr>
      <w:tr>
        <w:trPr>
          <w:cantSplit w:val="0"/>
          <w:trHeight w:val="1005" w:hRule="atLeast"/>
          <w:tblHeader w:val="0"/>
        </w:trPr>
        <w:tc>
          <w:tcPr>
            <w:tcBorders>
              <w:top w:color="cccccc" w:space="0" w:sz="9" w:val="single"/>
              <w:left w:color="cccccc" w:space="0" w:sz="9" w:val="single"/>
              <w:bottom w:color="cccccc" w:space="0" w:sz="9" w:val="single"/>
              <w:right w:color="cccccc" w:space="0" w:sz="9" w:val="single"/>
            </w:tcBorders>
            <w:tcMar>
              <w:top w:w="120.0" w:type="dxa"/>
              <w:left w:w="120.0" w:type="dxa"/>
              <w:bottom w:w="120.0" w:type="dxa"/>
              <w:right w:w="120.0" w:type="dxa"/>
            </w:tcMar>
            <w:vAlign w:val="top"/>
          </w:tcPr>
          <w:p w:rsidR="00000000" w:rsidDel="00000000" w:rsidP="00000000" w:rsidRDefault="00000000" w:rsidRPr="00000000" w14:paraId="0000001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Aspiration</w:t>
            </w:r>
          </w:p>
        </w:tc>
        <w:tc>
          <w:tcPr>
            <w:tcBorders>
              <w:top w:color="cccccc" w:space="0" w:sz="9" w:val="single"/>
              <w:left w:color="cccccc" w:space="0" w:sz="9" w:val="single"/>
              <w:bottom w:color="cccccc" w:space="0" w:sz="9" w:val="single"/>
              <w:right w:color="cccccc" w:space="0" w:sz="9" w:val="single"/>
            </w:tcBorders>
            <w:tcMar>
              <w:top w:w="120.0" w:type="dxa"/>
              <w:left w:w="120.0" w:type="dxa"/>
              <w:bottom w:w="120.0" w:type="dxa"/>
              <w:right w:w="120.0" w:type="dxa"/>
            </w:tcMar>
            <w:vAlign w:val="top"/>
          </w:tcPr>
          <w:p w:rsidR="00000000" w:rsidDel="00000000" w:rsidP="00000000" w:rsidRDefault="00000000" w:rsidRPr="00000000" w14:paraId="0000001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entry of food, liquid, or secretions into the airway below the level of the vocal cords, which can cause aspiration pneumonia or other respiratory complications.</w:t>
            </w:r>
          </w:p>
        </w:tc>
      </w:tr>
      <w:tr>
        <w:trPr>
          <w:cantSplit w:val="0"/>
          <w:trHeight w:val="1245" w:hRule="atLeast"/>
          <w:tblHeader w:val="0"/>
        </w:trPr>
        <w:tc>
          <w:tcPr>
            <w:tcBorders>
              <w:top w:color="cccccc" w:space="0" w:sz="9" w:val="single"/>
              <w:left w:color="cccccc" w:space="0" w:sz="9" w:val="single"/>
              <w:bottom w:color="cccccc" w:space="0" w:sz="9" w:val="single"/>
              <w:right w:color="cccccc" w:space="0" w:sz="9" w:val="single"/>
            </w:tcBorders>
            <w:tcMar>
              <w:top w:w="120.0" w:type="dxa"/>
              <w:left w:w="120.0" w:type="dxa"/>
              <w:bottom w:w="120.0" w:type="dxa"/>
              <w:right w:w="120.0" w:type="dxa"/>
            </w:tcMar>
            <w:vAlign w:val="top"/>
          </w:tcPr>
          <w:p w:rsidR="00000000" w:rsidDel="00000000" w:rsidP="00000000" w:rsidRDefault="00000000" w:rsidRPr="00000000" w14:paraId="0000001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Texture-modified diet</w:t>
            </w:r>
          </w:p>
        </w:tc>
        <w:tc>
          <w:tcPr>
            <w:tcBorders>
              <w:top w:color="cccccc" w:space="0" w:sz="9" w:val="single"/>
              <w:left w:color="cccccc" w:space="0" w:sz="9" w:val="single"/>
              <w:bottom w:color="cccccc" w:space="0" w:sz="9" w:val="single"/>
              <w:right w:color="cccccc" w:space="0" w:sz="9" w:val="single"/>
            </w:tcBorders>
            <w:tcMar>
              <w:top w:w="120.0" w:type="dxa"/>
              <w:left w:w="120.0" w:type="dxa"/>
              <w:bottom w:w="120.0" w:type="dxa"/>
              <w:right w:w="120.0" w:type="dxa"/>
            </w:tcMar>
            <w:vAlign w:val="top"/>
          </w:tcPr>
          <w:p w:rsidR="00000000" w:rsidDel="00000000" w:rsidP="00000000" w:rsidRDefault="00000000" w:rsidRPr="00000000" w14:paraId="0000001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Food that has been altered in texture, through mincing, mashing, pureeing, or other preparation methods, to make it safer or easier to swallow in line with a resident's IDDSI level.</w:t>
            </w:r>
          </w:p>
        </w:tc>
      </w:tr>
      <w:tr>
        <w:trPr>
          <w:cantSplit w:val="0"/>
          <w:trHeight w:val="1245" w:hRule="atLeast"/>
          <w:tblHeader w:val="0"/>
        </w:trPr>
        <w:tc>
          <w:tcPr>
            <w:tcBorders>
              <w:top w:color="cccccc" w:space="0" w:sz="9" w:val="single"/>
              <w:left w:color="cccccc" w:space="0" w:sz="9" w:val="single"/>
              <w:bottom w:color="cccccc" w:space="0" w:sz="9" w:val="single"/>
              <w:right w:color="cccccc" w:space="0" w:sz="9" w:val="single"/>
            </w:tcBorders>
            <w:tcMar>
              <w:top w:w="120.0" w:type="dxa"/>
              <w:left w:w="120.0" w:type="dxa"/>
              <w:bottom w:w="120.0" w:type="dxa"/>
              <w:right w:w="120.0" w:type="dxa"/>
            </w:tcMar>
            <w:vAlign w:val="top"/>
          </w:tcPr>
          <w:p w:rsidR="00000000" w:rsidDel="00000000" w:rsidP="00000000" w:rsidRDefault="00000000" w:rsidRPr="00000000" w14:paraId="0000001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Thickened fluids</w:t>
            </w:r>
          </w:p>
        </w:tc>
        <w:tc>
          <w:tcPr>
            <w:tcBorders>
              <w:top w:color="cccccc" w:space="0" w:sz="9" w:val="single"/>
              <w:left w:color="cccccc" w:space="0" w:sz="9" w:val="single"/>
              <w:bottom w:color="cccccc" w:space="0" w:sz="9" w:val="single"/>
              <w:right w:color="cccccc" w:space="0" w:sz="9" w:val="single"/>
            </w:tcBorders>
            <w:tcMar>
              <w:top w:w="120.0" w:type="dxa"/>
              <w:left w:w="120.0" w:type="dxa"/>
              <w:bottom w:w="120.0" w:type="dxa"/>
              <w:right w:w="120.0" w:type="dxa"/>
            </w:tcMar>
            <w:vAlign w:val="top"/>
          </w:tcPr>
          <w:p w:rsidR="00000000" w:rsidDel="00000000" w:rsidP="00000000" w:rsidRDefault="00000000" w:rsidRPr="00000000" w14:paraId="0000001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Liquids modified using a thickening agent to slow their flow rate, reducing the risk of aspiration in residents with swallowing difficulties. Classified under IDDSI Levels 1 to 4.</w:t>
            </w:r>
          </w:p>
        </w:tc>
      </w:tr>
      <w:tr>
        <w:trPr>
          <w:cantSplit w:val="0"/>
          <w:trHeight w:val="1245" w:hRule="atLeast"/>
          <w:tblHeader w:val="0"/>
        </w:trPr>
        <w:tc>
          <w:tcPr>
            <w:tcBorders>
              <w:top w:color="cccccc" w:space="0" w:sz="9" w:val="single"/>
              <w:left w:color="cccccc" w:space="0" w:sz="9" w:val="single"/>
              <w:bottom w:color="cccccc" w:space="0" w:sz="9" w:val="single"/>
              <w:right w:color="cccccc" w:space="0" w:sz="9" w:val="single"/>
            </w:tcBorders>
            <w:tcMar>
              <w:top w:w="120.0" w:type="dxa"/>
              <w:left w:w="120.0" w:type="dxa"/>
              <w:bottom w:w="120.0" w:type="dxa"/>
              <w:right w:w="120.0" w:type="dxa"/>
            </w:tcMar>
            <w:vAlign w:val="top"/>
          </w:tcPr>
          <w:p w:rsidR="00000000" w:rsidDel="00000000" w:rsidP="00000000" w:rsidRDefault="00000000" w:rsidRPr="00000000" w14:paraId="0000001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Speech pathologist</w:t>
            </w:r>
          </w:p>
        </w:tc>
        <w:tc>
          <w:tcPr>
            <w:tcBorders>
              <w:top w:color="cccccc" w:space="0" w:sz="9" w:val="single"/>
              <w:left w:color="cccccc" w:space="0" w:sz="9" w:val="single"/>
              <w:bottom w:color="cccccc" w:space="0" w:sz="9" w:val="single"/>
              <w:right w:color="cccccc" w:space="0" w:sz="9" w:val="single"/>
            </w:tcBorders>
            <w:tcMar>
              <w:top w:w="120.0" w:type="dxa"/>
              <w:left w:w="120.0" w:type="dxa"/>
              <w:bottom w:w="120.0" w:type="dxa"/>
              <w:right w:w="120.0" w:type="dxa"/>
            </w:tcMar>
            <w:vAlign w:val="top"/>
          </w:tcPr>
          <w:p w:rsidR="00000000" w:rsidDel="00000000" w:rsidP="00000000" w:rsidRDefault="00000000" w:rsidRPr="00000000" w14:paraId="0000002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 accredited health professional qualified to assess and treat swallowing disorders, recommend dietary modifications, and provide guidance to care teams on safe mealtime practices.</w:t>
            </w:r>
          </w:p>
        </w:tc>
      </w:tr>
    </w:tbl>
    <w:p w:rsidR="00000000" w:rsidDel="00000000" w:rsidP="00000000" w:rsidRDefault="00000000" w:rsidRPr="00000000" w14:paraId="00000021">
      <w:pPr>
        <w:pStyle w:val="Heading2"/>
        <w:keepNext w:val="0"/>
        <w:keepLines w:val="0"/>
        <w:spacing w:after="80" w:lineRule="auto"/>
        <w:rPr>
          <w:rFonts w:ascii="Times New Roman" w:cs="Times New Roman" w:eastAsia="Times New Roman" w:hAnsi="Times New Roman"/>
          <w:b w:val="1"/>
          <w:bCs w:val="1"/>
          <w:sz w:val="34"/>
          <w:szCs w:val="34"/>
        </w:rPr>
      </w:pPr>
      <w:bookmarkStart w:colFirst="0" w:colLast="0" w:name="_326m96tpfupy" w:id="3"/>
      <w:bookmarkEnd w:id="3"/>
      <w:r w:rsidDel="00000000" w:rsidR="00000000" w:rsidRPr="00000000">
        <w:rPr>
          <w:rFonts w:ascii="Times New Roman" w:cs="Times New Roman" w:eastAsia="Times New Roman" w:hAnsi="Times New Roman"/>
          <w:b w:val="1"/>
          <w:bCs w:val="1"/>
          <w:sz w:val="34"/>
          <w:szCs w:val="34"/>
          <w:rtl w:val="0"/>
        </w:rPr>
        <w:t xml:space="preserve">4. Legislative and Regulatory Framework</w:t>
      </w:r>
    </w:p>
    <w:p w:rsidR="00000000" w:rsidDel="00000000" w:rsidP="00000000" w:rsidRDefault="00000000" w:rsidRPr="00000000" w14:paraId="00000022">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policy is informed by and must be read in conjunction with the following legislation, standards, and guidelines:</w:t>
      </w:r>
    </w:p>
    <w:p w:rsidR="00000000" w:rsidDel="00000000" w:rsidP="00000000" w:rsidRDefault="00000000" w:rsidRPr="00000000" w14:paraId="00000023">
      <w:pPr>
        <w:numPr>
          <w:ilvl w:val="0"/>
          <w:numId w:val="3"/>
        </w:numPr>
        <w:spacing w:after="0" w:afterAutospacing="0" w:before="240" w:lineRule="auto"/>
        <w:ind w:left="720" w:hanging="360"/>
      </w:pPr>
      <w:r w:rsidDel="00000000" w:rsidR="00000000" w:rsidRPr="00000000">
        <w:rPr>
          <w:rFonts w:ascii="Times New Roman" w:cs="Times New Roman" w:eastAsia="Times New Roman" w:hAnsi="Times New Roman"/>
          <w:sz w:val="24"/>
          <w:szCs w:val="24"/>
          <w:rtl w:val="0"/>
        </w:rPr>
        <w:t xml:space="preserve">Aged Care Act 1997 (Cth) and associated Rules</w:t>
      </w:r>
    </w:p>
    <w:p w:rsidR="00000000" w:rsidDel="00000000" w:rsidP="00000000" w:rsidRDefault="00000000" w:rsidRPr="00000000" w14:paraId="00000024">
      <w:pPr>
        <w:numPr>
          <w:ilvl w:val="0"/>
          <w:numId w:val="3"/>
        </w:numPr>
        <w:spacing w:after="0" w:afterAutospacing="0" w:before="0" w:beforeAutospacing="0" w:lineRule="auto"/>
        <w:ind w:left="720" w:hanging="360"/>
      </w:pPr>
      <w:r w:rsidDel="00000000" w:rsidR="00000000" w:rsidRPr="00000000">
        <w:rPr>
          <w:rFonts w:ascii="Times New Roman" w:cs="Times New Roman" w:eastAsia="Times New Roman" w:hAnsi="Times New Roman"/>
          <w:sz w:val="24"/>
          <w:szCs w:val="24"/>
          <w:rtl w:val="0"/>
        </w:rPr>
        <w:t xml:space="preserve">Strengthened Aged Care Quality Standard 5: Clinical Care, which requires providers to deliver safe, person-centred clinical care based on current evidence, including assessment and management of clinical risks such as dysphagia</w:t>
      </w:r>
    </w:p>
    <w:p w:rsidR="00000000" w:rsidDel="00000000" w:rsidP="00000000" w:rsidRDefault="00000000" w:rsidRPr="00000000" w14:paraId="00000025">
      <w:pPr>
        <w:numPr>
          <w:ilvl w:val="0"/>
          <w:numId w:val="3"/>
        </w:numPr>
        <w:spacing w:after="0" w:afterAutospacing="0" w:before="0" w:beforeAutospacing="0" w:lineRule="auto"/>
        <w:ind w:left="720" w:hanging="360"/>
      </w:pPr>
      <w:r w:rsidDel="00000000" w:rsidR="00000000" w:rsidRPr="00000000">
        <w:rPr>
          <w:rFonts w:ascii="Times New Roman" w:cs="Times New Roman" w:eastAsia="Times New Roman" w:hAnsi="Times New Roman"/>
          <w:sz w:val="24"/>
          <w:szCs w:val="24"/>
          <w:rtl w:val="0"/>
        </w:rPr>
        <w:t xml:space="preserve">Strengthened Aged Care Quality Standard 6: Food and Nutrition, which requires providers to supply food and drinks that are safe, nutritious, and appropriate to each resident's health and swallowing needs</w:t>
      </w:r>
    </w:p>
    <w:p w:rsidR="00000000" w:rsidDel="00000000" w:rsidP="00000000" w:rsidRDefault="00000000" w:rsidRPr="00000000" w14:paraId="00000026">
      <w:pPr>
        <w:numPr>
          <w:ilvl w:val="0"/>
          <w:numId w:val="3"/>
        </w:numPr>
        <w:spacing w:after="0" w:afterAutospacing="0" w:before="0" w:beforeAutospacing="0" w:lineRule="auto"/>
        <w:ind w:left="720" w:hanging="360"/>
      </w:pPr>
      <w:r w:rsidDel="00000000" w:rsidR="00000000" w:rsidRPr="00000000">
        <w:rPr>
          <w:rFonts w:ascii="Times New Roman" w:cs="Times New Roman" w:eastAsia="Times New Roman" w:hAnsi="Times New Roman"/>
          <w:sz w:val="24"/>
          <w:szCs w:val="24"/>
          <w:rtl w:val="0"/>
        </w:rPr>
        <w:t xml:space="preserve">Aged Care Quality and Safety Commission Act 2018 (Cth)</w:t>
      </w:r>
    </w:p>
    <w:p w:rsidR="00000000" w:rsidDel="00000000" w:rsidP="00000000" w:rsidRDefault="00000000" w:rsidRPr="00000000" w14:paraId="00000027">
      <w:pPr>
        <w:numPr>
          <w:ilvl w:val="0"/>
          <w:numId w:val="3"/>
        </w:numPr>
        <w:spacing w:after="0" w:afterAutospacing="0" w:before="0" w:beforeAutospacing="0" w:lineRule="auto"/>
        <w:ind w:left="720" w:hanging="360"/>
      </w:pPr>
      <w:r w:rsidDel="00000000" w:rsidR="00000000" w:rsidRPr="00000000">
        <w:rPr>
          <w:rFonts w:ascii="Times New Roman" w:cs="Times New Roman" w:eastAsia="Times New Roman" w:hAnsi="Times New Roman"/>
          <w:sz w:val="24"/>
          <w:szCs w:val="24"/>
          <w:rtl w:val="0"/>
        </w:rPr>
        <w:t xml:space="preserve">International Dysphagia Diet Standardisation Initiative (IDDSI) Framework 2019</w:t>
      </w:r>
    </w:p>
    <w:p w:rsidR="00000000" w:rsidDel="00000000" w:rsidP="00000000" w:rsidRDefault="00000000" w:rsidRPr="00000000" w14:paraId="00000028">
      <w:pPr>
        <w:numPr>
          <w:ilvl w:val="0"/>
          <w:numId w:val="3"/>
        </w:numPr>
        <w:spacing w:after="0" w:afterAutospacing="0" w:before="0" w:beforeAutospacing="0" w:lineRule="auto"/>
        <w:ind w:left="720" w:hanging="360"/>
      </w:pPr>
      <w:r w:rsidDel="00000000" w:rsidR="00000000" w:rsidRPr="00000000">
        <w:rPr>
          <w:rFonts w:ascii="Times New Roman" w:cs="Times New Roman" w:eastAsia="Times New Roman" w:hAnsi="Times New Roman"/>
          <w:sz w:val="24"/>
          <w:szCs w:val="24"/>
          <w:rtl w:val="0"/>
        </w:rPr>
        <w:t xml:space="preserve">Speech Pathology Australia Clinical Guidelines for Dysphagia</w:t>
      </w:r>
    </w:p>
    <w:p w:rsidR="00000000" w:rsidDel="00000000" w:rsidP="00000000" w:rsidRDefault="00000000" w:rsidRPr="00000000" w14:paraId="00000029">
      <w:pPr>
        <w:numPr>
          <w:ilvl w:val="0"/>
          <w:numId w:val="3"/>
        </w:numPr>
        <w:spacing w:after="0" w:afterAutospacing="0" w:before="0" w:beforeAutospacing="0" w:lineRule="auto"/>
        <w:ind w:left="720" w:hanging="360"/>
      </w:pPr>
      <w:r w:rsidDel="00000000" w:rsidR="00000000" w:rsidRPr="00000000">
        <w:rPr>
          <w:rFonts w:ascii="Times New Roman" w:cs="Times New Roman" w:eastAsia="Times New Roman" w:hAnsi="Times New Roman"/>
          <w:sz w:val="24"/>
          <w:szCs w:val="24"/>
          <w:rtl w:val="0"/>
        </w:rPr>
        <w:t xml:space="preserve">Work Health and Safety Act 2011 (Cth) and relevant state/territory legislation</w:t>
      </w:r>
    </w:p>
    <w:p w:rsidR="00000000" w:rsidDel="00000000" w:rsidP="00000000" w:rsidRDefault="00000000" w:rsidRPr="00000000" w14:paraId="0000002A">
      <w:pPr>
        <w:numPr>
          <w:ilvl w:val="0"/>
          <w:numId w:val="3"/>
        </w:numPr>
        <w:spacing w:after="240" w:before="0" w:beforeAutospacing="0" w:lineRule="auto"/>
        <w:ind w:left="720" w:hanging="360"/>
      </w:pPr>
      <w:r w:rsidDel="00000000" w:rsidR="00000000" w:rsidRPr="00000000">
        <w:rPr>
          <w:rFonts w:ascii="Times New Roman" w:cs="Times New Roman" w:eastAsia="Times New Roman" w:hAnsi="Times New Roman"/>
          <w:sz w:val="24"/>
          <w:szCs w:val="24"/>
          <w:rtl w:val="0"/>
        </w:rPr>
        <w:t xml:space="preserve">[ORGANISATION NAME] Clinical Governance Framework Policy</w:t>
      </w:r>
    </w:p>
    <w:p w:rsidR="00000000" w:rsidDel="00000000" w:rsidP="00000000" w:rsidRDefault="00000000" w:rsidRPr="00000000" w14:paraId="0000002B">
      <w:pPr>
        <w:pStyle w:val="Heading2"/>
        <w:keepNext w:val="0"/>
        <w:keepLines w:val="0"/>
        <w:spacing w:after="80" w:lineRule="auto"/>
        <w:rPr>
          <w:rFonts w:ascii="Times New Roman" w:cs="Times New Roman" w:eastAsia="Times New Roman" w:hAnsi="Times New Roman"/>
          <w:b w:val="1"/>
          <w:bCs w:val="1"/>
          <w:sz w:val="34"/>
          <w:szCs w:val="34"/>
        </w:rPr>
      </w:pPr>
      <w:bookmarkStart w:colFirst="0" w:colLast="0" w:name="_nej04of7cc2i" w:id="4"/>
      <w:bookmarkEnd w:id="4"/>
      <w:r w:rsidDel="00000000" w:rsidR="00000000" w:rsidRPr="00000000">
        <w:rPr>
          <w:rFonts w:ascii="Times New Roman" w:cs="Times New Roman" w:eastAsia="Times New Roman" w:hAnsi="Times New Roman"/>
          <w:b w:val="1"/>
          <w:bCs w:val="1"/>
          <w:sz w:val="34"/>
          <w:szCs w:val="34"/>
          <w:rtl w:val="0"/>
        </w:rPr>
        <w:t xml:space="preserve">5. Policy Statement</w:t>
      </w:r>
    </w:p>
    <w:p w:rsidR="00000000" w:rsidDel="00000000" w:rsidP="00000000" w:rsidRDefault="00000000" w:rsidRPr="00000000" w14:paraId="0000002C">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[ORGANISATION NAME] is committed to providing safe, dignified, and person-centred care for all residents who experience or are at risk of dysphagia. We recognise that swallowing difficulties carry significant health risks, including aspiration pneumonia and malnutrition, and that consistent identification and management of these risks is a core clinical responsibility. All residents with known or suspected dysphagia will receive timely assessment by a qualified speech pathologist and will have their swallowing recommendations clearly documented and communicated to all relevant staff. Our approach to texture modification follows the IDDSI framework to support accuracy and consistency in food and fluid preparation. Staff at all levels will be trained in dysphagia awareness and mealtime support so that safe practices are applied at every meal.</w:t>
      </w:r>
    </w:p>
    <w:p w:rsidR="00000000" w:rsidDel="00000000" w:rsidP="00000000" w:rsidRDefault="00000000" w:rsidRPr="00000000" w14:paraId="0000002D">
      <w:pPr>
        <w:pStyle w:val="Heading2"/>
        <w:keepNext w:val="0"/>
        <w:keepLines w:val="0"/>
        <w:spacing w:after="80" w:lineRule="auto"/>
        <w:rPr>
          <w:rFonts w:ascii="Times New Roman" w:cs="Times New Roman" w:eastAsia="Times New Roman" w:hAnsi="Times New Roman"/>
          <w:b w:val="1"/>
          <w:bCs w:val="1"/>
          <w:sz w:val="34"/>
          <w:szCs w:val="34"/>
        </w:rPr>
      </w:pPr>
      <w:bookmarkStart w:colFirst="0" w:colLast="0" w:name="_k83gqft3pijv" w:id="5"/>
      <w:bookmarkEnd w:id="5"/>
      <w:r w:rsidDel="00000000" w:rsidR="00000000" w:rsidRPr="00000000">
        <w:rPr>
          <w:rFonts w:ascii="Times New Roman" w:cs="Times New Roman" w:eastAsia="Times New Roman" w:hAnsi="Times New Roman"/>
          <w:b w:val="1"/>
          <w:bCs w:val="1"/>
          <w:sz w:val="34"/>
          <w:szCs w:val="34"/>
          <w:rtl w:val="0"/>
        </w:rPr>
        <w:t xml:space="preserve">6. Roles and Responsibilities</w:t>
      </w:r>
    </w:p>
    <w:tbl>
      <w:tblPr>
        <w:tblStyle w:val="Table2"/>
        <w:tblW w:w="87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070"/>
        <w:gridCol w:w="6675"/>
        <w:tblGridChange w:id="0">
          <w:tblGrid>
            <w:gridCol w:w="2070"/>
            <w:gridCol w:w="6675"/>
          </w:tblGrid>
        </w:tblGridChange>
      </w:tblGrid>
      <w:tr>
        <w:trPr>
          <w:cantSplit w:val="0"/>
          <w:trHeight w:val="510" w:hRule="atLeast"/>
          <w:tblHeader w:val="0"/>
        </w:trPr>
        <w:tc>
          <w:tcPr>
            <w:tcBorders>
              <w:top w:color="cccccc" w:space="0" w:sz="9" w:val="single"/>
              <w:left w:color="cccccc" w:space="0" w:sz="9" w:val="single"/>
              <w:bottom w:color="cccccc" w:space="0" w:sz="9" w:val="single"/>
              <w:right w:color="cccccc" w:space="0" w:sz="9" w:val="single"/>
            </w:tcBorders>
            <w:tcMar>
              <w:top w:w="120.0" w:type="dxa"/>
              <w:left w:w="120.0" w:type="dxa"/>
              <w:bottom w:w="120.0" w:type="dxa"/>
              <w:right w:w="120.0" w:type="dxa"/>
            </w:tcMar>
            <w:vAlign w:val="top"/>
          </w:tcPr>
          <w:p w:rsidR="00000000" w:rsidDel="00000000" w:rsidP="00000000" w:rsidRDefault="00000000" w:rsidRPr="00000000" w14:paraId="0000002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Role</w:t>
            </w:r>
            <w:r w:rsidDel="00000000" w:rsidR="00000000" w:rsidRPr="00000000">
              <w:rPr>
                <w:rtl w:val="0"/>
              </w:rPr>
            </w:r>
          </w:p>
        </w:tc>
        <w:tc>
          <w:tcPr>
            <w:tcBorders>
              <w:top w:color="cccccc" w:space="0" w:sz="9" w:val="single"/>
              <w:left w:color="cccccc" w:space="0" w:sz="9" w:val="single"/>
              <w:bottom w:color="cccccc" w:space="0" w:sz="9" w:val="single"/>
              <w:right w:color="cccccc" w:space="0" w:sz="9" w:val="single"/>
            </w:tcBorders>
            <w:tcMar>
              <w:top w:w="120.0" w:type="dxa"/>
              <w:left w:w="120.0" w:type="dxa"/>
              <w:bottom w:w="120.0" w:type="dxa"/>
              <w:right w:w="120.0" w:type="dxa"/>
            </w:tcMar>
            <w:vAlign w:val="top"/>
          </w:tcPr>
          <w:p w:rsidR="00000000" w:rsidDel="00000000" w:rsidP="00000000" w:rsidRDefault="00000000" w:rsidRPr="00000000" w14:paraId="0000002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Responsibilities</w:t>
            </w:r>
            <w:r w:rsidDel="00000000" w:rsidR="00000000" w:rsidRPr="00000000">
              <w:rPr>
                <w:rtl w:val="0"/>
              </w:rPr>
            </w:r>
          </w:p>
        </w:tc>
      </w:tr>
      <w:tr>
        <w:trPr>
          <w:cantSplit w:val="0"/>
          <w:trHeight w:val="1005" w:hRule="atLeast"/>
          <w:tblHeader w:val="0"/>
        </w:trPr>
        <w:tc>
          <w:tcPr>
            <w:tcBorders>
              <w:top w:color="cccccc" w:space="0" w:sz="9" w:val="single"/>
              <w:left w:color="cccccc" w:space="0" w:sz="9" w:val="single"/>
              <w:bottom w:color="cccccc" w:space="0" w:sz="9" w:val="single"/>
              <w:right w:color="cccccc" w:space="0" w:sz="9" w:val="single"/>
            </w:tcBorders>
            <w:tcMar>
              <w:top w:w="120.0" w:type="dxa"/>
              <w:left w:w="120.0" w:type="dxa"/>
              <w:bottom w:w="120.0" w:type="dxa"/>
              <w:right w:w="120.0" w:type="dxa"/>
            </w:tcMar>
            <w:vAlign w:val="top"/>
          </w:tcPr>
          <w:p w:rsidR="00000000" w:rsidDel="00000000" w:rsidP="00000000" w:rsidRDefault="00000000" w:rsidRPr="00000000" w14:paraId="0000003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Director of Nursing / Clinical Manager</w:t>
            </w:r>
          </w:p>
        </w:tc>
        <w:tc>
          <w:tcPr>
            <w:tcBorders>
              <w:top w:color="cccccc" w:space="0" w:sz="9" w:val="single"/>
              <w:left w:color="cccccc" w:space="0" w:sz="9" w:val="single"/>
              <w:bottom w:color="cccccc" w:space="0" w:sz="9" w:val="single"/>
              <w:right w:color="cccccc" w:space="0" w:sz="9" w:val="single"/>
            </w:tcBorders>
            <w:tcMar>
              <w:top w:w="120.0" w:type="dxa"/>
              <w:left w:w="120.0" w:type="dxa"/>
              <w:bottom w:w="120.0" w:type="dxa"/>
              <w:right w:w="120.0" w:type="dxa"/>
            </w:tcMar>
            <w:vAlign w:val="top"/>
          </w:tcPr>
          <w:p w:rsidR="00000000" w:rsidDel="00000000" w:rsidP="00000000" w:rsidRDefault="00000000" w:rsidRPr="00000000" w14:paraId="0000003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Oversees implementation of this policy; ensures speech pathology services are accessible; reviews incident data related to dysphagia and choking; approves updates to the policy.</w:t>
            </w:r>
          </w:p>
        </w:tc>
      </w:tr>
      <w:tr>
        <w:trPr>
          <w:cantSplit w:val="0"/>
          <w:trHeight w:val="1245" w:hRule="atLeast"/>
          <w:tblHeader w:val="0"/>
        </w:trPr>
        <w:tc>
          <w:tcPr>
            <w:tcBorders>
              <w:top w:color="cccccc" w:space="0" w:sz="9" w:val="single"/>
              <w:left w:color="cccccc" w:space="0" w:sz="9" w:val="single"/>
              <w:bottom w:color="cccccc" w:space="0" w:sz="9" w:val="single"/>
              <w:right w:color="cccccc" w:space="0" w:sz="9" w:val="single"/>
            </w:tcBorders>
            <w:tcMar>
              <w:top w:w="120.0" w:type="dxa"/>
              <w:left w:w="120.0" w:type="dxa"/>
              <w:bottom w:w="120.0" w:type="dxa"/>
              <w:right w:w="120.0" w:type="dxa"/>
            </w:tcMar>
            <w:vAlign w:val="top"/>
          </w:tcPr>
          <w:p w:rsidR="00000000" w:rsidDel="00000000" w:rsidP="00000000" w:rsidRDefault="00000000" w:rsidRPr="00000000" w14:paraId="0000003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Registered Nurse</w:t>
            </w:r>
          </w:p>
        </w:tc>
        <w:tc>
          <w:tcPr>
            <w:tcBorders>
              <w:top w:color="cccccc" w:space="0" w:sz="9" w:val="single"/>
              <w:left w:color="cccccc" w:space="0" w:sz="9" w:val="single"/>
              <w:bottom w:color="cccccc" w:space="0" w:sz="9" w:val="single"/>
              <w:right w:color="cccccc" w:space="0" w:sz="9" w:val="single"/>
            </w:tcBorders>
            <w:tcMar>
              <w:top w:w="120.0" w:type="dxa"/>
              <w:left w:w="120.0" w:type="dxa"/>
              <w:bottom w:w="120.0" w:type="dxa"/>
              <w:right w:w="120.0" w:type="dxa"/>
            </w:tcMar>
            <w:vAlign w:val="top"/>
          </w:tcPr>
          <w:p w:rsidR="00000000" w:rsidDel="00000000" w:rsidP="00000000" w:rsidRDefault="00000000" w:rsidRPr="00000000" w14:paraId="0000003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Conducts initial swallowing screening on admission and after clinical changes; initiates referral to speech pathology; documents and communicates swallowing recommendations in the care plan; monitors for signs of aspiration or deterioration.</w:t>
            </w:r>
          </w:p>
        </w:tc>
      </w:tr>
      <w:tr>
        <w:trPr>
          <w:cantSplit w:val="0"/>
          <w:trHeight w:val="1245" w:hRule="atLeast"/>
          <w:tblHeader w:val="0"/>
        </w:trPr>
        <w:tc>
          <w:tcPr>
            <w:tcBorders>
              <w:top w:color="cccccc" w:space="0" w:sz="9" w:val="single"/>
              <w:left w:color="cccccc" w:space="0" w:sz="9" w:val="single"/>
              <w:bottom w:color="cccccc" w:space="0" w:sz="9" w:val="single"/>
              <w:right w:color="cccccc" w:space="0" w:sz="9" w:val="single"/>
            </w:tcBorders>
            <w:tcMar>
              <w:top w:w="120.0" w:type="dxa"/>
              <w:left w:w="120.0" w:type="dxa"/>
              <w:bottom w:w="120.0" w:type="dxa"/>
              <w:right w:w="120.0" w:type="dxa"/>
            </w:tcMar>
            <w:vAlign w:val="top"/>
          </w:tcPr>
          <w:p w:rsidR="00000000" w:rsidDel="00000000" w:rsidP="00000000" w:rsidRDefault="00000000" w:rsidRPr="00000000" w14:paraId="0000003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Speech Pathologist</w:t>
            </w:r>
          </w:p>
        </w:tc>
        <w:tc>
          <w:tcPr>
            <w:tcBorders>
              <w:top w:color="cccccc" w:space="0" w:sz="9" w:val="single"/>
              <w:left w:color="cccccc" w:space="0" w:sz="9" w:val="single"/>
              <w:bottom w:color="cccccc" w:space="0" w:sz="9" w:val="single"/>
              <w:right w:color="cccccc" w:space="0" w:sz="9" w:val="single"/>
            </w:tcBorders>
            <w:tcMar>
              <w:top w:w="120.0" w:type="dxa"/>
              <w:left w:w="120.0" w:type="dxa"/>
              <w:bottom w:w="120.0" w:type="dxa"/>
              <w:right w:w="120.0" w:type="dxa"/>
            </w:tcMar>
            <w:vAlign w:val="top"/>
          </w:tcPr>
          <w:p w:rsidR="00000000" w:rsidDel="00000000" w:rsidP="00000000" w:rsidRDefault="00000000" w:rsidRPr="00000000" w14:paraId="0000003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Performs clinical swallowing assessments; recommends IDDSI texture and fluid levels; provides written reports for care plans; advises staff on safe feeding techniques; reviews residents as clinically indicated.</w:t>
            </w:r>
          </w:p>
        </w:tc>
      </w:tr>
      <w:tr>
        <w:trPr>
          <w:cantSplit w:val="0"/>
          <w:trHeight w:val="1245" w:hRule="atLeast"/>
          <w:tblHeader w:val="0"/>
        </w:trPr>
        <w:tc>
          <w:tcPr>
            <w:tcBorders>
              <w:top w:color="cccccc" w:space="0" w:sz="9" w:val="single"/>
              <w:left w:color="cccccc" w:space="0" w:sz="9" w:val="single"/>
              <w:bottom w:color="cccccc" w:space="0" w:sz="9" w:val="single"/>
              <w:right w:color="cccccc" w:space="0" w:sz="9" w:val="single"/>
            </w:tcBorders>
            <w:tcMar>
              <w:top w:w="120.0" w:type="dxa"/>
              <w:left w:w="120.0" w:type="dxa"/>
              <w:bottom w:w="120.0" w:type="dxa"/>
              <w:right w:w="120.0" w:type="dxa"/>
            </w:tcMar>
            <w:vAlign w:val="top"/>
          </w:tcPr>
          <w:p w:rsidR="00000000" w:rsidDel="00000000" w:rsidP="00000000" w:rsidRDefault="00000000" w:rsidRPr="00000000" w14:paraId="0000003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Personal Care Workers / Assistants in Nursing</w:t>
            </w:r>
          </w:p>
        </w:tc>
        <w:tc>
          <w:tcPr>
            <w:tcBorders>
              <w:top w:color="cccccc" w:space="0" w:sz="9" w:val="single"/>
              <w:left w:color="cccccc" w:space="0" w:sz="9" w:val="single"/>
              <w:bottom w:color="cccccc" w:space="0" w:sz="9" w:val="single"/>
              <w:right w:color="cccccc" w:space="0" w:sz="9" w:val="single"/>
            </w:tcBorders>
            <w:tcMar>
              <w:top w:w="120.0" w:type="dxa"/>
              <w:left w:w="120.0" w:type="dxa"/>
              <w:bottom w:w="120.0" w:type="dxa"/>
              <w:right w:w="120.0" w:type="dxa"/>
            </w:tcMar>
            <w:vAlign w:val="top"/>
          </w:tcPr>
          <w:p w:rsidR="00000000" w:rsidDel="00000000" w:rsidP="00000000" w:rsidRDefault="00000000" w:rsidRPr="00000000" w14:paraId="0000003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Assists residents at mealtimes in line with documented care plans; monitors for signs of choking or distress; reports concerns to the registered nurse promptly; applies correct positioning and feeding techniques as instructed.</w:t>
            </w:r>
          </w:p>
        </w:tc>
      </w:tr>
      <w:tr>
        <w:trPr>
          <w:cantSplit w:val="0"/>
          <w:trHeight w:val="1245" w:hRule="atLeast"/>
          <w:tblHeader w:val="0"/>
        </w:trPr>
        <w:tc>
          <w:tcPr>
            <w:tcBorders>
              <w:top w:color="cccccc" w:space="0" w:sz="9" w:val="single"/>
              <w:left w:color="cccccc" w:space="0" w:sz="9" w:val="single"/>
              <w:bottom w:color="cccccc" w:space="0" w:sz="9" w:val="single"/>
              <w:right w:color="cccccc" w:space="0" w:sz="9" w:val="single"/>
            </w:tcBorders>
            <w:tcMar>
              <w:top w:w="120.0" w:type="dxa"/>
              <w:left w:w="120.0" w:type="dxa"/>
              <w:bottom w:w="120.0" w:type="dxa"/>
              <w:right w:w="120.0" w:type="dxa"/>
            </w:tcMar>
            <w:vAlign w:val="top"/>
          </w:tcPr>
          <w:p w:rsidR="00000000" w:rsidDel="00000000" w:rsidP="00000000" w:rsidRDefault="00000000" w:rsidRPr="00000000" w14:paraId="0000003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Kitchen and Food Service Staff</w:t>
            </w:r>
          </w:p>
        </w:tc>
        <w:tc>
          <w:tcPr>
            <w:tcBorders>
              <w:top w:color="cccccc" w:space="0" w:sz="9" w:val="single"/>
              <w:left w:color="cccccc" w:space="0" w:sz="9" w:val="single"/>
              <w:bottom w:color="cccccc" w:space="0" w:sz="9" w:val="single"/>
              <w:right w:color="cccccc" w:space="0" w:sz="9" w:val="single"/>
            </w:tcBorders>
            <w:tcMar>
              <w:top w:w="120.0" w:type="dxa"/>
              <w:left w:w="120.0" w:type="dxa"/>
              <w:bottom w:w="120.0" w:type="dxa"/>
              <w:right w:w="120.0" w:type="dxa"/>
            </w:tcMar>
            <w:vAlign w:val="top"/>
          </w:tcPr>
          <w:p w:rsidR="00000000" w:rsidDel="00000000" w:rsidP="00000000" w:rsidRDefault="00000000" w:rsidRPr="00000000" w14:paraId="0000003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Prepares texture-modified foods and thickened fluids to the correct IDDSI level as documented; follows IDDSI testing procedures to verify texture compliance; communicates any preparation concerns to the clinical team.</w:t>
            </w:r>
          </w:p>
        </w:tc>
      </w:tr>
      <w:tr>
        <w:trPr>
          <w:cantSplit w:val="0"/>
          <w:trHeight w:val="1245" w:hRule="atLeast"/>
          <w:tblHeader w:val="0"/>
        </w:trPr>
        <w:tc>
          <w:tcPr>
            <w:tcBorders>
              <w:top w:color="cccccc" w:space="0" w:sz="9" w:val="single"/>
              <w:left w:color="cccccc" w:space="0" w:sz="9" w:val="single"/>
              <w:bottom w:color="cccccc" w:space="0" w:sz="9" w:val="single"/>
              <w:right w:color="cccccc" w:space="0" w:sz="9" w:val="single"/>
            </w:tcBorders>
            <w:tcMar>
              <w:top w:w="120.0" w:type="dxa"/>
              <w:left w:w="120.0" w:type="dxa"/>
              <w:bottom w:w="120.0" w:type="dxa"/>
              <w:right w:w="120.0" w:type="dxa"/>
            </w:tcMar>
            <w:vAlign w:val="top"/>
          </w:tcPr>
          <w:p w:rsidR="00000000" w:rsidDel="00000000" w:rsidP="00000000" w:rsidRDefault="00000000" w:rsidRPr="00000000" w14:paraId="0000003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Dietitian</w:t>
            </w:r>
          </w:p>
        </w:tc>
        <w:tc>
          <w:tcPr>
            <w:tcBorders>
              <w:top w:color="cccccc" w:space="0" w:sz="9" w:val="single"/>
              <w:left w:color="cccccc" w:space="0" w:sz="9" w:val="single"/>
              <w:bottom w:color="cccccc" w:space="0" w:sz="9" w:val="single"/>
              <w:right w:color="cccccc" w:space="0" w:sz="9" w:val="single"/>
            </w:tcBorders>
            <w:tcMar>
              <w:top w:w="120.0" w:type="dxa"/>
              <w:left w:w="120.0" w:type="dxa"/>
              <w:bottom w:w="120.0" w:type="dxa"/>
              <w:right w:w="120.0" w:type="dxa"/>
            </w:tcMar>
            <w:vAlign w:val="top"/>
          </w:tcPr>
          <w:p w:rsidR="00000000" w:rsidDel="00000000" w:rsidP="00000000" w:rsidRDefault="00000000" w:rsidRPr="00000000" w14:paraId="0000003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Assesses nutritional adequacy of texture-modified diets; recommends supplementation where required; collaborates with speech pathology on food and fluid plans; monitors nutritional outcomes for residents with dysphagia.</w:t>
            </w:r>
          </w:p>
        </w:tc>
      </w:tr>
    </w:tbl>
    <w:p w:rsidR="00000000" w:rsidDel="00000000" w:rsidP="00000000" w:rsidRDefault="00000000" w:rsidRPr="00000000" w14:paraId="0000003C">
      <w:pPr>
        <w:pStyle w:val="Heading2"/>
        <w:keepNext w:val="0"/>
        <w:keepLines w:val="0"/>
        <w:spacing w:after="80" w:lineRule="auto"/>
        <w:rPr>
          <w:rFonts w:ascii="Times New Roman" w:cs="Times New Roman" w:eastAsia="Times New Roman" w:hAnsi="Times New Roman"/>
          <w:b w:val="1"/>
          <w:bCs w:val="1"/>
          <w:sz w:val="34"/>
          <w:szCs w:val="34"/>
        </w:rPr>
      </w:pPr>
      <w:bookmarkStart w:colFirst="0" w:colLast="0" w:name="_abz3papfe4gp" w:id="6"/>
      <w:bookmarkEnd w:id="6"/>
      <w:r w:rsidDel="00000000" w:rsidR="00000000" w:rsidRPr="00000000">
        <w:rPr>
          <w:rFonts w:ascii="Times New Roman" w:cs="Times New Roman" w:eastAsia="Times New Roman" w:hAnsi="Times New Roman"/>
          <w:b w:val="1"/>
          <w:bCs w:val="1"/>
          <w:sz w:val="34"/>
          <w:szCs w:val="34"/>
          <w:rtl w:val="0"/>
        </w:rPr>
        <w:t xml:space="preserve">7. Procedures</w:t>
      </w:r>
    </w:p>
    <w:p w:rsidR="00000000" w:rsidDel="00000000" w:rsidP="00000000" w:rsidRDefault="00000000" w:rsidRPr="00000000" w14:paraId="0000003D">
      <w:pPr>
        <w:numPr>
          <w:ilvl w:val="0"/>
          <w:numId w:val="1"/>
        </w:numPr>
        <w:spacing w:after="0" w:afterAutospacing="0" w:before="240" w:lineRule="auto"/>
        <w:ind w:left="720" w:hanging="360"/>
      </w:pPr>
      <w:r w:rsidDel="00000000" w:rsidR="00000000" w:rsidRPr="00000000">
        <w:rPr>
          <w:rFonts w:ascii="Times New Roman" w:cs="Times New Roman" w:eastAsia="Times New Roman" w:hAnsi="Times New Roman"/>
          <w:b w:val="1"/>
          <w:bCs w:val="1"/>
          <w:sz w:val="24"/>
          <w:szCs w:val="24"/>
          <w:rtl w:val="0"/>
        </w:rPr>
        <w:t xml:space="preserve">Screening on admission and after clinical change.</w:t>
      </w:r>
      <w:r w:rsidDel="00000000" w:rsidR="00000000" w:rsidRPr="00000000">
        <w:rPr>
          <w:rFonts w:ascii="Times New Roman" w:cs="Times New Roman" w:eastAsia="Times New Roman" w:hAnsi="Times New Roman"/>
          <w:sz w:val="24"/>
          <w:szCs w:val="24"/>
          <w:rtl w:val="0"/>
        </w:rPr>
        <w:t xml:space="preserve"> A registered nurse will complete a validated swallowing screen (such as the Eating Assessment Tool or a facility-approved tool) for all new residents within 48 hours of admission. Rescreening will occur following any stroke, significant neurological change, acute illness, unexplained weight loss, or report of coughing or choking during meals.</w:t>
      </w:r>
    </w:p>
    <w:p w:rsidR="00000000" w:rsidDel="00000000" w:rsidP="00000000" w:rsidRDefault="00000000" w:rsidRPr="00000000" w14:paraId="0000003E">
      <w:pPr>
        <w:numPr>
          <w:ilvl w:val="0"/>
          <w:numId w:val="1"/>
        </w:numPr>
        <w:spacing w:after="0" w:afterAutospacing="0" w:before="0" w:beforeAutospacing="0" w:lineRule="auto"/>
        <w:ind w:left="720" w:hanging="360"/>
      </w:pPr>
      <w:r w:rsidDel="00000000" w:rsidR="00000000" w:rsidRPr="00000000">
        <w:rPr>
          <w:rFonts w:ascii="Times New Roman" w:cs="Times New Roman" w:eastAsia="Times New Roman" w:hAnsi="Times New Roman"/>
          <w:b w:val="1"/>
          <w:bCs w:val="1"/>
          <w:sz w:val="24"/>
          <w:szCs w:val="24"/>
          <w:rtl w:val="0"/>
        </w:rPr>
        <w:t xml:space="preserve">Referral to speech pathology.</w:t>
      </w:r>
      <w:r w:rsidDel="00000000" w:rsidR="00000000" w:rsidRPr="00000000">
        <w:rPr>
          <w:rFonts w:ascii="Times New Roman" w:cs="Times New Roman" w:eastAsia="Times New Roman" w:hAnsi="Times New Roman"/>
          <w:sz w:val="24"/>
          <w:szCs w:val="24"/>
          <w:rtl w:val="0"/>
        </w:rPr>
        <w:t xml:space="preserve"> Where a swallowing screen indicates risk or concern, the registered nurse will arrange a referral to a qualified speech pathologist within three business days, or sooner if the resident presents with acute swallowing distress. The referral will document the clinical trigger, current diet and fluid intake, and any immediate interim modifications applied.</w:t>
      </w:r>
    </w:p>
    <w:p w:rsidR="00000000" w:rsidDel="00000000" w:rsidP="00000000" w:rsidRDefault="00000000" w:rsidRPr="00000000" w14:paraId="0000003F">
      <w:pPr>
        <w:numPr>
          <w:ilvl w:val="0"/>
          <w:numId w:val="1"/>
        </w:numPr>
        <w:spacing w:after="0" w:afterAutospacing="0" w:before="0" w:beforeAutospacing="0" w:lineRule="auto"/>
        <w:ind w:left="720" w:hanging="360"/>
      </w:pPr>
      <w:r w:rsidDel="00000000" w:rsidR="00000000" w:rsidRPr="00000000">
        <w:rPr>
          <w:rFonts w:ascii="Times New Roman" w:cs="Times New Roman" w:eastAsia="Times New Roman" w:hAnsi="Times New Roman"/>
          <w:b w:val="1"/>
          <w:bCs w:val="1"/>
          <w:sz w:val="24"/>
          <w:szCs w:val="24"/>
          <w:rtl w:val="0"/>
        </w:rPr>
        <w:t xml:space="preserve">Assessment and IDDSI level allocation.</w:t>
      </w:r>
      <w:r w:rsidDel="00000000" w:rsidR="00000000" w:rsidRPr="00000000">
        <w:rPr>
          <w:rFonts w:ascii="Times New Roman" w:cs="Times New Roman" w:eastAsia="Times New Roman" w:hAnsi="Times New Roman"/>
          <w:sz w:val="24"/>
          <w:szCs w:val="24"/>
          <w:rtl w:val="0"/>
        </w:rPr>
        <w:t xml:space="preserve"> The speech pathologist will conduct a clinical swallowing assessment and document the recommended IDDSI food texture level and fluid thickness level. Recommendations will be recorded in the resident's care plan, on their mealtime communication card (if used), and communicated to kitchen staff and personal care workers in writing.</w:t>
      </w:r>
    </w:p>
    <w:p w:rsidR="00000000" w:rsidDel="00000000" w:rsidP="00000000" w:rsidRDefault="00000000" w:rsidRPr="00000000" w14:paraId="00000040">
      <w:pPr>
        <w:numPr>
          <w:ilvl w:val="0"/>
          <w:numId w:val="1"/>
        </w:numPr>
        <w:spacing w:after="0" w:afterAutospacing="0" w:before="0" w:beforeAutospacing="0" w:lineRule="auto"/>
        <w:ind w:left="720" w:hanging="360"/>
      </w:pPr>
      <w:r w:rsidDel="00000000" w:rsidR="00000000" w:rsidRPr="00000000">
        <w:rPr>
          <w:rFonts w:ascii="Times New Roman" w:cs="Times New Roman" w:eastAsia="Times New Roman" w:hAnsi="Times New Roman"/>
          <w:b w:val="1"/>
          <w:bCs w:val="1"/>
          <w:sz w:val="24"/>
          <w:szCs w:val="24"/>
          <w:rtl w:val="0"/>
        </w:rPr>
        <w:t xml:space="preserve">Texture and fluid preparation.</w:t>
      </w:r>
      <w:r w:rsidDel="00000000" w:rsidR="00000000" w:rsidRPr="00000000">
        <w:rPr>
          <w:rFonts w:ascii="Times New Roman" w:cs="Times New Roman" w:eastAsia="Times New Roman" w:hAnsi="Times New Roman"/>
          <w:sz w:val="24"/>
          <w:szCs w:val="24"/>
          <w:rtl w:val="0"/>
        </w:rPr>
        <w:t xml:space="preserve"> Kitchen and food service staff will prepare all texture-modified meals and thickened fluids in accordance with the resident's documented IDDSI level. Staff will use approved IDDSI testing methods (fork drip test, spoon tilt test, or flow test for fluids) to check consistency before serving. Any inconsistency or uncertainty must be reported to the registered nurse before the meal is served.</w:t>
      </w:r>
    </w:p>
    <w:p w:rsidR="00000000" w:rsidDel="00000000" w:rsidP="00000000" w:rsidRDefault="00000000" w:rsidRPr="00000000" w14:paraId="00000041">
      <w:pPr>
        <w:numPr>
          <w:ilvl w:val="0"/>
          <w:numId w:val="1"/>
        </w:numPr>
        <w:spacing w:after="0" w:afterAutospacing="0" w:before="0" w:beforeAutospacing="0" w:lineRule="auto"/>
        <w:ind w:left="720" w:hanging="360"/>
      </w:pPr>
      <w:r w:rsidDel="00000000" w:rsidR="00000000" w:rsidRPr="00000000">
        <w:rPr>
          <w:rFonts w:ascii="Times New Roman" w:cs="Times New Roman" w:eastAsia="Times New Roman" w:hAnsi="Times New Roman"/>
          <w:b w:val="1"/>
          <w:bCs w:val="1"/>
          <w:sz w:val="24"/>
          <w:szCs w:val="24"/>
          <w:rtl w:val="0"/>
        </w:rPr>
        <w:t xml:space="preserve">Mealtime supervision and positioning.</w:t>
      </w:r>
      <w:r w:rsidDel="00000000" w:rsidR="00000000" w:rsidRPr="00000000">
        <w:rPr>
          <w:rFonts w:ascii="Times New Roman" w:cs="Times New Roman" w:eastAsia="Times New Roman" w:hAnsi="Times New Roman"/>
          <w:sz w:val="24"/>
          <w:szCs w:val="24"/>
          <w:rtl w:val="0"/>
        </w:rPr>
        <w:t xml:space="preserve"> Personal care workers will assist residents with dysphagia at mealtimes as documented in their care plan. Residents must be seated upright at a minimum of 90 degrees, or in the position recommended by the speech pathologist, throughout the meal and for at least 30 minutes afterwards. Staff will observe for signs of difficulty including coughing, throat clearing, wet or gurgly voice, facial flushing, or distress, and will act on these signs promptly.</w:t>
      </w:r>
    </w:p>
    <w:p w:rsidR="00000000" w:rsidDel="00000000" w:rsidP="00000000" w:rsidRDefault="00000000" w:rsidRPr="00000000" w14:paraId="00000042">
      <w:pPr>
        <w:numPr>
          <w:ilvl w:val="0"/>
          <w:numId w:val="1"/>
        </w:numPr>
        <w:spacing w:after="0" w:afterAutospacing="0" w:before="0" w:beforeAutospacing="0" w:lineRule="auto"/>
        <w:ind w:left="720" w:hanging="360"/>
      </w:pPr>
      <w:r w:rsidDel="00000000" w:rsidR="00000000" w:rsidRPr="00000000">
        <w:rPr>
          <w:rFonts w:ascii="Times New Roman" w:cs="Times New Roman" w:eastAsia="Times New Roman" w:hAnsi="Times New Roman"/>
          <w:b w:val="1"/>
          <w:bCs w:val="1"/>
          <w:sz w:val="24"/>
          <w:szCs w:val="24"/>
          <w:rtl w:val="0"/>
        </w:rPr>
        <w:t xml:space="preserve">Emergency response to choking.</w:t>
      </w:r>
      <w:r w:rsidDel="00000000" w:rsidR="00000000" w:rsidRPr="00000000">
        <w:rPr>
          <w:rFonts w:ascii="Times New Roman" w:cs="Times New Roman" w:eastAsia="Times New Roman" w:hAnsi="Times New Roman"/>
          <w:sz w:val="24"/>
          <w:szCs w:val="24"/>
          <w:rtl w:val="0"/>
        </w:rPr>
        <w:t xml:space="preserve"> All staff involved in mealtime support must be trained in basic first aid and the facility's choking emergency response procedure. In the event of choking, staff will follow the facility's emergency response protocol, call for assistance, and ensure the incident is reported and documented on the same day. A clinical review will be initiated following any choking event.</w:t>
      </w:r>
    </w:p>
    <w:p w:rsidR="00000000" w:rsidDel="00000000" w:rsidP="00000000" w:rsidRDefault="00000000" w:rsidRPr="00000000" w14:paraId="00000043">
      <w:pPr>
        <w:numPr>
          <w:ilvl w:val="0"/>
          <w:numId w:val="1"/>
        </w:numPr>
        <w:spacing w:after="0" w:afterAutospacing="0" w:before="0" w:beforeAutospacing="0" w:lineRule="auto"/>
        <w:ind w:left="720" w:hanging="360"/>
      </w:pPr>
      <w:r w:rsidDel="00000000" w:rsidR="00000000" w:rsidRPr="00000000">
        <w:rPr>
          <w:rFonts w:ascii="Times New Roman" w:cs="Times New Roman" w:eastAsia="Times New Roman" w:hAnsi="Times New Roman"/>
          <w:b w:val="1"/>
          <w:bCs w:val="1"/>
          <w:sz w:val="24"/>
          <w:szCs w:val="24"/>
          <w:rtl w:val="0"/>
        </w:rPr>
        <w:t xml:space="preserve">Care plan review and communication.</w:t>
      </w:r>
      <w:r w:rsidDel="00000000" w:rsidR="00000000" w:rsidRPr="00000000">
        <w:rPr>
          <w:rFonts w:ascii="Times New Roman" w:cs="Times New Roman" w:eastAsia="Times New Roman" w:hAnsi="Times New Roman"/>
          <w:sz w:val="24"/>
          <w:szCs w:val="24"/>
          <w:rtl w:val="0"/>
        </w:rPr>
        <w:t xml:space="preserve"> Swallowing recommendations will be reviewed at least every three months, or sooner if there is a change in the resident's swallowing function, health status, or appetite. Updates will be communicated to all relevant staff, family members, and the kitchen team in writing. Residents and their representatives will be included in care planning discussions about texture modification and have the opportunity to provide informed consent or express preferences.</w:t>
      </w:r>
    </w:p>
    <w:p w:rsidR="00000000" w:rsidDel="00000000" w:rsidP="00000000" w:rsidRDefault="00000000" w:rsidRPr="00000000" w14:paraId="00000044">
      <w:pPr>
        <w:numPr>
          <w:ilvl w:val="0"/>
          <w:numId w:val="1"/>
        </w:numPr>
        <w:spacing w:after="240" w:before="0" w:beforeAutospacing="0" w:lineRule="auto"/>
        <w:ind w:left="720" w:hanging="360"/>
      </w:pPr>
      <w:r w:rsidDel="00000000" w:rsidR="00000000" w:rsidRPr="00000000">
        <w:rPr>
          <w:rFonts w:ascii="Times New Roman" w:cs="Times New Roman" w:eastAsia="Times New Roman" w:hAnsi="Times New Roman"/>
          <w:b w:val="1"/>
          <w:bCs w:val="1"/>
          <w:sz w:val="24"/>
          <w:szCs w:val="24"/>
          <w:rtl w:val="0"/>
        </w:rPr>
        <w:t xml:space="preserve">Staff training.</w:t>
      </w:r>
      <w:r w:rsidDel="00000000" w:rsidR="00000000" w:rsidRPr="00000000">
        <w:rPr>
          <w:rFonts w:ascii="Times New Roman" w:cs="Times New Roman" w:eastAsia="Times New Roman" w:hAnsi="Times New Roman"/>
          <w:sz w:val="24"/>
          <w:szCs w:val="24"/>
          <w:rtl w:val="0"/>
        </w:rPr>
        <w:t xml:space="preserve"> All staff involved in mealtime support will complete dysphagia awareness training, including IDDSI education and choking first aid, on commencement and at least annually thereafter. Training records will be maintained by [ORGANISATION NAME] and reviewed as part of clinical governance reporting.</w:t>
      </w:r>
    </w:p>
    <w:p w:rsidR="00000000" w:rsidDel="00000000" w:rsidP="00000000" w:rsidRDefault="00000000" w:rsidRPr="00000000" w14:paraId="00000045">
      <w:pPr>
        <w:pStyle w:val="Heading2"/>
        <w:keepNext w:val="0"/>
        <w:keepLines w:val="0"/>
        <w:spacing w:after="80" w:lineRule="auto"/>
        <w:rPr>
          <w:rFonts w:ascii="Times New Roman" w:cs="Times New Roman" w:eastAsia="Times New Roman" w:hAnsi="Times New Roman"/>
          <w:b w:val="1"/>
          <w:bCs w:val="1"/>
          <w:sz w:val="34"/>
          <w:szCs w:val="34"/>
        </w:rPr>
      </w:pPr>
      <w:bookmarkStart w:colFirst="0" w:colLast="0" w:name="_rpxuro2eivvb" w:id="7"/>
      <w:bookmarkEnd w:id="7"/>
      <w:r w:rsidDel="00000000" w:rsidR="00000000" w:rsidRPr="00000000">
        <w:rPr>
          <w:rFonts w:ascii="Times New Roman" w:cs="Times New Roman" w:eastAsia="Times New Roman" w:hAnsi="Times New Roman"/>
          <w:b w:val="1"/>
          <w:bCs w:val="1"/>
          <w:sz w:val="34"/>
          <w:szCs w:val="34"/>
          <w:rtl w:val="0"/>
        </w:rPr>
        <w:t xml:space="preserve">8. Monitoring and Review</w:t>
      </w:r>
    </w:p>
    <w:p w:rsidR="00000000" w:rsidDel="00000000" w:rsidP="00000000" w:rsidRDefault="00000000" w:rsidRPr="00000000" w14:paraId="00000046">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policy will be reviewed every two years, or sooner if there are changes to relevant legislation, clinical guidelines, or the IDDSI framework. The Director of Nursing or Clinical Manager is responsible for coordinating the review. The review will consider incident data related to choking and aspiration events, audit findings from mealtime observation audits, feedback from staff, residents, and families, and any recommendations from the Aged Care Quality and Safety Commission.</w:t>
      </w:r>
    </w:p>
    <w:p w:rsidR="00000000" w:rsidDel="00000000" w:rsidP="00000000" w:rsidRDefault="00000000" w:rsidRPr="00000000" w14:paraId="00000047">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Compliance with this policy will be monitored through quarterly mealtime practice audits, review of texture modification documentation in care plans, and analysis of incident reports. Results will be reported to the clinical governance committee and used to inform improvement activities.</w:t>
      </w:r>
    </w:p>
    <w:p w:rsidR="00000000" w:rsidDel="00000000" w:rsidP="00000000" w:rsidRDefault="00000000" w:rsidRPr="00000000" w14:paraId="00000048">
      <w:pPr>
        <w:pStyle w:val="Heading2"/>
        <w:keepNext w:val="0"/>
        <w:keepLines w:val="0"/>
        <w:spacing w:after="80" w:lineRule="auto"/>
        <w:rPr>
          <w:rFonts w:ascii="Times New Roman" w:cs="Times New Roman" w:eastAsia="Times New Roman" w:hAnsi="Times New Roman"/>
          <w:b w:val="1"/>
          <w:bCs w:val="1"/>
          <w:sz w:val="34"/>
          <w:szCs w:val="34"/>
        </w:rPr>
      </w:pPr>
      <w:bookmarkStart w:colFirst="0" w:colLast="0" w:name="_4xnc7kqlwj6g" w:id="8"/>
      <w:bookmarkEnd w:id="8"/>
      <w:r w:rsidDel="00000000" w:rsidR="00000000" w:rsidRPr="00000000">
        <w:rPr>
          <w:rFonts w:ascii="Times New Roman" w:cs="Times New Roman" w:eastAsia="Times New Roman" w:hAnsi="Times New Roman"/>
          <w:b w:val="1"/>
          <w:bCs w:val="1"/>
          <w:sz w:val="34"/>
          <w:szCs w:val="34"/>
          <w:rtl w:val="0"/>
        </w:rPr>
        <w:t xml:space="preserve">9. Related Policies and Documents</w:t>
      </w:r>
    </w:p>
    <w:p w:rsidR="00000000" w:rsidDel="00000000" w:rsidP="00000000" w:rsidRDefault="00000000" w:rsidRPr="00000000" w14:paraId="00000049">
      <w:pPr>
        <w:numPr>
          <w:ilvl w:val="0"/>
          <w:numId w:val="2"/>
        </w:numPr>
        <w:spacing w:after="0" w:afterAutospacing="0" w:before="240" w:lineRule="auto"/>
        <w:ind w:left="720" w:hanging="360"/>
      </w:pPr>
      <w:r w:rsidDel="00000000" w:rsidR="00000000" w:rsidRPr="00000000">
        <w:rPr>
          <w:rFonts w:ascii="Times New Roman" w:cs="Times New Roman" w:eastAsia="Times New Roman" w:hAnsi="Times New Roman"/>
          <w:sz w:val="24"/>
          <w:szCs w:val="24"/>
          <w:rtl w:val="0"/>
        </w:rPr>
        <w:t xml:space="preserve">Nutrition and Hydration Policy</w:t>
      </w:r>
    </w:p>
    <w:p w:rsidR="00000000" w:rsidDel="00000000" w:rsidP="00000000" w:rsidRDefault="00000000" w:rsidRPr="00000000" w14:paraId="0000004A">
      <w:pPr>
        <w:numPr>
          <w:ilvl w:val="0"/>
          <w:numId w:val="2"/>
        </w:numPr>
        <w:spacing w:after="0" w:afterAutospacing="0" w:before="0" w:beforeAutospacing="0" w:lineRule="auto"/>
        <w:ind w:left="720" w:hanging="360"/>
      </w:pPr>
      <w:r w:rsidDel="00000000" w:rsidR="00000000" w:rsidRPr="00000000">
        <w:rPr>
          <w:rFonts w:ascii="Times New Roman" w:cs="Times New Roman" w:eastAsia="Times New Roman" w:hAnsi="Times New Roman"/>
          <w:sz w:val="24"/>
          <w:szCs w:val="24"/>
          <w:rtl w:val="0"/>
        </w:rPr>
        <w:t xml:space="preserve">Clinical Governance Framework Policy</w:t>
      </w:r>
    </w:p>
    <w:p w:rsidR="00000000" w:rsidDel="00000000" w:rsidP="00000000" w:rsidRDefault="00000000" w:rsidRPr="00000000" w14:paraId="0000004B">
      <w:pPr>
        <w:numPr>
          <w:ilvl w:val="0"/>
          <w:numId w:val="2"/>
        </w:numPr>
        <w:spacing w:after="0" w:afterAutospacing="0" w:before="0" w:beforeAutospacing="0" w:lineRule="auto"/>
        <w:ind w:left="720" w:hanging="360"/>
      </w:pPr>
      <w:r w:rsidDel="00000000" w:rsidR="00000000" w:rsidRPr="00000000">
        <w:rPr>
          <w:rFonts w:ascii="Times New Roman" w:cs="Times New Roman" w:eastAsia="Times New Roman" w:hAnsi="Times New Roman"/>
          <w:sz w:val="24"/>
          <w:szCs w:val="24"/>
          <w:rtl w:val="0"/>
        </w:rPr>
        <w:t xml:space="preserve">Incident Management and Reporting Policy</w:t>
      </w:r>
    </w:p>
    <w:p w:rsidR="00000000" w:rsidDel="00000000" w:rsidP="00000000" w:rsidRDefault="00000000" w:rsidRPr="00000000" w14:paraId="0000004C">
      <w:pPr>
        <w:numPr>
          <w:ilvl w:val="0"/>
          <w:numId w:val="2"/>
        </w:numPr>
        <w:spacing w:after="0" w:afterAutospacing="0" w:before="0" w:beforeAutospacing="0" w:lineRule="auto"/>
        <w:ind w:left="720" w:hanging="360"/>
      </w:pPr>
      <w:r w:rsidDel="00000000" w:rsidR="00000000" w:rsidRPr="00000000">
        <w:rPr>
          <w:rFonts w:ascii="Times New Roman" w:cs="Times New Roman" w:eastAsia="Times New Roman" w:hAnsi="Times New Roman"/>
          <w:sz w:val="24"/>
          <w:szCs w:val="24"/>
          <w:rtl w:val="0"/>
        </w:rPr>
        <w:t xml:space="preserve">Choking Emergency Response Procedure</w:t>
      </w:r>
    </w:p>
    <w:p w:rsidR="00000000" w:rsidDel="00000000" w:rsidP="00000000" w:rsidRDefault="00000000" w:rsidRPr="00000000" w14:paraId="0000004D">
      <w:pPr>
        <w:numPr>
          <w:ilvl w:val="0"/>
          <w:numId w:val="2"/>
        </w:numPr>
        <w:spacing w:after="0" w:afterAutospacing="0" w:before="0" w:beforeAutospacing="0" w:lineRule="auto"/>
        <w:ind w:left="720" w:hanging="360"/>
      </w:pPr>
      <w:r w:rsidDel="00000000" w:rsidR="00000000" w:rsidRPr="00000000">
        <w:rPr>
          <w:rFonts w:ascii="Times New Roman" w:cs="Times New Roman" w:eastAsia="Times New Roman" w:hAnsi="Times New Roman"/>
          <w:sz w:val="24"/>
          <w:szCs w:val="24"/>
          <w:rtl w:val="0"/>
        </w:rPr>
        <w:t xml:space="preserve">Care Planning Policy</w:t>
      </w:r>
    </w:p>
    <w:p w:rsidR="00000000" w:rsidDel="00000000" w:rsidP="00000000" w:rsidRDefault="00000000" w:rsidRPr="00000000" w14:paraId="0000004E">
      <w:pPr>
        <w:numPr>
          <w:ilvl w:val="0"/>
          <w:numId w:val="2"/>
        </w:numPr>
        <w:spacing w:after="0" w:afterAutospacing="0" w:before="0" w:beforeAutospacing="0" w:lineRule="auto"/>
        <w:ind w:left="720" w:hanging="360"/>
      </w:pPr>
      <w:r w:rsidDel="00000000" w:rsidR="00000000" w:rsidRPr="00000000">
        <w:rPr>
          <w:rFonts w:ascii="Times New Roman" w:cs="Times New Roman" w:eastAsia="Times New Roman" w:hAnsi="Times New Roman"/>
          <w:sz w:val="24"/>
          <w:szCs w:val="24"/>
          <w:rtl w:val="0"/>
        </w:rPr>
        <w:t xml:space="preserve">Medication Management Policy</w:t>
      </w:r>
    </w:p>
    <w:p w:rsidR="00000000" w:rsidDel="00000000" w:rsidP="00000000" w:rsidRDefault="00000000" w:rsidRPr="00000000" w14:paraId="0000004F">
      <w:pPr>
        <w:numPr>
          <w:ilvl w:val="0"/>
          <w:numId w:val="2"/>
        </w:numPr>
        <w:spacing w:after="0" w:afterAutospacing="0" w:before="0" w:beforeAutospacing="0" w:lineRule="auto"/>
        <w:ind w:left="720" w:hanging="360"/>
      </w:pPr>
      <w:r w:rsidDel="00000000" w:rsidR="00000000" w:rsidRPr="00000000">
        <w:rPr>
          <w:rFonts w:ascii="Times New Roman" w:cs="Times New Roman" w:eastAsia="Times New Roman" w:hAnsi="Times New Roman"/>
          <w:sz w:val="24"/>
          <w:szCs w:val="24"/>
          <w:rtl w:val="0"/>
        </w:rPr>
        <w:t xml:space="preserve">Consent and Decision-Making Policy</w:t>
      </w:r>
    </w:p>
    <w:p w:rsidR="00000000" w:rsidDel="00000000" w:rsidP="00000000" w:rsidRDefault="00000000" w:rsidRPr="00000000" w14:paraId="00000050">
      <w:pPr>
        <w:numPr>
          <w:ilvl w:val="0"/>
          <w:numId w:val="2"/>
        </w:numPr>
        <w:spacing w:after="240" w:before="0" w:beforeAutospacing="0" w:lineRule="auto"/>
        <w:ind w:left="720" w:hanging="360"/>
      </w:pPr>
      <w:r w:rsidDel="00000000" w:rsidR="00000000" w:rsidRPr="00000000">
        <w:rPr>
          <w:rFonts w:ascii="Times New Roman" w:cs="Times New Roman" w:eastAsia="Times New Roman" w:hAnsi="Times New Roman"/>
          <w:sz w:val="24"/>
          <w:szCs w:val="24"/>
          <w:rtl w:val="0"/>
        </w:rPr>
        <w:t xml:space="preserve">Staff Training and Competency Policy</w:t>
      </w:r>
    </w:p>
    <w:p w:rsidR="00000000" w:rsidDel="00000000" w:rsidP="00000000" w:rsidRDefault="00000000" w:rsidRPr="00000000" w14:paraId="00000051">
      <w:pPr>
        <w:pStyle w:val="Heading2"/>
        <w:keepNext w:val="0"/>
        <w:keepLines w:val="0"/>
        <w:spacing w:after="80" w:lineRule="auto"/>
        <w:rPr>
          <w:rFonts w:ascii="Times New Roman" w:cs="Times New Roman" w:eastAsia="Times New Roman" w:hAnsi="Times New Roman"/>
          <w:b w:val="1"/>
          <w:bCs w:val="1"/>
          <w:sz w:val="34"/>
          <w:szCs w:val="34"/>
        </w:rPr>
      </w:pPr>
      <w:bookmarkStart w:colFirst="0" w:colLast="0" w:name="_fa8nym7iuzr3" w:id="9"/>
      <w:bookmarkEnd w:id="9"/>
      <w:r w:rsidDel="00000000" w:rsidR="00000000" w:rsidRPr="00000000">
        <w:rPr>
          <w:rFonts w:ascii="Times New Roman" w:cs="Times New Roman" w:eastAsia="Times New Roman" w:hAnsi="Times New Roman"/>
          <w:b w:val="1"/>
          <w:bCs w:val="1"/>
          <w:sz w:val="34"/>
          <w:szCs w:val="34"/>
          <w:rtl w:val="0"/>
        </w:rPr>
        <w:t xml:space="preserve">10. Document Control</w:t>
      </w:r>
    </w:p>
    <w:tbl>
      <w:tblPr>
        <w:tblStyle w:val="Table3"/>
        <w:tblW w:w="87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545"/>
        <w:gridCol w:w="1545"/>
        <w:gridCol w:w="3270"/>
        <w:gridCol w:w="2385"/>
        <w:tblGridChange w:id="0">
          <w:tblGrid>
            <w:gridCol w:w="1545"/>
            <w:gridCol w:w="1545"/>
            <w:gridCol w:w="3270"/>
            <w:gridCol w:w="2385"/>
          </w:tblGrid>
        </w:tblGridChange>
      </w:tblGrid>
      <w:tr>
        <w:trPr>
          <w:cantSplit w:val="0"/>
          <w:trHeight w:val="510" w:hRule="atLeast"/>
          <w:tblHeader w:val="0"/>
        </w:trPr>
        <w:tc>
          <w:tcPr>
            <w:tcBorders>
              <w:top w:color="cccccc" w:space="0" w:sz="9" w:val="single"/>
              <w:left w:color="cccccc" w:space="0" w:sz="9" w:val="single"/>
              <w:bottom w:color="cccccc" w:space="0" w:sz="9" w:val="single"/>
              <w:right w:color="cccccc" w:space="0" w:sz="9" w:val="single"/>
            </w:tcBorders>
            <w:tcMar>
              <w:top w:w="120.0" w:type="dxa"/>
              <w:left w:w="120.0" w:type="dxa"/>
              <w:bottom w:w="120.0" w:type="dxa"/>
              <w:right w:w="120.0" w:type="dxa"/>
            </w:tcMar>
            <w:vAlign w:val="top"/>
          </w:tcPr>
          <w:p w:rsidR="00000000" w:rsidDel="00000000" w:rsidP="00000000" w:rsidRDefault="00000000" w:rsidRPr="00000000" w14:paraId="0000005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Version</w:t>
            </w:r>
            <w:r w:rsidDel="00000000" w:rsidR="00000000" w:rsidRPr="00000000">
              <w:rPr>
                <w:rtl w:val="0"/>
              </w:rPr>
            </w:r>
          </w:p>
        </w:tc>
        <w:tc>
          <w:tcPr>
            <w:tcBorders>
              <w:top w:color="cccccc" w:space="0" w:sz="9" w:val="single"/>
              <w:left w:color="cccccc" w:space="0" w:sz="9" w:val="single"/>
              <w:bottom w:color="cccccc" w:space="0" w:sz="9" w:val="single"/>
              <w:right w:color="cccccc" w:space="0" w:sz="9" w:val="single"/>
            </w:tcBorders>
            <w:tcMar>
              <w:top w:w="120.0" w:type="dxa"/>
              <w:left w:w="120.0" w:type="dxa"/>
              <w:bottom w:w="120.0" w:type="dxa"/>
              <w:right w:w="120.0" w:type="dxa"/>
            </w:tcMar>
            <w:vAlign w:val="top"/>
          </w:tcPr>
          <w:p w:rsidR="00000000" w:rsidDel="00000000" w:rsidP="00000000" w:rsidRDefault="00000000" w:rsidRPr="00000000" w14:paraId="0000005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Date</w:t>
            </w:r>
            <w:r w:rsidDel="00000000" w:rsidR="00000000" w:rsidRPr="00000000">
              <w:rPr>
                <w:rtl w:val="0"/>
              </w:rPr>
            </w:r>
          </w:p>
        </w:tc>
        <w:tc>
          <w:tcPr>
            <w:tcBorders>
              <w:top w:color="cccccc" w:space="0" w:sz="9" w:val="single"/>
              <w:left w:color="cccccc" w:space="0" w:sz="9" w:val="single"/>
              <w:bottom w:color="cccccc" w:space="0" w:sz="9" w:val="single"/>
              <w:right w:color="cccccc" w:space="0" w:sz="9" w:val="single"/>
            </w:tcBorders>
            <w:tcMar>
              <w:top w:w="120.0" w:type="dxa"/>
              <w:left w:w="120.0" w:type="dxa"/>
              <w:bottom w:w="120.0" w:type="dxa"/>
              <w:right w:w="120.0" w:type="dxa"/>
            </w:tcMar>
            <w:vAlign w:val="top"/>
          </w:tcPr>
          <w:p w:rsidR="00000000" w:rsidDel="00000000" w:rsidP="00000000" w:rsidRDefault="00000000" w:rsidRPr="00000000" w14:paraId="0000005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Author</w:t>
            </w:r>
            <w:r w:rsidDel="00000000" w:rsidR="00000000" w:rsidRPr="00000000">
              <w:rPr>
                <w:rtl w:val="0"/>
              </w:rPr>
            </w:r>
          </w:p>
        </w:tc>
        <w:tc>
          <w:tcPr>
            <w:tcBorders>
              <w:top w:color="cccccc" w:space="0" w:sz="9" w:val="single"/>
              <w:left w:color="cccccc" w:space="0" w:sz="9" w:val="single"/>
              <w:bottom w:color="cccccc" w:space="0" w:sz="9" w:val="single"/>
              <w:right w:color="cccccc" w:space="0" w:sz="9" w:val="single"/>
            </w:tcBorders>
            <w:tcMar>
              <w:top w:w="120.0" w:type="dxa"/>
              <w:left w:w="120.0" w:type="dxa"/>
              <w:bottom w:w="120.0" w:type="dxa"/>
              <w:right w:w="120.0" w:type="dxa"/>
            </w:tcMar>
            <w:vAlign w:val="top"/>
          </w:tcPr>
          <w:p w:rsidR="00000000" w:rsidDel="00000000" w:rsidP="00000000" w:rsidRDefault="00000000" w:rsidRPr="00000000" w14:paraId="0000005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Changes</w:t>
            </w:r>
            <w:r w:rsidDel="00000000" w:rsidR="00000000" w:rsidRPr="00000000">
              <w:rPr>
                <w:rtl w:val="0"/>
              </w:rPr>
            </w:r>
          </w:p>
        </w:tc>
      </w:tr>
      <w:tr>
        <w:trPr>
          <w:cantSplit w:val="0"/>
          <w:trHeight w:val="510" w:hRule="atLeast"/>
          <w:tblHeader w:val="0"/>
        </w:trPr>
        <w:tc>
          <w:tcPr>
            <w:tcBorders>
              <w:top w:color="cccccc" w:space="0" w:sz="9" w:val="single"/>
              <w:left w:color="cccccc" w:space="0" w:sz="9" w:val="single"/>
              <w:bottom w:color="cccccc" w:space="0" w:sz="9" w:val="single"/>
              <w:right w:color="cccccc" w:space="0" w:sz="9" w:val="single"/>
            </w:tcBorders>
            <w:tcMar>
              <w:top w:w="120.0" w:type="dxa"/>
              <w:left w:w="120.0" w:type="dxa"/>
              <w:bottom w:w="120.0" w:type="dxa"/>
              <w:right w:w="120.0" w:type="dxa"/>
            </w:tcMar>
            <w:vAlign w:val="top"/>
          </w:tcPr>
          <w:p w:rsidR="00000000" w:rsidDel="00000000" w:rsidP="00000000" w:rsidRDefault="00000000" w:rsidRPr="00000000" w14:paraId="0000005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r>
          </w:p>
        </w:tc>
        <w:tc>
          <w:tcPr>
            <w:tcBorders>
              <w:top w:color="cccccc" w:space="0" w:sz="9" w:val="single"/>
              <w:left w:color="cccccc" w:space="0" w:sz="9" w:val="single"/>
              <w:bottom w:color="cccccc" w:space="0" w:sz="9" w:val="single"/>
              <w:right w:color="cccccc" w:space="0" w:sz="9" w:val="single"/>
            </w:tcBorders>
            <w:tcMar>
              <w:top w:w="120.0" w:type="dxa"/>
              <w:left w:w="120.0" w:type="dxa"/>
              <w:bottom w:w="120.0" w:type="dxa"/>
              <w:right w:w="120.0" w:type="dxa"/>
            </w:tcMar>
            <w:vAlign w:val="top"/>
          </w:tcPr>
          <w:p w:rsidR="00000000" w:rsidDel="00000000" w:rsidP="00000000" w:rsidRDefault="00000000" w:rsidRPr="00000000" w14:paraId="0000005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[DATE]</w:t>
            </w:r>
          </w:p>
        </w:tc>
        <w:tc>
          <w:tcPr>
            <w:tcBorders>
              <w:top w:color="cccccc" w:space="0" w:sz="9" w:val="single"/>
              <w:left w:color="cccccc" w:space="0" w:sz="9" w:val="single"/>
              <w:bottom w:color="cccccc" w:space="0" w:sz="9" w:val="single"/>
              <w:right w:color="cccccc" w:space="0" w:sz="9" w:val="single"/>
            </w:tcBorders>
            <w:tcMar>
              <w:top w:w="120.0" w:type="dxa"/>
              <w:left w:w="120.0" w:type="dxa"/>
              <w:bottom w:w="120.0" w:type="dxa"/>
              <w:right w:w="120.0" w:type="dxa"/>
            </w:tcMar>
            <w:vAlign w:val="top"/>
          </w:tcPr>
          <w:p w:rsidR="00000000" w:rsidDel="00000000" w:rsidP="00000000" w:rsidRDefault="00000000" w:rsidRPr="00000000" w14:paraId="0000005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[AUTHOR NAME]</w:t>
            </w:r>
          </w:p>
        </w:tc>
        <w:tc>
          <w:tcPr>
            <w:tcBorders>
              <w:top w:color="cccccc" w:space="0" w:sz="9" w:val="single"/>
              <w:left w:color="cccccc" w:space="0" w:sz="9" w:val="single"/>
              <w:bottom w:color="cccccc" w:space="0" w:sz="9" w:val="single"/>
              <w:right w:color="cccccc" w:space="0" w:sz="9" w:val="single"/>
            </w:tcBorders>
            <w:tcMar>
              <w:top w:w="120.0" w:type="dxa"/>
              <w:left w:w="120.0" w:type="dxa"/>
              <w:bottom w:w="120.0" w:type="dxa"/>
              <w:right w:w="120.0" w:type="dxa"/>
            </w:tcMar>
            <w:vAlign w:val="top"/>
          </w:tcPr>
          <w:p w:rsidR="00000000" w:rsidDel="00000000" w:rsidP="00000000" w:rsidRDefault="00000000" w:rsidRPr="00000000" w14:paraId="0000005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Initial version</w:t>
            </w:r>
          </w:p>
        </w:tc>
      </w:tr>
      <w:tr>
        <w:trPr>
          <w:cantSplit w:val="0"/>
          <w:trHeight w:val="510" w:hRule="atLeast"/>
          <w:tblHeader w:val="0"/>
        </w:trPr>
        <w:tc>
          <w:tcPr>
            <w:tcBorders>
              <w:top w:color="cccccc" w:space="0" w:sz="9" w:val="single"/>
              <w:left w:color="cccccc" w:space="0" w:sz="9" w:val="single"/>
              <w:bottom w:color="cccccc" w:space="0" w:sz="9" w:val="single"/>
              <w:right w:color="cccccc" w:space="0" w:sz="9" w:val="single"/>
            </w:tcBorders>
            <w:tcMar>
              <w:top w:w="120.0" w:type="dxa"/>
              <w:left w:w="120.0" w:type="dxa"/>
              <w:bottom w:w="120.0" w:type="dxa"/>
              <w:right w:w="120.0" w:type="dxa"/>
            </w:tcMar>
            <w:vAlign w:val="top"/>
          </w:tcPr>
          <w:p w:rsidR="00000000" w:rsidDel="00000000" w:rsidP="00000000" w:rsidRDefault="00000000" w:rsidRPr="00000000" w14:paraId="0000005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ccccc" w:space="0" w:sz="9" w:val="single"/>
              <w:left w:color="cccccc" w:space="0" w:sz="9" w:val="single"/>
              <w:bottom w:color="cccccc" w:space="0" w:sz="9" w:val="single"/>
              <w:right w:color="cccccc" w:space="0" w:sz="9" w:val="single"/>
            </w:tcBorders>
            <w:tcMar>
              <w:top w:w="120.0" w:type="dxa"/>
              <w:left w:w="120.0" w:type="dxa"/>
              <w:bottom w:w="120.0" w:type="dxa"/>
              <w:right w:w="120.0" w:type="dxa"/>
            </w:tcMar>
            <w:vAlign w:val="top"/>
          </w:tcPr>
          <w:p w:rsidR="00000000" w:rsidDel="00000000" w:rsidP="00000000" w:rsidRDefault="00000000" w:rsidRPr="00000000" w14:paraId="0000005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ccccc" w:space="0" w:sz="9" w:val="single"/>
              <w:left w:color="cccccc" w:space="0" w:sz="9" w:val="single"/>
              <w:bottom w:color="cccccc" w:space="0" w:sz="9" w:val="single"/>
              <w:right w:color="cccccc" w:space="0" w:sz="9" w:val="single"/>
            </w:tcBorders>
            <w:tcMar>
              <w:top w:w="120.0" w:type="dxa"/>
              <w:left w:w="120.0" w:type="dxa"/>
              <w:bottom w:w="120.0" w:type="dxa"/>
              <w:right w:w="120.0" w:type="dxa"/>
            </w:tcMar>
            <w:vAlign w:val="top"/>
          </w:tcPr>
          <w:p w:rsidR="00000000" w:rsidDel="00000000" w:rsidP="00000000" w:rsidRDefault="00000000" w:rsidRPr="00000000" w14:paraId="0000005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cccccc" w:space="0" w:sz="9" w:val="single"/>
              <w:left w:color="cccccc" w:space="0" w:sz="9" w:val="single"/>
              <w:bottom w:color="cccccc" w:space="0" w:sz="9" w:val="single"/>
              <w:right w:color="cccccc" w:space="0" w:sz="9" w:val="single"/>
            </w:tcBorders>
            <w:tcMar>
              <w:top w:w="120.0" w:type="dxa"/>
              <w:left w:w="120.0" w:type="dxa"/>
              <w:bottom w:w="120.0" w:type="dxa"/>
              <w:right w:w="120.0" w:type="dxa"/>
            </w:tcMar>
            <w:vAlign w:val="top"/>
          </w:tcPr>
          <w:p w:rsidR="00000000" w:rsidDel="00000000" w:rsidP="00000000" w:rsidRDefault="00000000" w:rsidRPr="00000000" w14:paraId="0000005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bl>
    <w:p w:rsidR="00000000" w:rsidDel="00000000" w:rsidP="00000000" w:rsidRDefault="00000000" w:rsidRPr="00000000" w14:paraId="0000005E">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rFonts w:ascii="Times New Roman" w:cs="Times New Roman" w:eastAsia="Times New Roman" w:hAnsi="Times New Roman"/>
        <w:b w:val="0"/>
        <w:bCs w:val="0"/>
        <w:i w:val="0"/>
        <w:iCs w:val="0"/>
        <w:smallCaps w:val="0"/>
        <w:color w:val="000000"/>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bullet"/>
      <w:lvlText w:val="●"/>
      <w:lvlJc w:val="left"/>
      <w:pPr>
        <w:ind w:left="720" w:hanging="360"/>
      </w:pPr>
      <w:rPr>
        <w:rFonts w:ascii="Times New Roman" w:cs="Times New Roman" w:eastAsia="Times New Roman" w:hAnsi="Times New Roman"/>
        <w:b w:val="0"/>
        <w:bCs w:val="0"/>
        <w:i w:val="0"/>
        <w:iCs w:val="0"/>
        <w:smallCaps w:val="0"/>
        <w:color w:val="000000"/>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rFonts w:ascii="Times New Roman" w:cs="Times New Roman" w:eastAsia="Times New Roman" w:hAnsi="Times New Roman"/>
        <w:b w:val="0"/>
        <w:bCs w:val="0"/>
        <w:i w:val="0"/>
        <w:iCs w:val="0"/>
        <w:smallCaps w:val="0"/>
        <w:color w:val="000000"/>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rFonts w:ascii="Times New Roman" w:cs="Times New Roman" w:eastAsia="Times New Roman" w:hAnsi="Times New Roman"/>
        <w:b w:val="0"/>
        <w:bCs w:val="0"/>
        <w:i w:val="0"/>
        <w:iCs w:val="0"/>
        <w:smallCaps w:val="0"/>
        <w:color w:val="000000"/>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 w:type="table" w:styleId="Table3">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