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32"/>
        </w:rPr>
        <w:t>[Organisation Name] - Care Partner and Care Plan Management Policy</w:t>
      </w:r>
    </w:p>
    <w:tbl>
      <w:tblPr>
        <w:tblStyle w:val="TableGrid"/>
        <w:tblW w:type="auto" w:w="0"/>
        <w:jc w:val="left"/>
        <w:tblLook w:firstColumn="1" w:firstRow="1" w:lastColumn="0" w:lastRow="0" w:noHBand="0" w:noVBand="1" w:val="04A0"/>
      </w:tblPr>
      <w:tblGrid>
        <w:gridCol w:w="2340"/>
        <w:gridCol w:w="2340"/>
        <w:gridCol w:w="2340"/>
        <w:gridCol w:w="2340"/>
      </w:tblGrid>
      <w:tr>
        <w:tc>
          <w:tcPr>
            <w:tcW w:type="dxa" w:w="2340"/>
          </w:tcPr>
          <w:p>
            <w:r/>
            <w:r>
              <w:rPr>
                <w:b/>
              </w:rPr>
              <w:t>Policy Number</w:t>
            </w:r>
          </w:p>
        </w:tc>
        <w:tc>
          <w:tcPr>
            <w:tcW w:type="dxa" w:w="2340"/>
          </w:tcPr>
          <w:p>
            <w:r/>
            <w:r>
              <w:t>[e.g. SAH-002]</w:t>
            </w:r>
          </w:p>
        </w:tc>
        <w:tc>
          <w:tcPr>
            <w:tcW w:type="dxa" w:w="2340"/>
          </w:tcPr>
          <w:p>
            <w:r/>
            <w:r>
              <w:rPr>
                <w:b/>
              </w:rPr>
              <w:t>Version</w:t>
            </w:r>
          </w:p>
        </w:tc>
        <w:tc>
          <w:tcPr>
            <w:tcW w:type="dxa" w:w="2340"/>
          </w:tcPr>
          <w:p>
            <w:r/>
            <w:r>
              <w:t>1.0</w:t>
            </w:r>
          </w:p>
        </w:tc>
      </w:tr>
      <w:tr>
        <w:tc>
          <w:tcPr>
            <w:tcW w:type="dxa" w:w="2340"/>
          </w:tcPr>
          <w:p>
            <w:r/>
            <w:r>
              <w:rPr>
                <w:b/>
              </w:rPr>
              <w:t>Effective Date</w:t>
            </w:r>
          </w:p>
        </w:tc>
        <w:tc>
          <w:tcPr>
            <w:tcW w:type="dxa" w:w="2340"/>
          </w:tcPr>
          <w:p>
            <w:r/>
            <w:r>
              <w:t>[DD/MM/YYYY]</w:t>
            </w:r>
          </w:p>
        </w:tc>
        <w:tc>
          <w:tcPr>
            <w:tcW w:type="dxa" w:w="2340"/>
          </w:tcPr>
          <w:p>
            <w:r/>
            <w:r>
              <w:rPr>
                <w:b/>
              </w:rPr>
              <w:t>Review Date</w:t>
            </w:r>
          </w:p>
        </w:tc>
        <w:tc>
          <w:tcPr>
            <w:tcW w:type="dxa" w:w="2340"/>
          </w:tcPr>
          <w:p>
            <w:r/>
            <w:r>
              <w:t>[DD/MM/YYYY]</w:t>
            </w:r>
          </w:p>
        </w:tc>
      </w:tr>
      <w:tr>
        <w:tc>
          <w:tcPr>
            <w:tcW w:type="dxa" w:w="2340"/>
          </w:tcPr>
          <w:p>
            <w:r/>
            <w:r>
              <w:rPr>
                <w:b/>
              </w:rPr>
              <w:t>Policy Owner</w:t>
            </w:r>
          </w:p>
        </w:tc>
        <w:tc>
          <w:tcPr>
            <w:tcW w:type="dxa" w:w="2340"/>
          </w:tcPr>
          <w:p>
            <w:r/>
            <w:r>
              <w:t>[Care Partner Team Leader / Quality Manager]</w:t>
            </w:r>
          </w:p>
        </w:tc>
        <w:tc>
          <w:tcPr>
            <w:tcW w:type="dxa" w:w="2340"/>
          </w:tcPr>
          <w:p>
            <w:r/>
            <w:r>
              <w:rPr>
                <w:b/>
              </w:rPr>
              <w:t>Approved By</w:t>
            </w:r>
          </w:p>
        </w:tc>
        <w:tc>
          <w:tcPr>
            <w:tcW w:type="dxa" w:w="2340"/>
          </w:tcPr>
          <w:p>
            <w:r/>
            <w:r>
              <w:t>[Board]</w:t>
            </w:r>
          </w:p>
        </w:tc>
      </w:tr>
    </w:tbl>
    <w:p/>
    <w:p>
      <w:r>
        <w:rPr>
          <w:b/>
          <w:sz w:val="26"/>
        </w:rPr>
        <w:t>1. Purpose</w:t>
      </w:r>
    </w:p>
    <w:p>
      <w:r>
        <w:t>This policy sets out how [Organisation Name] allocates a named care partner to every Support at Home participant, develops each care plan with the participant, reviews and monitors that plan, and records and claims the care management work behind it. Support at Home commenced on 1 November 2025 under the Aged Care Act 2024 (Cth), replacing the Home Care Packages Program and the Short-Term Restorative Care Programme. The former care manager role is now the care partner role, and this policy states what that role carries at [Organisation Name].</w:t>
      </w:r>
    </w:p>
    <w:p>
      <w:r>
        <w:rPr>
          <w:b/>
          <w:sz w:val="26"/>
        </w:rPr>
        <w:t>2. Scope</w:t>
      </w:r>
    </w:p>
    <w:p>
      <w:r>
        <w:t>This policy applies to all care partners, clinical care partners, care partner team leaders, rostering and finance staff, and contracted workers engaged by [Organisation Name] in the delivery or support of Support at Home services.</w:t>
      </w:r>
    </w:p>
    <w:p>
      <w:r>
        <w:t>It covers every participant linked to [Organisation Name] as their single registered provider. That includes participants on the eight ongoing classifications, participants on transitioned Home Care Package classifications, participants using the Assistive Technology and Home Modifications, Restorative Care or End-of-Life pathways, and participants who self-manage part or all of their services. Commonwealth Home Support Programme clients remain under separate program arrangements until that program transitions, which will be no earlier than 1 July 2027.</w:t>
      </w:r>
    </w:p>
    <w:p>
      <w:r>
        <w:rPr>
          <w:b/>
          <w:sz w:val="26"/>
        </w:rPr>
        <w:t>3. Policy Statement</w:t>
      </w:r>
    </w:p>
    <w:p>
      <w:r>
        <w:t>[Organisation Name] accepts that under the single provider model one registered provider holds the service agreement, coordinates and delivers services, claims for them, and answers for the result. That accountability is not transferred to a participant, a supporter or a subcontracted worker. We therefore:</w:t>
      </w:r>
    </w:p>
    <w:p>
      <w:pPr>
        <w:pStyle w:val="ListBullet"/>
      </w:pPr>
      <w:r>
        <w:t>Allocate one named care partner to every participant and tell the participant who that person is, in writing</w:t>
      </w:r>
    </w:p>
    <w:p>
      <w:pPr>
        <w:pStyle w:val="ListBullet"/>
      </w:pPr>
      <w:r>
        <w:t>Develop every care plan with the participant, and with any supporter or advocate the participant nominates</w:t>
      </w:r>
    </w:p>
    <w:p>
      <w:pPr>
        <w:pStyle w:val="ListBullet"/>
      </w:pPr>
      <w:r>
        <w:t>Review every care plan as often as the participant's circumstances require, and formally at least annually</w:t>
      </w:r>
    </w:p>
    <w:p>
      <w:pPr>
        <w:pStyle w:val="ListBullet"/>
      </w:pPr>
      <w:r>
        <w:t>Act on defined triggers that bring a review forward instead of waiting for the scheduled date</w:t>
      </w:r>
    </w:p>
    <w:p>
      <w:pPr>
        <w:pStyle w:val="ListBullet"/>
      </w:pPr>
      <w:r>
        <w:t>Record care management work as it happens, so claims against the care management account are supported by evidence</w:t>
      </w:r>
    </w:p>
    <w:p>
      <w:pPr>
        <w:pStyle w:val="ListBullet"/>
      </w:pPr>
      <w:r>
        <w:t>Hold care partners to documented qualification, supervision and competency expectations matched to clinical or non-clinical duties</w:t>
      </w:r>
    </w:p>
    <w:p>
      <w:r>
        <w:rPr>
          <w:b/>
          <w:sz w:val="26"/>
        </w:rPr>
        <w:t>4. Definitions</w:t>
      </w:r>
    </w:p>
    <w:p>
      <w:pPr>
        <w:pStyle w:val="ListBullet"/>
      </w:pPr>
      <w:r>
        <w:t>Care partner: the named worker responsible for coordinating a participant's Support at Home services, developing and reviewing the care plan, and acting as the participant's main point of contact. The role replaces the former care manager role.</w:t>
      </w:r>
    </w:p>
    <w:p>
      <w:pPr>
        <w:pStyle w:val="ListBullet"/>
      </w:pPr>
      <w:r>
        <w:t>Clinical care partner: a care partner whose duties include clinical assessment, clinical decision-making or clinical oversight.</w:t>
      </w:r>
    </w:p>
    <w:p>
      <w:pPr>
        <w:pStyle w:val="ListBullet"/>
      </w:pPr>
      <w:r>
        <w:t>Care plan: the written record of the participant's goals, assessed needs, agreed services, service frequency, risks, and review arrangements.</w:t>
      </w:r>
    </w:p>
    <w:p>
      <w:pPr>
        <w:pStyle w:val="ListBullet"/>
      </w:pPr>
      <w:r>
        <w:t>Care management account: the account to which 10% of each participant's ongoing quarterly budget is allocated. Those amounts are pooled across participants in a service delivery branch and held by Services Australia, and providers claim care management services from the pooled account.</w:t>
      </w:r>
    </w:p>
    <w:p>
      <w:pPr>
        <w:pStyle w:val="ListBullet"/>
      </w:pPr>
      <w:r>
        <w:t>Quarterly budget: one of the four budgets, each covering three months, into which a participant's classification amount is divided.</w:t>
      </w:r>
    </w:p>
    <w:p>
      <w:pPr>
        <w:pStyle w:val="ListBullet"/>
      </w:pPr>
      <w:r>
        <w:t>Supporter: a person the participant nominates to help them make or communicate decisions.</w:t>
      </w:r>
    </w:p>
    <w:p>
      <w:pPr>
        <w:pStyle w:val="ListBullet"/>
      </w:pPr>
      <w:r>
        <w:t>Support plan: the assessment outcome that sets the participant's approved classification and funded service types.</w:t>
      </w:r>
    </w:p>
    <w:p>
      <w:r>
        <w:rPr>
          <w:b/>
          <w:sz w:val="26"/>
        </w:rPr>
        <w:t>5. Care Partner Allocation and Care Plan Management</w:t>
      </w:r>
    </w:p>
    <w:p>
      <w:r>
        <w:rPr>
          <w:b/>
          <w:sz w:val="22"/>
        </w:rPr>
        <w:t>5.1 Allocating a Named Care Partner</w:t>
      </w:r>
    </w:p>
    <w:p>
      <w:pPr>
        <w:pStyle w:val="ListBullet"/>
      </w:pPr>
      <w:r>
        <w:t>A named care partner is allocated before services commence, and no later than [X] business days after the service agreement is signed.</w:t>
      </w:r>
    </w:p>
    <w:p>
      <w:pPr>
        <w:pStyle w:val="ListBullet"/>
      </w:pPr>
      <w:r>
        <w:t>The allocation is recorded in [client management system] against the participant record, with the allocation date and the allocating manager.</w:t>
      </w:r>
    </w:p>
    <w:p>
      <w:pPr>
        <w:pStyle w:val="ListBullet"/>
      </w:pPr>
      <w:r>
        <w:t>The participant receives written confirmation of the care partner's name, role, contact details, usual contact hours, and the arrangement that applies when that care partner is on leave.</w:t>
      </w:r>
    </w:p>
    <w:p>
      <w:pPr>
        <w:pStyle w:val="ListBullet"/>
      </w:pPr>
      <w:r>
        <w:t>A participant may ask for a different care partner. [Position title] reviews the request within [X] business days and records the decision and the reason for it.</w:t>
      </w:r>
    </w:p>
    <w:p>
      <w:pPr>
        <w:pStyle w:val="ListBullet"/>
      </w:pPr>
      <w:r>
        <w:t>Care partner caseloads are reviewed [monthly] by [Position title] against a caseload range of [X] to [X] participants, adjusted for participant complexity and pathway.</w:t>
      </w:r>
    </w:p>
    <w:p>
      <w:pPr>
        <w:pStyle w:val="ListBullet"/>
      </w:pPr>
      <w:r>
        <w:t>Where a participant uses the Restorative Care Pathway or the End-of-Life Pathway, allocation takes account of the additional coordination that pathway requires.</w:t>
      </w:r>
    </w:p>
    <w:p>
      <w:r>
        <w:rPr>
          <w:b/>
          <w:sz w:val="22"/>
        </w:rPr>
        <w:t>5.2 Qualification, Supervision and Competency</w:t>
      </w:r>
    </w:p>
    <w:p>
      <w:pPr>
        <w:pStyle w:val="ListBullet"/>
      </w:pPr>
      <w:r>
        <w:t>There is no single mandatory credential for the role. For non-clinical care partners, [Organisation Name] treats a Certificate IV in Aged Care as the preferred qualification example, and records any equivalent qualification or assessed experience accepted in its place.</w:t>
      </w:r>
    </w:p>
    <w:p>
      <w:pPr>
        <w:pStyle w:val="ListBullet"/>
      </w:pPr>
      <w:r>
        <w:t>A care partner carrying clinical responsibility holds a tertiary health-related qualification, for example nursing, physiotherapy or social work, and current registration where the profession requires it.</w:t>
      </w:r>
    </w:p>
    <w:p>
      <w:pPr>
        <w:pStyle w:val="ListBullet"/>
      </w:pPr>
      <w:r>
        <w:t>Qualifications, registrations and screening checks are verified before commencement and recorded in [workforce system], with expiry dates monitored by [Position title].</w:t>
      </w:r>
    </w:p>
    <w:p>
      <w:pPr>
        <w:pStyle w:val="ListBullet"/>
      </w:pPr>
      <w:r>
        <w:t>Every care partner receives documented supervision at least [monthly], and a competency review at least [annually] covering care planning, risk identification, documentation and budget conversations.</w:t>
      </w:r>
    </w:p>
    <w:p>
      <w:pPr>
        <w:pStyle w:val="ListBullet"/>
      </w:pPr>
      <w:r>
        <w:t>Care partners work within a written scope of practice. Clinical questions outside that scope are escalated to a clinical care partner or [Position title], and the escalation is recorded.</w:t>
      </w:r>
    </w:p>
    <w:p>
      <w:r>
        <w:rPr>
          <w:b/>
          <w:sz w:val="22"/>
        </w:rPr>
        <w:t>5.3 Developing the Care Plan with the Participant</w:t>
      </w:r>
    </w:p>
    <w:p>
      <w:pPr>
        <w:pStyle w:val="ListBullet"/>
      </w:pPr>
      <w:r>
        <w:t>The care partner develops the care plan with the participant, starting from the assessment outcome and approved support plan rather than from a standard service list.</w:t>
      </w:r>
    </w:p>
    <w:p>
      <w:pPr>
        <w:pStyle w:val="ListBullet"/>
      </w:pPr>
      <w:r>
        <w:t>The participant's goals are recorded in the participant's own words.</w:t>
      </w:r>
    </w:p>
    <w:p>
      <w:pPr>
        <w:pStyle w:val="ListBullet"/>
      </w:pPr>
      <w:r>
        <w:t>Any supporter, advocate, family member or carer the participant nominates is included at the participant's direction, and the participant's consent to that involvement is recorded.</w:t>
      </w:r>
    </w:p>
    <w:p>
      <w:pPr>
        <w:pStyle w:val="ListBullet"/>
      </w:pPr>
      <w:r>
        <w:t>An interpreter or other communication support is arranged where the participant needs one, and its use is recorded.</w:t>
      </w:r>
    </w:p>
    <w:p>
      <w:pPr>
        <w:pStyle w:val="ListBullet"/>
      </w:pPr>
      <w:r>
        <w:t>The plan is written in plain, readily understandable language, and is consistent with the signed service agreement and the participant's quarterly budget.</w:t>
      </w:r>
    </w:p>
    <w:p>
      <w:pPr>
        <w:pStyle w:val="ListBullet"/>
      </w:pPr>
      <w:r>
        <w:t>The participant receives a copy of the care plan, and their agreement to it is recorded, before services delivered under it commence.</w:t>
      </w:r>
    </w:p>
    <w:p>
      <w:r>
        <w:rPr>
          <w:b/>
          <w:sz w:val="22"/>
        </w:rPr>
        <w:t>5.4 Care Plan Content and Documentation Standards</w:t>
      </w:r>
    </w:p>
    <w:p>
      <w:r>
        <w:t>At minimum, each care plan records:</w:t>
      </w:r>
    </w:p>
    <w:p>
      <w:pPr>
        <w:pStyle w:val="ListBullet"/>
      </w:pPr>
      <w:r>
        <w:t>the participant's goals and the services agreed to work towards them</w:t>
      </w:r>
    </w:p>
    <w:p>
      <w:pPr>
        <w:pStyle w:val="ListBullet"/>
      </w:pPr>
      <w:r>
        <w:t>service type, frequency, duration and the worker category delivering each service</w:t>
      </w:r>
    </w:p>
    <w:p>
      <w:pPr>
        <w:pStyle w:val="ListBullet"/>
      </w:pPr>
      <w:r>
        <w:t>identified risks, agreed controls, and any risk the participant accepts after a recorded discussion</w:t>
      </w:r>
    </w:p>
    <w:p>
      <w:pPr>
        <w:pStyle w:val="ListBullet"/>
      </w:pPr>
      <w:r>
        <w:t>clinical needs, referrals and allied health involvement</w:t>
      </w:r>
    </w:p>
    <w:p>
      <w:pPr>
        <w:pStyle w:val="ListBullet"/>
      </w:pPr>
      <w:r>
        <w:t>equipment, assistive technology or home modifications requested or in progress</w:t>
      </w:r>
    </w:p>
    <w:p>
      <w:pPr>
        <w:pStyle w:val="ListBullet"/>
      </w:pPr>
      <w:r>
        <w:t>the participant's communication needs and decision-making arrangements</w:t>
      </w:r>
    </w:p>
    <w:p>
      <w:pPr>
        <w:pStyle w:val="ListBullet"/>
      </w:pPr>
      <w:r>
        <w:t>the scheduled review date and the care partner responsible for it</w:t>
      </w:r>
    </w:p>
    <w:p>
      <w:pPr>
        <w:pStyle w:val="ListBullet"/>
      </w:pPr>
      <w:r>
        <w:t>version number, author and date for every change</w:t>
      </w:r>
    </w:p>
    <w:p>
      <w:r>
        <w:rPr>
          <w:b/>
          <w:sz w:val="22"/>
        </w:rPr>
        <w:t>5.5 Review Cycle</w:t>
      </w:r>
    </w:p>
    <w:p>
      <w:pPr>
        <w:pStyle w:val="ListBullet"/>
      </w:pPr>
      <w:r>
        <w:t>Each care plan is formally reviewed as often as the participant's circumstances require, and at least once in every 12 month period.</w:t>
      </w:r>
    </w:p>
    <w:p>
      <w:pPr>
        <w:pStyle w:val="ListBullet"/>
      </w:pPr>
      <w:r>
        <w:t>The scheduled review date is recorded in [client management system] when the plan is created, and appears on a [monthly] overdue review report to [Position title].</w:t>
      </w:r>
    </w:p>
    <w:p>
      <w:pPr>
        <w:pStyle w:val="ListBullet"/>
      </w:pPr>
      <w:r>
        <w:t>A formal review includes contact with the participant, a check of goals and progress, a check of service use against the quarterly budget, and a check that recorded risks and controls still apply.</w:t>
      </w:r>
    </w:p>
    <w:p>
      <w:pPr>
        <w:pStyle w:val="ListBullet"/>
      </w:pPr>
      <w:r>
        <w:t>The review outcome is saved as a new version of the care plan, and the previous version is retained.</w:t>
      </w:r>
    </w:p>
    <w:p>
      <w:pPr>
        <w:pStyle w:val="ListBullet"/>
      </w:pPr>
      <w:r>
        <w:t>Where a review changes the services provided, who provides them, the responsibilities of either party, or the cost, the service agreement is varied in line with the [Service Agreement Policy].</w:t>
      </w:r>
    </w:p>
    <w:p>
      <w:r>
        <w:rPr>
          <w:b/>
          <w:sz w:val="22"/>
        </w:rPr>
        <w:t>5.6 Triggers for Early Review</w:t>
      </w:r>
    </w:p>
    <w:p>
      <w:r>
        <w:t>A care plan is reviewed before its scheduled date when any of the following happens:</w:t>
      </w:r>
    </w:p>
    <w:p>
      <w:pPr>
        <w:pStyle w:val="ListBullet"/>
      </w:pPr>
      <w:r>
        <w:t>a hospital admission, emergency department presentation, or significant change in health or function</w:t>
      </w:r>
    </w:p>
    <w:p>
      <w:pPr>
        <w:pStyle w:val="ListBullet"/>
      </w:pPr>
      <w:r>
        <w:t>a fall, a medication error, or another significant or reportable incident</w:t>
      </w:r>
    </w:p>
    <w:p>
      <w:pPr>
        <w:pStyle w:val="ListBullet"/>
      </w:pPr>
      <w:r>
        <w:t>a change of classification, pathway, or approved support plan</w:t>
      </w:r>
    </w:p>
    <w:p>
      <w:pPr>
        <w:pStyle w:val="ListBullet"/>
      </w:pPr>
      <w:r>
        <w:t>a change in the participant's goals, living arrangements, carer availability or informal supports</w:t>
      </w:r>
    </w:p>
    <w:p>
      <w:pPr>
        <w:pStyle w:val="ListBullet"/>
      </w:pPr>
      <w:r>
        <w:t>a complaint or piece of feedback about the care plan or the services within it</w:t>
      </w:r>
    </w:p>
    <w:p>
      <w:pPr>
        <w:pStyle w:val="ListBullet"/>
      </w:pPr>
      <w:r>
        <w:t>repeated under-use or over-use of the quarterly budget against planned services</w:t>
      </w:r>
    </w:p>
    <w:p>
      <w:pPr>
        <w:pStyle w:val="ListBullet"/>
      </w:pPr>
      <w:r>
        <w:t>a change in the participant's decision-making capacity or supporter arrangements</w:t>
      </w:r>
    </w:p>
    <w:p>
      <w:pPr>
        <w:pStyle w:val="ListBullet"/>
      </w:pPr>
      <w:r>
        <w:t>the start or finish of a short-term pathway</w:t>
      </w:r>
    </w:p>
    <w:p>
      <w:pPr>
        <w:pStyle w:val="ListBullet"/>
      </w:pPr>
      <w:r>
        <w:t>a move to or from self-management</w:t>
      </w:r>
    </w:p>
    <w:p>
      <w:r>
        <w:rPr>
          <w:b/>
          <w:sz w:val="22"/>
        </w:rPr>
        <w:t>5.7 Monitoring Between Reviews</w:t>
      </w:r>
    </w:p>
    <w:p>
      <w:pPr>
        <w:pStyle w:val="ListBullet"/>
      </w:pPr>
      <w:r>
        <w:t>Standard 3 of the strengthened Aged Care Quality Standards covers monitoring and review of the care plan, so monitoring is treated as continuous rather than as a once-a-year task.</w:t>
      </w:r>
    </w:p>
    <w:p>
      <w:pPr>
        <w:pStyle w:val="ListBullet"/>
      </w:pPr>
      <w:r>
        <w:t>The care partner makes recorded contact with each participant at least [monthly], using the method the participant prefers.</w:t>
      </w:r>
    </w:p>
    <w:p>
      <w:pPr>
        <w:pStyle w:val="ListBullet"/>
      </w:pPr>
      <w:r>
        <w:t>A progress note is written for every care management contact. It records what was discussed, what changed, what was agreed, who is responsible, and by when.</w:t>
      </w:r>
    </w:p>
    <w:p>
      <w:pPr>
        <w:pStyle w:val="ListBullet"/>
      </w:pPr>
      <w:r>
        <w:t>Workers delivering services report changes in the participant's condition, home circumstances or service suitability to the care partner, who records the report and the action taken.</w:t>
      </w:r>
    </w:p>
    <w:p>
      <w:pPr>
        <w:pStyle w:val="ListBullet"/>
      </w:pPr>
      <w:r>
        <w:t>Unresolved clinical concerns are escalated to a clinical care partner, and clinical governance matters are reported through the arrangements supporting Outcome 5.1 (Clinical Governance) of Standard 5: Clinical care.</w:t>
      </w:r>
    </w:p>
    <w:p>
      <w:r>
        <w:rPr>
          <w:b/>
          <w:sz w:val="22"/>
        </w:rPr>
        <w:t>5.8 Care Management Account and Claiming</w:t>
      </w:r>
    </w:p>
    <w:p>
      <w:pPr>
        <w:pStyle w:val="ListBullet"/>
      </w:pPr>
      <w:r>
        <w:t>10% of each participant's ongoing quarterly budget is allocated to a care management account. Those amounts are pooled across participants in a service delivery branch and held by Services Australia, and [Organisation Name] claims care management services from that pooled account.</w:t>
      </w:r>
    </w:p>
    <w:p>
      <w:pPr>
        <w:pStyle w:val="ListBullet"/>
      </w:pPr>
      <w:r>
        <w:t>Care management time is recorded against the participant it relates to, with date, duration, activity type, and the care partner who performed it.</w:t>
      </w:r>
    </w:p>
    <w:p>
      <w:pPr>
        <w:pStyle w:val="ListBullet"/>
      </w:pPr>
      <w:r>
        <w:t>Only care management activity actually performed is claimed. Allocation of pooled funds does not by itself create something to claim.</w:t>
      </w:r>
    </w:p>
    <w:p>
      <w:pPr>
        <w:pStyle w:val="ListBullet"/>
      </w:pPr>
      <w:r>
        <w:t>[Position title] reconciles care management claims against recorded activity [monthly], and investigates variances before the next claim is lodged.</w:t>
      </w:r>
    </w:p>
    <w:p>
      <w:pPr>
        <w:pStyle w:val="ListBullet"/>
      </w:pPr>
      <w:r>
        <w:t>Care management charges are shown on the participant's monthly statement in plain language, consistent with the [Fee Transparency and Financial Governance Policy].</w:t>
      </w:r>
    </w:p>
    <w:p>
      <w:pPr>
        <w:pStyle w:val="ListBullet"/>
      </w:pPr>
      <w:r>
        <w:t>Recorded care management activity and claims feed the Quarterly Financial Report and the Aged Care Financial Report.</w:t>
      </w:r>
    </w:p>
    <w:p>
      <w:r>
        <w:rPr>
          <w:b/>
          <w:sz w:val="22"/>
        </w:rPr>
        <w:t>5.9 Records, Version Control and Access</w:t>
      </w:r>
    </w:p>
    <w:p>
      <w:pPr>
        <w:pStyle w:val="ListBullet"/>
      </w:pPr>
      <w:r>
        <w:t>Care plans, reviews, progress notes and allocation records are held in [client management system] as the single source of truth. Local or personal copies are not the record.</w:t>
      </w:r>
    </w:p>
    <w:p>
      <w:pPr>
        <w:pStyle w:val="ListBullet"/>
      </w:pPr>
      <w:r>
        <w:t>Each care plan carries a version number and date. Superseded versions are retained and stay retrievable.</w:t>
      </w:r>
    </w:p>
    <w:p>
      <w:pPr>
        <w:pStyle w:val="ListBullet"/>
      </w:pPr>
      <w:r>
        <w:t>Access is limited to workers who need it for the participant's care, consistent with the [Privacy and Confidentiality Policy].</w:t>
      </w:r>
    </w:p>
    <w:p>
      <w:pPr>
        <w:pStyle w:val="ListBullet"/>
      </w:pPr>
      <w:r>
        <w:t>A participant may ask for access to their care plan and records. Requests are actioned within [X] business days.</w:t>
      </w:r>
    </w:p>
    <w:p>
      <w:pPr>
        <w:pStyle w:val="ListBullet"/>
      </w:pPr>
      <w:r>
        <w:t>Records are retained for the period required by law and by the [Record Keeping Policy].</w:t>
      </w:r>
    </w:p>
    <w:p>
      <w:r>
        <w:rPr>
          <w:b/>
          <w:sz w:val="26"/>
        </w:rPr>
        <w:t>6. Roles and Responsibilities</w:t>
      </w:r>
    </w:p>
    <w:tbl>
      <w:tblPr>
        <w:tblStyle w:val="TableGrid"/>
        <w:tblW w:type="auto" w:w="0"/>
        <w:tblLook w:firstColumn="1" w:firstRow="1" w:lastColumn="0" w:lastRow="0" w:noHBand="0" w:noVBand="1" w:val="04A0"/>
      </w:tblPr>
      <w:tblGrid>
        <w:gridCol w:w="2736"/>
        <w:gridCol w:w="6624"/>
      </w:tblGrid>
      <w:tr>
        <w:tc>
          <w:tcPr>
            <w:tcW w:type="dxa" w:w="4680"/>
          </w:tcPr>
          <w:p>
            <w:r/>
            <w:r>
              <w:rPr>
                <w:b/>
              </w:rPr>
              <w:t>Role</w:t>
            </w:r>
          </w:p>
        </w:tc>
        <w:tc>
          <w:tcPr>
            <w:tcW w:type="dxa" w:w="4680"/>
          </w:tcPr>
          <w:p>
            <w:r/>
            <w:r>
              <w:rPr>
                <w:b/>
              </w:rPr>
              <w:t>Responsibility</w:t>
            </w:r>
          </w:p>
        </w:tc>
      </w:tr>
      <w:tr>
        <w:tc>
          <w:tcPr>
            <w:tcW w:type="dxa" w:w="4680"/>
          </w:tcPr>
          <w:p>
            <w:r/>
            <w:r>
              <w:rPr>
                <w:b/>
              </w:rPr>
              <w:t>[Board / governing body]</w:t>
            </w:r>
          </w:p>
        </w:tc>
        <w:tc>
          <w:tcPr>
            <w:tcW w:type="dxa" w:w="4680"/>
          </w:tcPr>
          <w:p>
            <w:r/>
            <w:r>
              <w:t>Approves this policy. Receives [quarterly] reporting on care plan review currency and care management claiming, and holds management to account for both.</w:t>
            </w:r>
          </w:p>
        </w:tc>
      </w:tr>
      <w:tr>
        <w:tc>
          <w:tcPr>
            <w:tcW w:type="dxa" w:w="4680"/>
          </w:tcPr>
          <w:p>
            <w:r/>
            <w:r>
              <w:rPr>
                <w:b/>
              </w:rPr>
              <w:t>[Chief Executive Officer]</w:t>
            </w:r>
          </w:p>
        </w:tc>
        <w:tc>
          <w:tcPr>
            <w:tcW w:type="dxa" w:w="4680"/>
          </w:tcPr>
          <w:p>
            <w:r/>
            <w:r>
              <w:t>Accountable for implementing and resourcing the care partner model, including caseload levels and supervision time.</w:t>
            </w:r>
          </w:p>
        </w:tc>
      </w:tr>
      <w:tr>
        <w:tc>
          <w:tcPr>
            <w:tcW w:type="dxa" w:w="4680"/>
          </w:tcPr>
          <w:p>
            <w:r/>
            <w:r>
              <w:rPr>
                <w:b/>
              </w:rPr>
              <w:t>[Care Partner Team Leader]</w:t>
            </w:r>
          </w:p>
        </w:tc>
        <w:tc>
          <w:tcPr>
            <w:tcW w:type="dxa" w:w="4680"/>
          </w:tcPr>
          <w:p>
            <w:r/>
            <w:r>
              <w:t>Allocates care partners. Monitors caseloads and overdue reviews, provides supervision, and decides reallocation requests.</w:t>
            </w:r>
          </w:p>
        </w:tc>
      </w:tr>
      <w:tr>
        <w:tc>
          <w:tcPr>
            <w:tcW w:type="dxa" w:w="4680"/>
          </w:tcPr>
          <w:p>
            <w:r/>
            <w:r>
              <w:rPr>
                <w:b/>
              </w:rPr>
              <w:t>Care partner</w:t>
            </w:r>
          </w:p>
        </w:tc>
        <w:tc>
          <w:tcPr>
            <w:tcW w:type="dxa" w:w="4680"/>
          </w:tcPr>
          <w:p>
            <w:r/>
            <w:r>
              <w:t>Develops, reviews and monitors the care plan with the participant. Records contacts and care management time, and escalates risk and clinical concerns.</w:t>
            </w:r>
          </w:p>
        </w:tc>
      </w:tr>
      <w:tr>
        <w:tc>
          <w:tcPr>
            <w:tcW w:type="dxa" w:w="4680"/>
          </w:tcPr>
          <w:p>
            <w:r/>
            <w:r>
              <w:rPr>
                <w:b/>
              </w:rPr>
              <w:t>Clinical care partner</w:t>
            </w:r>
          </w:p>
        </w:tc>
        <w:tc>
          <w:tcPr>
            <w:tcW w:type="dxa" w:w="4680"/>
          </w:tcPr>
          <w:p>
            <w:r/>
            <w:r>
              <w:t>Provides clinical assessment, decision-making and oversight within scope, and supports non-clinical care partners on clinical questions.</w:t>
            </w:r>
          </w:p>
        </w:tc>
      </w:tr>
      <w:tr>
        <w:tc>
          <w:tcPr>
            <w:tcW w:type="dxa" w:w="4680"/>
          </w:tcPr>
          <w:p>
            <w:r/>
            <w:r>
              <w:rPr>
                <w:b/>
              </w:rPr>
              <w:t>Support workers and contracted workers</w:t>
            </w:r>
          </w:p>
        </w:tc>
        <w:tc>
          <w:tcPr>
            <w:tcW w:type="dxa" w:w="4680"/>
          </w:tcPr>
          <w:p>
            <w:r/>
            <w:r>
              <w:t>Deliver services as planned, and report changes, incidents and service suitability concerns to the care partner.</w:t>
            </w:r>
          </w:p>
        </w:tc>
      </w:tr>
      <w:tr>
        <w:tc>
          <w:tcPr>
            <w:tcW w:type="dxa" w:w="4680"/>
          </w:tcPr>
          <w:p>
            <w:r/>
            <w:r>
              <w:rPr>
                <w:b/>
              </w:rPr>
              <w:t>[Quality and Compliance Manager]</w:t>
            </w:r>
          </w:p>
        </w:tc>
        <w:tc>
          <w:tcPr>
            <w:tcW w:type="dxa" w:w="4680"/>
          </w:tcPr>
          <w:p>
            <w:r/>
            <w:r>
              <w:t>Audits care plans and review currency. Maintains Standard 3 evidence and tracks corrective actions to completion.</w:t>
            </w:r>
          </w:p>
        </w:tc>
      </w:tr>
      <w:tr>
        <w:tc>
          <w:tcPr>
            <w:tcW w:type="dxa" w:w="4680"/>
          </w:tcPr>
          <w:p>
            <w:r/>
            <w:r>
              <w:rPr>
                <w:b/>
              </w:rPr>
              <w:t>[Finance Manager]</w:t>
            </w:r>
          </w:p>
        </w:tc>
        <w:tc>
          <w:tcPr>
            <w:tcW w:type="dxa" w:w="4680"/>
          </w:tcPr>
          <w:p>
            <w:r/>
            <w:r>
              <w:t>Reconciles care management claims to recorded activity, and prepares Quarterly Financial Report and Aged Care Financial Report inputs.</w:t>
            </w:r>
          </w:p>
        </w:tc>
      </w:tr>
    </w:tbl>
    <w:p/>
    <w:p>
      <w:r>
        <w:rPr>
          <w:b/>
          <w:sz w:val="26"/>
        </w:rPr>
        <w:t>7. Related Policies</w:t>
      </w:r>
    </w:p>
    <w:p>
      <w:pPr>
        <w:pStyle w:val="ListBullet"/>
      </w:pPr>
      <w:r>
        <w:t>Service Agreement Policy</w:t>
      </w:r>
    </w:p>
    <w:p>
      <w:pPr>
        <w:pStyle w:val="ListBullet"/>
      </w:pPr>
      <w:r>
        <w:t>Quarterly Budget and Unspent Funds Policy</w:t>
      </w:r>
    </w:p>
    <w:p>
      <w:pPr>
        <w:pStyle w:val="ListBullet"/>
      </w:pPr>
      <w:r>
        <w:t>Participant Contributions and Fee Policy</w:t>
      </w:r>
    </w:p>
    <w:p>
      <w:pPr>
        <w:pStyle w:val="ListBullet"/>
      </w:pPr>
      <w:r>
        <w:t>Home Environment Risk Assessment Policy</w:t>
      </w:r>
    </w:p>
    <w:p>
      <w:pPr>
        <w:pStyle w:val="ListBullet"/>
      </w:pPr>
      <w:r>
        <w:t>Incident Management and Reporting Policy</w:t>
      </w:r>
    </w:p>
    <w:p>
      <w:pPr>
        <w:pStyle w:val="ListBullet"/>
      </w:pPr>
      <w:r>
        <w:t>Dignity of Risk and Positive Risk-Taking Policy</w:t>
      </w:r>
    </w:p>
    <w:p>
      <w:pPr>
        <w:pStyle w:val="ListBullet"/>
      </w:pPr>
      <w:r>
        <w:t>Privacy and Confidentiality Policy</w:t>
      </w:r>
    </w:p>
    <w:p>
      <w:pPr>
        <w:pStyle w:val="ListBullet"/>
      </w:pPr>
      <w:r>
        <w:t>Record Keeping Policy</w:t>
      </w:r>
    </w:p>
    <w:p>
      <w:pPr>
        <w:pStyle w:val="ListBullet"/>
      </w:pPr>
      <w:r>
        <w:t>Workforce Training and Competency Policy</w:t>
      </w:r>
    </w:p>
    <w:p>
      <w:pPr>
        <w:pStyle w:val="ListBullet"/>
      </w:pPr>
      <w:r>
        <w:t>Feedback and Complaints Management Policy</w:t>
      </w:r>
    </w:p>
    <w:p>
      <w:r>
        <w:rPr>
          <w:b/>
          <w:sz w:val="26"/>
        </w:rPr>
        <w:t>8. Relevant Legislation and Standards</w:t>
      </w:r>
    </w:p>
    <w:p>
      <w:pPr>
        <w:pStyle w:val="ListBullet"/>
      </w:pPr>
      <w:r>
        <w:t>Aged Care Act 2024 (Cth)</w:t>
      </w:r>
    </w:p>
    <w:p>
      <w:pPr>
        <w:pStyle w:val="ListBullet"/>
      </w:pPr>
      <w:r>
        <w:t>Strengthened Aged Care Quality Standards - Standard 3, covering assessment, care planning, monitoring and review</w:t>
      </w:r>
    </w:p>
    <w:p>
      <w:pPr>
        <w:pStyle w:val="ListBullet"/>
      </w:pPr>
      <w:r>
        <w:t>Strengthened Aged Care Quality Standards - Standard 5: Clinical care, including Outcome 5.1 (Clinical Governance)</w:t>
      </w:r>
    </w:p>
    <w:p>
      <w:pPr>
        <w:pStyle w:val="ListBullet"/>
      </w:pPr>
      <w:r>
        <w:t>Aged Care Quality and Safety Commission Act 2018 (Cth)</w:t>
      </w:r>
    </w:p>
    <w:p>
      <w:pPr>
        <w:pStyle w:val="ListBullet"/>
      </w:pPr>
      <w:r>
        <w:t>Privacy Act 1988 (Cth)</w:t>
      </w:r>
    </w:p>
    <w:p>
      <w:pPr>
        <w:pStyle w:val="ListBullet"/>
      </w:pPr>
      <w:r>
        <w:t>Support at Home program manual - A guide for registered providers (version 4.0, December 2025)</w:t>
      </w:r>
    </w:p>
    <w:p>
      <w:r>
        <w:rPr>
          <w:b/>
          <w:sz w:val="26"/>
        </w:rPr>
        <w:t>9. Monitoring and Review</w:t>
      </w:r>
    </w:p>
    <w:p>
      <w:r>
        <w:t>[Position title] reports the following to [the Board / the governing body] [quarterly]: the proportion of participants with a named care partner recorded; the proportion of care plans formally reviewed within 12 months; the number and nature of early reviews triggered; overdue reviews by care partner; care management claims reconciled to recorded activity; and complaints relating to care planning or care partner contact.</w:t>
      </w:r>
    </w:p>
    <w:p>
      <w:r>
        <w:t>[Quality and Compliance Manager] audits a sample of [X] care plans each [quarter] against this policy and the strengthened Aged Care Quality Standards. Findings are recorded in the continuous improvement plan with a named owner and a due date. This policy is reviewed [annually], and sooner if the Support at Home program manual, the Aged Care Act 2024 (Cth) or the Quality Standards change, or if an audit, incident or complaint shows the policy is not working in practice.</w:t>
      </w:r>
    </w:p>
    <w:p>
      <w:r>
        <w:rPr>
          <w:b/>
          <w:sz w:val="26"/>
        </w:rPr>
        <w:t>Document Control</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rPr>
              <w:t>Reviewed By</w:t>
            </w:r>
          </w:p>
        </w:tc>
        <w:tc>
          <w:tcPr>
            <w:tcW w:type="dxa" w:w="2340"/>
          </w:tcPr>
          <w:p>
            <w:r/>
            <w:r>
              <w:rPr>
                <w:b/>
              </w:rPr>
              <w:t>Role</w:t>
            </w:r>
          </w:p>
        </w:tc>
        <w:tc>
          <w:tcPr>
            <w:tcW w:type="dxa" w:w="2340"/>
          </w:tcPr>
          <w:p>
            <w:r/>
            <w:r>
              <w:rPr>
                <w:b/>
              </w:rPr>
              <w:t>Date</w:t>
            </w:r>
          </w:p>
        </w:tc>
        <w:tc>
          <w:tcPr>
            <w:tcW w:type="dxa" w:w="2340"/>
          </w:tcPr>
          <w:p>
            <w:r/>
            <w:r>
              <w:rPr>
                <w:b/>
              </w:rPr>
              <w:t>Signature</w:t>
            </w:r>
          </w:p>
        </w:tc>
      </w:tr>
      <w:tr>
        <w:tc>
          <w:tcPr>
            <w:tcW w:type="dxa" w:w="2340"/>
          </w:tcPr>
          <w:p>
            <w:r/>
            <w:r/>
          </w:p>
        </w:tc>
        <w:tc>
          <w:tcPr>
            <w:tcW w:type="dxa" w:w="2340"/>
          </w:tcPr>
          <w:p>
            <w:r/>
            <w:r/>
          </w:p>
        </w:tc>
        <w:tc>
          <w:tcPr>
            <w:tcW w:type="dxa" w:w="2340"/>
          </w:tcPr>
          <w:p>
            <w:r/>
            <w:r/>
          </w:p>
        </w:tc>
        <w:tc>
          <w:tcPr>
            <w:tcW w:type="dxa" w:w="2340"/>
          </w:tcPr>
          <w:p>
            <w:r/>
            <w:r/>
          </w:p>
        </w:tc>
      </w:tr>
      <w:tr>
        <w:tc>
          <w:tcPr>
            <w:tcW w:type="dxa" w:w="2340"/>
          </w:tcPr>
          <w:p>
            <w:r/>
            <w:r>
              <w:rPr>
                <w:b/>
              </w:rPr>
              <w:t>Approved By</w:t>
            </w:r>
          </w:p>
        </w:tc>
        <w:tc>
          <w:tcPr>
            <w:tcW w:type="dxa" w:w="2340"/>
          </w:tcPr>
          <w:p>
            <w:r/>
            <w:r>
              <w:rPr>
                <w:b/>
              </w:rPr>
              <w:t>Role</w:t>
            </w:r>
          </w:p>
        </w:tc>
        <w:tc>
          <w:tcPr>
            <w:tcW w:type="dxa" w:w="2340"/>
          </w:tcPr>
          <w:p>
            <w:r/>
            <w:r>
              <w:rPr>
                <w:b/>
              </w:rPr>
              <w:t>Date</w:t>
            </w:r>
          </w:p>
        </w:tc>
        <w:tc>
          <w:tcPr>
            <w:tcW w:type="dxa" w:w="2340"/>
          </w:tcPr>
          <w:p>
            <w:r/>
            <w:r>
              <w:rPr>
                <w:b/>
              </w:rPr>
              <w:t>Signature</w:t>
            </w:r>
          </w:p>
        </w:tc>
      </w:tr>
      <w:tr>
        <w:tc>
          <w:tcPr>
            <w:tcW w:type="dxa" w:w="2340"/>
          </w:tcPr>
          <w:p>
            <w:r/>
            <w:r/>
          </w:p>
        </w:tc>
        <w:tc>
          <w:tcPr>
            <w:tcW w:type="dxa" w:w="2340"/>
          </w:tcPr>
          <w:p>
            <w:r/>
            <w:r/>
          </w:p>
        </w:tc>
        <w:tc>
          <w:tcPr>
            <w:tcW w:type="dxa" w:w="2340"/>
          </w:tcPr>
          <w:p>
            <w:r/>
            <w:r/>
          </w:p>
        </w:tc>
        <w:tc>
          <w:tcPr>
            <w:tcW w:type="dxa" w:w="2340"/>
          </w:tcPr>
          <w:p>
            <w:r/>
            <w:r/>
          </w:p>
        </w:tc>
      </w:tr>
    </w:tbl>
    <w:p>
      <w:r>
        <w:t>This template is provided by Governa.ai as a starting point. Replace every [bracketed] placeholder with your own roles, timeframes and system names, and have your governing body approve the final document before use.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