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8A7D" w14:textId="77777777" w:rsidR="00A7378B" w:rsidRPr="00A7378B" w:rsidRDefault="00A7378B" w:rsidP="00A7378B"/>
    <w:tbl>
      <w:tblPr>
        <w:tblStyle w:val="TableGrid"/>
        <w:tblpPr w:leftFromText="181" w:rightFromText="181" w:vertAnchor="text"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122"/>
        <w:gridCol w:w="5122"/>
        <w:gridCol w:w="222"/>
      </w:tblGrid>
      <w:tr w:rsidR="00FE753B" w:rsidRPr="00A35C34" w14:paraId="31B3FEC2" w14:textId="7F32DC00" w:rsidTr="5C127AFF">
        <w:trPr>
          <w:gridAfter w:val="1"/>
        </w:trPr>
        <w:tc>
          <w:tcPr>
            <w:tcW w:w="2500" w:type="pct"/>
          </w:tcPr>
          <w:p w14:paraId="34898002" w14:textId="2C196363" w:rsidR="00FE753B" w:rsidRPr="006C76F4" w:rsidRDefault="00FE753B" w:rsidP="00DD33F9">
            <w:pPr>
              <w:rPr>
                <w:lang w:val="en-GB"/>
              </w:rPr>
            </w:pPr>
            <w:proofErr w:type="spellStart"/>
            <w:r w:rsidRPr="006C76F4">
              <w:rPr>
                <w:lang w:val="en-GB"/>
              </w:rPr>
              <w:t>Nor</w:t>
            </w:r>
            <w:r w:rsidR="00AB1F24">
              <w:rPr>
                <w:lang w:val="en-GB"/>
              </w:rPr>
              <w:t>sk</w:t>
            </w:r>
            <w:proofErr w:type="spellEnd"/>
            <w:r w:rsidRPr="006C76F4">
              <w:rPr>
                <w:lang w:val="en-GB"/>
              </w:rPr>
              <w:t>:</w:t>
            </w:r>
          </w:p>
          <w:p w14:paraId="3040F60E" w14:textId="495FB3D9" w:rsidR="00FE753B" w:rsidRPr="006C76F4" w:rsidRDefault="008938A4" w:rsidP="00DD33F9">
            <w:pPr>
              <w:pStyle w:val="Title"/>
              <w:rPr>
                <w:rFonts w:ascii="Calibri" w:hAnsi="Calibri"/>
                <w:lang w:val="en-GB"/>
              </w:rPr>
            </w:pPr>
            <w:r w:rsidRPr="006C76F4">
              <w:rPr>
                <w:lang w:val="en-GB"/>
              </w:rPr>
              <w:t>Publi</w:t>
            </w:r>
            <w:r w:rsidR="006A0753" w:rsidRPr="006C76F4">
              <w:rPr>
                <w:lang w:val="en-GB"/>
              </w:rPr>
              <w:t xml:space="preserve">c </w:t>
            </w:r>
            <w:r w:rsidR="00F933EA">
              <w:rPr>
                <w:lang w:val="en-GB"/>
              </w:rPr>
              <w:t xml:space="preserve">key </w:t>
            </w:r>
            <w:r w:rsidR="006A0753" w:rsidRPr="006C76F4">
              <w:rPr>
                <w:lang w:val="en-GB"/>
              </w:rPr>
              <w:t>infrastructure Disclosure</w:t>
            </w:r>
            <w:r w:rsidR="00F933EA" w:rsidRPr="006C76F4">
              <w:rPr>
                <w:lang w:val="en-GB"/>
              </w:rPr>
              <w:t xml:space="preserve"> St</w:t>
            </w:r>
            <w:r w:rsidR="00F933EA">
              <w:rPr>
                <w:lang w:val="en-GB"/>
              </w:rPr>
              <w:t>atement</w:t>
            </w:r>
            <w:r w:rsidR="006A0753" w:rsidRPr="006C76F4">
              <w:rPr>
                <w:lang w:val="en-GB"/>
              </w:rPr>
              <w:t xml:space="preserve">  </w:t>
            </w:r>
            <w:r w:rsidRPr="006C76F4">
              <w:rPr>
                <w:lang w:val="en-GB"/>
              </w:rPr>
              <w:t xml:space="preserve"> </w:t>
            </w:r>
            <w:r w:rsidR="00FE753B" w:rsidRPr="006C76F4">
              <w:rPr>
                <w:lang w:val="en-GB"/>
              </w:rPr>
              <w:t xml:space="preserve">for PersonBankID </w:t>
            </w:r>
            <w:r w:rsidR="003A3AB8" w:rsidRPr="006C76F4">
              <w:rPr>
                <w:lang w:val="en-GB"/>
              </w:rPr>
              <w:t>- PDS</w:t>
            </w:r>
          </w:p>
          <w:p w14:paraId="67DD7E83" w14:textId="0B49383F" w:rsidR="003A3AB8" w:rsidRPr="00041445" w:rsidRDefault="003A3AB8" w:rsidP="00DD33F9">
            <w:pPr>
              <w:rPr>
                <w:lang w:val="en-GB"/>
              </w:rPr>
            </w:pPr>
            <w:r w:rsidRPr="00041445">
              <w:rPr>
                <w:lang w:val="en-GB"/>
              </w:rPr>
              <w:t xml:space="preserve">Denne Public Key Infrastructure Disclosure </w:t>
            </w:r>
            <w:r w:rsidR="00811055" w:rsidRPr="00041445">
              <w:rPr>
                <w:lang w:val="en-GB"/>
              </w:rPr>
              <w:t>Statement</w:t>
            </w:r>
            <w:r w:rsidRPr="00041445">
              <w:rPr>
                <w:lang w:val="en-GB"/>
              </w:rPr>
              <w:t xml:space="preserve"> (PDS) er </w:t>
            </w:r>
            <w:proofErr w:type="spellStart"/>
            <w:r w:rsidRPr="00041445">
              <w:rPr>
                <w:lang w:val="en-GB"/>
              </w:rPr>
              <w:t>strukturert</w:t>
            </w:r>
            <w:proofErr w:type="spellEnd"/>
            <w:r w:rsidRPr="00041445">
              <w:rPr>
                <w:lang w:val="en-GB"/>
              </w:rPr>
              <w:t xml:space="preserve"> </w:t>
            </w:r>
            <w:proofErr w:type="spellStart"/>
            <w:r w:rsidRPr="00041445">
              <w:rPr>
                <w:lang w:val="en-GB"/>
              </w:rPr>
              <w:t>ifølge</w:t>
            </w:r>
            <w:proofErr w:type="spellEnd"/>
            <w:r w:rsidRPr="00041445">
              <w:rPr>
                <w:lang w:val="en-GB"/>
              </w:rPr>
              <w:t xml:space="preserve"> </w:t>
            </w:r>
            <w:proofErr w:type="spellStart"/>
            <w:r w:rsidR="003C1241" w:rsidRPr="00041445">
              <w:rPr>
                <w:lang w:val="en-GB"/>
              </w:rPr>
              <w:t>standarden</w:t>
            </w:r>
            <w:proofErr w:type="spellEnd"/>
            <w:r w:rsidR="003C1241" w:rsidRPr="00041445">
              <w:rPr>
                <w:lang w:val="en-GB"/>
              </w:rPr>
              <w:t xml:space="preserve"> </w:t>
            </w:r>
            <w:r w:rsidRPr="00041445">
              <w:rPr>
                <w:lang w:val="en-GB"/>
              </w:rPr>
              <w:t xml:space="preserve">ETSI EN 319 411-1 </w:t>
            </w:r>
            <w:proofErr w:type="spellStart"/>
            <w:r w:rsidRPr="00041445">
              <w:rPr>
                <w:lang w:val="en-GB"/>
              </w:rPr>
              <w:t>vedlegg</w:t>
            </w:r>
            <w:proofErr w:type="spellEnd"/>
            <w:r w:rsidRPr="00041445">
              <w:rPr>
                <w:lang w:val="en-GB"/>
              </w:rPr>
              <w:t xml:space="preserve"> A. </w:t>
            </w:r>
            <w:proofErr w:type="spellStart"/>
            <w:r w:rsidRPr="00041445">
              <w:rPr>
                <w:lang w:val="en-GB"/>
              </w:rPr>
              <w:t>Do</w:t>
            </w:r>
            <w:r w:rsidR="00C0785B" w:rsidRPr="00041445">
              <w:rPr>
                <w:lang w:val="en-GB"/>
              </w:rPr>
              <w:t>k</w:t>
            </w:r>
            <w:r w:rsidRPr="00041445">
              <w:rPr>
                <w:lang w:val="en-GB"/>
              </w:rPr>
              <w:t>umentet</w:t>
            </w:r>
            <w:proofErr w:type="spellEnd"/>
            <w:r w:rsidRPr="00041445">
              <w:rPr>
                <w:lang w:val="en-GB"/>
              </w:rPr>
              <w:t xml:space="preserve"> </w:t>
            </w:r>
            <w:proofErr w:type="spellStart"/>
            <w:r w:rsidRPr="00041445">
              <w:rPr>
                <w:lang w:val="en-GB"/>
              </w:rPr>
              <w:t>supplerer</w:t>
            </w:r>
            <w:proofErr w:type="spellEnd"/>
            <w:r w:rsidRPr="00041445">
              <w:rPr>
                <w:lang w:val="en-GB"/>
              </w:rPr>
              <w:t xml:space="preserve"> </w:t>
            </w:r>
            <w:proofErr w:type="spellStart"/>
            <w:r w:rsidRPr="00041445">
              <w:rPr>
                <w:lang w:val="en-GB"/>
              </w:rPr>
              <w:t>dokumentet</w:t>
            </w:r>
            <w:proofErr w:type="spellEnd"/>
            <w:r w:rsidRPr="00041445">
              <w:rPr>
                <w:lang w:val="en-GB"/>
              </w:rPr>
              <w:t xml:space="preserve"> BankID Trust Service Provider Statement</w:t>
            </w:r>
            <w:r w:rsidR="00EC7F7B" w:rsidRPr="00041445">
              <w:rPr>
                <w:lang w:val="en-GB"/>
              </w:rPr>
              <w:t xml:space="preserve"> </w:t>
            </w:r>
            <w:proofErr w:type="spellStart"/>
            <w:r w:rsidR="00EC7F7B" w:rsidRPr="00041445">
              <w:rPr>
                <w:lang w:val="en-GB"/>
              </w:rPr>
              <w:t>og</w:t>
            </w:r>
            <w:proofErr w:type="spellEnd"/>
            <w:r w:rsidR="00EC7F7B" w:rsidRPr="00041445">
              <w:rPr>
                <w:lang w:val="en-GB"/>
              </w:rPr>
              <w:t xml:space="preserve"> </w:t>
            </w:r>
            <w:proofErr w:type="spellStart"/>
            <w:r w:rsidR="00EC7F7B" w:rsidRPr="00041445">
              <w:rPr>
                <w:lang w:val="en-GB"/>
              </w:rPr>
              <w:t>Avtale</w:t>
            </w:r>
            <w:proofErr w:type="spellEnd"/>
            <w:r w:rsidR="00EC7F7B" w:rsidRPr="00041445">
              <w:rPr>
                <w:lang w:val="en-GB"/>
              </w:rPr>
              <w:t xml:space="preserve"> om BankID</w:t>
            </w:r>
            <w:r w:rsidRPr="00041445">
              <w:rPr>
                <w:lang w:val="en-GB"/>
              </w:rPr>
              <w:t>.</w:t>
            </w:r>
          </w:p>
          <w:p w14:paraId="62CEBFAA" w14:textId="7F0A084B" w:rsidR="003A3AB8" w:rsidRPr="00041445" w:rsidRDefault="003A3AB8" w:rsidP="00DD33F9">
            <w:pPr>
              <w:rPr>
                <w:lang w:val="en-GB"/>
              </w:rPr>
            </w:pPr>
            <w:proofErr w:type="spellStart"/>
            <w:r w:rsidRPr="00041445">
              <w:rPr>
                <w:lang w:val="en-GB"/>
              </w:rPr>
              <w:t>Hensikten</w:t>
            </w:r>
            <w:proofErr w:type="spellEnd"/>
            <w:r w:rsidRPr="00041445">
              <w:rPr>
                <w:lang w:val="en-GB"/>
              </w:rPr>
              <w:t xml:space="preserve"> med </w:t>
            </w:r>
            <w:proofErr w:type="spellStart"/>
            <w:r w:rsidRPr="00041445">
              <w:rPr>
                <w:lang w:val="en-GB"/>
              </w:rPr>
              <w:t>dokumentet</w:t>
            </w:r>
            <w:proofErr w:type="spellEnd"/>
            <w:r w:rsidRPr="00041445">
              <w:rPr>
                <w:lang w:val="en-GB"/>
              </w:rPr>
              <w:t xml:space="preserve"> er å </w:t>
            </w:r>
            <w:proofErr w:type="spellStart"/>
            <w:r w:rsidRPr="00041445">
              <w:rPr>
                <w:lang w:val="en-GB"/>
              </w:rPr>
              <w:t>sammenstille</w:t>
            </w:r>
            <w:proofErr w:type="spellEnd"/>
            <w:r w:rsidRPr="00041445">
              <w:rPr>
                <w:lang w:val="en-GB"/>
              </w:rPr>
              <w:t xml:space="preserve"> </w:t>
            </w:r>
            <w:proofErr w:type="spellStart"/>
            <w:r w:rsidRPr="00041445">
              <w:rPr>
                <w:lang w:val="en-GB"/>
              </w:rPr>
              <w:t>hovedpunktene</w:t>
            </w:r>
            <w:proofErr w:type="spellEnd"/>
            <w:r w:rsidRPr="00041445">
              <w:rPr>
                <w:lang w:val="en-GB"/>
              </w:rPr>
              <w:t xml:space="preserve"> </w:t>
            </w:r>
            <w:proofErr w:type="spellStart"/>
            <w:r w:rsidRPr="00041445">
              <w:rPr>
                <w:lang w:val="en-GB"/>
              </w:rPr>
              <w:t>i</w:t>
            </w:r>
            <w:proofErr w:type="spellEnd"/>
            <w:r w:rsidRPr="00041445">
              <w:rPr>
                <w:lang w:val="en-GB"/>
              </w:rPr>
              <w:t xml:space="preserve"> Trust Service Provider Statement for </w:t>
            </w:r>
            <w:r w:rsidR="00E4019D" w:rsidRPr="00041445">
              <w:rPr>
                <w:lang w:val="en-GB"/>
              </w:rPr>
              <w:t>Kunde</w:t>
            </w:r>
            <w:r w:rsidRPr="00041445">
              <w:rPr>
                <w:lang w:val="en-GB"/>
              </w:rPr>
              <w:t xml:space="preserve"> </w:t>
            </w:r>
            <w:proofErr w:type="spellStart"/>
            <w:r w:rsidRPr="00041445">
              <w:rPr>
                <w:lang w:val="en-GB"/>
              </w:rPr>
              <w:t>og</w:t>
            </w:r>
            <w:proofErr w:type="spellEnd"/>
            <w:r w:rsidRPr="00041445">
              <w:rPr>
                <w:lang w:val="en-GB"/>
              </w:rPr>
              <w:t xml:space="preserve"> </w:t>
            </w:r>
            <w:proofErr w:type="spellStart"/>
            <w:r w:rsidR="00E4019D" w:rsidRPr="00041445">
              <w:rPr>
                <w:lang w:val="en-GB"/>
              </w:rPr>
              <w:t>S</w:t>
            </w:r>
            <w:r w:rsidR="00046C00" w:rsidRPr="00041445">
              <w:rPr>
                <w:lang w:val="en-GB"/>
              </w:rPr>
              <w:t>ertifikatmottaker</w:t>
            </w:r>
            <w:proofErr w:type="spellEnd"/>
            <w:r w:rsidR="00046C00" w:rsidRPr="00041445">
              <w:rPr>
                <w:lang w:val="en-GB"/>
              </w:rPr>
              <w:t>.</w:t>
            </w:r>
          </w:p>
          <w:p w14:paraId="63FAB1FF" w14:textId="3E7F2CAC" w:rsidR="0012056D" w:rsidRPr="0012056D" w:rsidRDefault="00365791" w:rsidP="0012056D">
            <w:r w:rsidRPr="00041445">
              <w:rPr>
                <w:lang w:val="en-GB"/>
              </w:rPr>
              <w:t>PDS</w:t>
            </w:r>
            <w:r w:rsidR="007D2073" w:rsidRPr="00041445">
              <w:rPr>
                <w:lang w:val="en-GB"/>
              </w:rPr>
              <w:t>-</w:t>
            </w:r>
            <w:proofErr w:type="spellStart"/>
            <w:r w:rsidRPr="00041445">
              <w:rPr>
                <w:lang w:val="en-GB"/>
              </w:rPr>
              <w:t>en</w:t>
            </w:r>
            <w:proofErr w:type="spellEnd"/>
            <w:r w:rsidRPr="00041445">
              <w:rPr>
                <w:lang w:val="en-GB"/>
              </w:rPr>
              <w:t xml:space="preserve"> </w:t>
            </w:r>
            <w:proofErr w:type="spellStart"/>
            <w:r w:rsidR="00046C00" w:rsidRPr="00041445">
              <w:rPr>
                <w:lang w:val="en-GB"/>
              </w:rPr>
              <w:t>vedlikeholdes</w:t>
            </w:r>
            <w:proofErr w:type="spellEnd"/>
            <w:r w:rsidR="00046C00" w:rsidRPr="00041445">
              <w:rPr>
                <w:lang w:val="en-GB"/>
              </w:rPr>
              <w:t xml:space="preserve"> </w:t>
            </w:r>
            <w:proofErr w:type="spellStart"/>
            <w:r w:rsidR="00046C00" w:rsidRPr="00041445">
              <w:rPr>
                <w:lang w:val="en-GB"/>
              </w:rPr>
              <w:t>både</w:t>
            </w:r>
            <w:proofErr w:type="spellEnd"/>
            <w:r w:rsidR="00046C00" w:rsidRPr="00041445">
              <w:rPr>
                <w:lang w:val="en-GB"/>
              </w:rPr>
              <w:t xml:space="preserve"> </w:t>
            </w:r>
            <w:proofErr w:type="spellStart"/>
            <w:r w:rsidR="00046C00" w:rsidRPr="00041445">
              <w:rPr>
                <w:lang w:val="en-GB"/>
              </w:rPr>
              <w:t>på</w:t>
            </w:r>
            <w:proofErr w:type="spellEnd"/>
            <w:r w:rsidR="00046C00" w:rsidRPr="00041445">
              <w:rPr>
                <w:lang w:val="en-GB"/>
              </w:rPr>
              <w:t xml:space="preserve"> </w:t>
            </w:r>
            <w:proofErr w:type="spellStart"/>
            <w:r w:rsidR="00046C00" w:rsidRPr="00041445">
              <w:rPr>
                <w:lang w:val="en-GB"/>
              </w:rPr>
              <w:t>engelsk</w:t>
            </w:r>
            <w:proofErr w:type="spellEnd"/>
            <w:r w:rsidR="00046C00" w:rsidRPr="00041445">
              <w:rPr>
                <w:lang w:val="en-GB"/>
              </w:rPr>
              <w:t xml:space="preserve"> </w:t>
            </w:r>
            <w:proofErr w:type="spellStart"/>
            <w:r w:rsidR="00046C00" w:rsidRPr="00041445">
              <w:rPr>
                <w:lang w:val="en-GB"/>
              </w:rPr>
              <w:t>og</w:t>
            </w:r>
            <w:proofErr w:type="spellEnd"/>
            <w:r w:rsidR="00046C00" w:rsidRPr="00041445">
              <w:rPr>
                <w:lang w:val="en-GB"/>
              </w:rPr>
              <w:t xml:space="preserve"> </w:t>
            </w:r>
            <w:proofErr w:type="spellStart"/>
            <w:r w:rsidR="00046C00" w:rsidRPr="00041445">
              <w:rPr>
                <w:lang w:val="en-GB"/>
              </w:rPr>
              <w:t>norsk</w:t>
            </w:r>
            <w:proofErr w:type="spellEnd"/>
            <w:r w:rsidR="00046C00" w:rsidRPr="00041445">
              <w:rPr>
                <w:lang w:val="en-GB"/>
              </w:rPr>
              <w:t xml:space="preserve"> </w:t>
            </w:r>
            <w:proofErr w:type="spellStart"/>
            <w:r w:rsidR="00046C00" w:rsidRPr="00041445">
              <w:rPr>
                <w:lang w:val="en-GB"/>
              </w:rPr>
              <w:t>språk</w:t>
            </w:r>
            <w:proofErr w:type="spellEnd"/>
            <w:r w:rsidR="00046C00" w:rsidRPr="00041445">
              <w:rPr>
                <w:lang w:val="en-GB"/>
              </w:rPr>
              <w:t xml:space="preserve">. </w:t>
            </w:r>
            <w:r w:rsidR="00046C00">
              <w:t>I tilfelle tvetydighet skal den norske versjonen gå foran.</w:t>
            </w:r>
          </w:p>
          <w:p w14:paraId="2595C3F1" w14:textId="601ADE91" w:rsidR="00046C00" w:rsidRDefault="00046C00" w:rsidP="00763CD5">
            <w:pPr>
              <w:pStyle w:val="Heading2"/>
              <w:numPr>
                <w:ilvl w:val="0"/>
                <w:numId w:val="0"/>
              </w:numPr>
            </w:pPr>
            <w:r>
              <w:t>Dokumenthistorikk:</w:t>
            </w:r>
          </w:p>
          <w:p w14:paraId="21D3D3D9" w14:textId="4C42F95A" w:rsidR="007745F6" w:rsidRPr="007745F6" w:rsidRDefault="007745F6" w:rsidP="006C76F4">
            <w:r>
              <w:t>Versjon 1.3 (</w:t>
            </w:r>
            <w:r w:rsidR="00206BED">
              <w:t>26</w:t>
            </w:r>
            <w:r>
              <w:t xml:space="preserve">.08.2022): </w:t>
            </w:r>
            <w:r w:rsidR="00694E04">
              <w:t xml:space="preserve">Oppdatert som et enkeltstående </w:t>
            </w:r>
            <w:r w:rsidR="00510A8E">
              <w:t>dokument som er knyttet til «Avtale om BankID»</w:t>
            </w:r>
            <w:r w:rsidR="004F7DBB">
              <w:t xml:space="preserve"> </w:t>
            </w:r>
          </w:p>
          <w:p w14:paraId="7B639B3D" w14:textId="3C14D020" w:rsidR="00AF6EF8" w:rsidRDefault="00AF6EF8" w:rsidP="00DD33F9">
            <w:r>
              <w:t xml:space="preserve">Versjon 1.2 (13.11.2020): </w:t>
            </w:r>
            <w:r w:rsidR="007C1DE4">
              <w:t>Oppdatert 3. avsnitt i kapittel 2.4</w:t>
            </w:r>
            <w:r w:rsidR="002F3E01">
              <w:t>. Godkjent av BankID Policy Board den 13.11.2020.</w:t>
            </w:r>
          </w:p>
          <w:p w14:paraId="124FADFB" w14:textId="6D65F48C" w:rsidR="00B777A0" w:rsidRDefault="00B777A0" w:rsidP="00DD33F9">
            <w:r w:rsidRPr="00041445">
              <w:rPr>
                <w:lang w:val="nn-NO"/>
              </w:rPr>
              <w:t>Versjon 1.1 (</w:t>
            </w:r>
            <w:r w:rsidR="00E84473" w:rsidRPr="00041445">
              <w:rPr>
                <w:lang w:val="nn-NO"/>
              </w:rPr>
              <w:t>21.05</w:t>
            </w:r>
            <w:r w:rsidRPr="00041445">
              <w:rPr>
                <w:lang w:val="nn-NO"/>
              </w:rPr>
              <w:t xml:space="preserve">.2019): Norsk og engelsk tekst samlet. </w:t>
            </w:r>
            <w:r w:rsidRPr="00E84473">
              <w:t xml:space="preserve">Oppdaterte </w:t>
            </w:r>
            <w:proofErr w:type="spellStart"/>
            <w:r w:rsidRPr="00E84473">
              <w:t>lovreferanser</w:t>
            </w:r>
            <w:proofErr w:type="spellEnd"/>
            <w:r w:rsidRPr="00E84473">
              <w:t>. Godkjent av BankID Policy Board den</w:t>
            </w:r>
            <w:r w:rsidR="00E84473" w:rsidRPr="00E84473">
              <w:t xml:space="preserve"> 21.05.2019</w:t>
            </w:r>
            <w:r w:rsidRPr="00E84473">
              <w:t>.</w:t>
            </w:r>
          </w:p>
          <w:p w14:paraId="4670AB08" w14:textId="35A7A824" w:rsidR="00B777A0" w:rsidRDefault="00046C00" w:rsidP="00DD33F9">
            <w:r w:rsidRPr="00046C00">
              <w:t>Versjon 1.0 (29.11.2018): Endelig vers</w:t>
            </w:r>
            <w:r>
              <w:t xml:space="preserve">jon for publisering. </w:t>
            </w:r>
            <w:r w:rsidRPr="00A0435E">
              <w:t>Godkjent av BankID Policy Board den</w:t>
            </w:r>
            <w:r w:rsidR="00E84473">
              <w:t xml:space="preserve"> 29.11.2018</w:t>
            </w:r>
            <w:r w:rsidRPr="00A0435E">
              <w:t>.</w:t>
            </w:r>
          </w:p>
          <w:p w14:paraId="73CA227C" w14:textId="77777777" w:rsidR="00107C48" w:rsidRDefault="00107C48" w:rsidP="00DD33F9"/>
          <w:p w14:paraId="23F7BCBD" w14:textId="77777777" w:rsidR="00107C48" w:rsidRDefault="00107C48" w:rsidP="00DD33F9"/>
          <w:p w14:paraId="3743B95E" w14:textId="77777777" w:rsidR="00107C48" w:rsidRPr="00A0435E" w:rsidRDefault="00107C48" w:rsidP="00DD33F9"/>
          <w:p w14:paraId="535652D1" w14:textId="0444C846" w:rsidR="00FE753B" w:rsidRPr="00A0435E" w:rsidRDefault="00FE753B" w:rsidP="00DD33F9"/>
        </w:tc>
        <w:tc>
          <w:tcPr>
            <w:tcW w:w="2500" w:type="pct"/>
          </w:tcPr>
          <w:p w14:paraId="7C7CBBF3" w14:textId="13A6C9BA" w:rsidR="00FE753B" w:rsidRDefault="00FE753B" w:rsidP="00DD33F9">
            <w:pPr>
              <w:rPr>
                <w:lang w:val="en-GB"/>
              </w:rPr>
            </w:pPr>
            <w:r>
              <w:rPr>
                <w:lang w:val="en-GB"/>
              </w:rPr>
              <w:lastRenderedPageBreak/>
              <w:t>English</w:t>
            </w:r>
            <w:r w:rsidR="006D10B4">
              <w:rPr>
                <w:lang w:val="en-GB"/>
              </w:rPr>
              <w:t>:</w:t>
            </w:r>
          </w:p>
          <w:p w14:paraId="6F519FBB" w14:textId="4B216A06" w:rsidR="00136D42" w:rsidRDefault="00F933EA" w:rsidP="00DD33F9">
            <w:pPr>
              <w:pStyle w:val="Title"/>
              <w:rPr>
                <w:lang w:val="en-GB"/>
              </w:rPr>
            </w:pPr>
            <w:r w:rsidRPr="00A72906">
              <w:rPr>
                <w:lang w:val="en-GB"/>
              </w:rPr>
              <w:t xml:space="preserve">Public </w:t>
            </w:r>
            <w:r>
              <w:rPr>
                <w:lang w:val="en-GB"/>
              </w:rPr>
              <w:t xml:space="preserve">key </w:t>
            </w:r>
            <w:r w:rsidRPr="00A72906">
              <w:rPr>
                <w:lang w:val="en-GB"/>
              </w:rPr>
              <w:t>infrastructure Disclosure St</w:t>
            </w:r>
            <w:r>
              <w:rPr>
                <w:lang w:val="en-GB"/>
              </w:rPr>
              <w:t>atement</w:t>
            </w:r>
            <w:r w:rsidRPr="00A72906">
              <w:rPr>
                <w:lang w:val="en-GB"/>
              </w:rPr>
              <w:t xml:space="preserve">   </w:t>
            </w:r>
            <w:r w:rsidR="006D10B4">
              <w:rPr>
                <w:lang w:val="en-GB"/>
              </w:rPr>
              <w:t xml:space="preserve">for </w:t>
            </w:r>
            <w:r w:rsidR="00136D42">
              <w:rPr>
                <w:lang w:val="en-GB"/>
              </w:rPr>
              <w:t>Personal BankID</w:t>
            </w:r>
            <w:r w:rsidR="003C1241">
              <w:rPr>
                <w:lang w:val="en-GB"/>
              </w:rPr>
              <w:t xml:space="preserve"> </w:t>
            </w:r>
            <w:r w:rsidR="006D10B4">
              <w:rPr>
                <w:lang w:val="en-GB"/>
              </w:rPr>
              <w:t>- PDS</w:t>
            </w:r>
          </w:p>
          <w:p w14:paraId="7232829E" w14:textId="289FDE14" w:rsidR="00FE753B" w:rsidRPr="00FE753B" w:rsidRDefault="00FE753B" w:rsidP="00DD33F9">
            <w:pPr>
              <w:rPr>
                <w:lang w:val="en-GB"/>
              </w:rPr>
            </w:pPr>
            <w:r w:rsidRPr="00FE753B">
              <w:rPr>
                <w:lang w:val="en-GB"/>
              </w:rPr>
              <w:t xml:space="preserve">This Public Key Infrastructure </w:t>
            </w:r>
            <w:r w:rsidR="00811055">
              <w:rPr>
                <w:lang w:val="en-GB"/>
              </w:rPr>
              <w:t>D</w:t>
            </w:r>
            <w:r w:rsidRPr="00FE753B">
              <w:rPr>
                <w:lang w:val="en-GB"/>
              </w:rPr>
              <w:t xml:space="preserve">isclosure </w:t>
            </w:r>
            <w:r w:rsidR="00811055">
              <w:rPr>
                <w:lang w:val="en-GB"/>
              </w:rPr>
              <w:t>S</w:t>
            </w:r>
            <w:r w:rsidRPr="00FE753B">
              <w:rPr>
                <w:lang w:val="en-GB"/>
              </w:rPr>
              <w:t xml:space="preserve">tatement </w:t>
            </w:r>
            <w:r w:rsidR="006D10B4">
              <w:rPr>
                <w:lang w:val="en-GB"/>
              </w:rPr>
              <w:t>(</w:t>
            </w:r>
            <w:r w:rsidRPr="00FE753B">
              <w:rPr>
                <w:lang w:val="en-GB"/>
              </w:rPr>
              <w:t>PDS</w:t>
            </w:r>
            <w:r w:rsidR="006D10B4">
              <w:rPr>
                <w:lang w:val="en-GB"/>
              </w:rPr>
              <w:t xml:space="preserve">) </w:t>
            </w:r>
            <w:r w:rsidRPr="00FE753B">
              <w:rPr>
                <w:lang w:val="en-GB"/>
              </w:rPr>
              <w:t xml:space="preserve">is structured according to </w:t>
            </w:r>
            <w:r w:rsidR="003C1241">
              <w:rPr>
                <w:lang w:val="en-GB"/>
              </w:rPr>
              <w:t xml:space="preserve">the standard </w:t>
            </w:r>
            <w:r w:rsidRPr="00FE753B">
              <w:rPr>
                <w:lang w:val="en-GB"/>
              </w:rPr>
              <w:t>ETSI EN 319 411-1 Annex A. This document is a supplement to the BankID Trust Service Provider Statement</w:t>
            </w:r>
            <w:r w:rsidR="00EC7F7B">
              <w:rPr>
                <w:lang w:val="en-GB"/>
              </w:rPr>
              <w:t xml:space="preserve"> and BankID agreement</w:t>
            </w:r>
            <w:r w:rsidRPr="00FE753B">
              <w:rPr>
                <w:lang w:val="en-GB"/>
              </w:rPr>
              <w:t>.</w:t>
            </w:r>
          </w:p>
          <w:p w14:paraId="16C9DE9D" w14:textId="77777777" w:rsidR="00FE753B" w:rsidRPr="00A0435E" w:rsidRDefault="00FE753B" w:rsidP="00DD33F9">
            <w:pPr>
              <w:rPr>
                <w:lang w:val="en-GB"/>
              </w:rPr>
            </w:pPr>
            <w:r w:rsidRPr="00A0435E">
              <w:rPr>
                <w:lang w:val="en-GB"/>
              </w:rPr>
              <w:t>The purpose of this document is to summarise the key points of the Trust Service Provider Statement for the benefit of Subscribers and Relying Parties.</w:t>
            </w:r>
          </w:p>
          <w:p w14:paraId="673F53C7" w14:textId="5BED42C4" w:rsidR="00FE753B" w:rsidRPr="00A0435E" w:rsidRDefault="00FE753B" w:rsidP="0012056D">
            <w:pPr>
              <w:rPr>
                <w:lang w:val="en-GB"/>
              </w:rPr>
            </w:pPr>
            <w:r w:rsidRPr="00A0435E">
              <w:rPr>
                <w:lang w:val="en-GB"/>
              </w:rPr>
              <w:t xml:space="preserve">The </w:t>
            </w:r>
            <w:r w:rsidR="002F4614">
              <w:rPr>
                <w:lang w:val="en-GB"/>
              </w:rPr>
              <w:t>PDS</w:t>
            </w:r>
            <w:r w:rsidR="002F4614" w:rsidRPr="00A0435E">
              <w:rPr>
                <w:lang w:val="en-GB"/>
              </w:rPr>
              <w:t xml:space="preserve"> </w:t>
            </w:r>
            <w:r w:rsidRPr="00A0435E">
              <w:rPr>
                <w:lang w:val="en-GB"/>
              </w:rPr>
              <w:t>is maintained both in English and Norwegian language. In case of ambiguity, the Norwegian version shall be applied.</w:t>
            </w:r>
          </w:p>
          <w:p w14:paraId="037DE32C" w14:textId="2992254F" w:rsidR="00FE753B" w:rsidRDefault="00FE753B" w:rsidP="00DD33F9">
            <w:pPr>
              <w:pStyle w:val="Heading2"/>
              <w:numPr>
                <w:ilvl w:val="0"/>
                <w:numId w:val="0"/>
              </w:numPr>
              <w:rPr>
                <w:lang w:val="en-GB"/>
              </w:rPr>
            </w:pPr>
            <w:r w:rsidRPr="00046C00">
              <w:rPr>
                <w:lang w:val="en-GB"/>
              </w:rPr>
              <w:t>Document history</w:t>
            </w:r>
            <w:r w:rsidR="00046C00" w:rsidRPr="00046C00">
              <w:rPr>
                <w:lang w:val="en-GB"/>
              </w:rPr>
              <w:t>:</w:t>
            </w:r>
          </w:p>
          <w:p w14:paraId="60CF9C38" w14:textId="0FD26F4D" w:rsidR="005C61EC" w:rsidRPr="005C61EC" w:rsidRDefault="005C61EC" w:rsidP="006C76F4">
            <w:pPr>
              <w:rPr>
                <w:lang w:val="en-GB"/>
              </w:rPr>
            </w:pPr>
            <w:r>
              <w:rPr>
                <w:lang w:val="en-GB"/>
              </w:rPr>
              <w:t>Version 1.3</w:t>
            </w:r>
            <w:r w:rsidR="005C0584">
              <w:rPr>
                <w:lang w:val="en-GB"/>
              </w:rPr>
              <w:t xml:space="preserve"> (</w:t>
            </w:r>
            <w:r w:rsidR="005F3D44">
              <w:rPr>
                <w:lang w:val="en-GB"/>
              </w:rPr>
              <w:t>26</w:t>
            </w:r>
            <w:r w:rsidR="005C0584">
              <w:rPr>
                <w:lang w:val="en-GB"/>
              </w:rPr>
              <w:t xml:space="preserve">.08.2022): Updated as a </w:t>
            </w:r>
            <w:r w:rsidR="00D26A6E">
              <w:rPr>
                <w:lang w:val="en-GB"/>
              </w:rPr>
              <w:t>standalone</w:t>
            </w:r>
            <w:r w:rsidR="005C0584">
              <w:rPr>
                <w:lang w:val="en-GB"/>
              </w:rPr>
              <w:t xml:space="preserve"> document </w:t>
            </w:r>
            <w:r w:rsidR="00DC3300">
              <w:rPr>
                <w:lang w:val="en-GB"/>
              </w:rPr>
              <w:t xml:space="preserve">attached to </w:t>
            </w:r>
            <w:r w:rsidR="00842C23">
              <w:rPr>
                <w:lang w:val="en-GB"/>
              </w:rPr>
              <w:t>BankID Agreement</w:t>
            </w:r>
          </w:p>
          <w:p w14:paraId="170DE8A0" w14:textId="309FBF7D" w:rsidR="007C1DE4" w:rsidRDefault="007C1DE4" w:rsidP="00DD33F9">
            <w:pPr>
              <w:rPr>
                <w:lang w:val="en-GB"/>
              </w:rPr>
            </w:pPr>
            <w:r>
              <w:rPr>
                <w:lang w:val="en-GB"/>
              </w:rPr>
              <w:t>Version 1.2 (13.11.2020): Updated 3</w:t>
            </w:r>
            <w:r w:rsidRPr="006C76F4">
              <w:rPr>
                <w:vertAlign w:val="superscript"/>
                <w:lang w:val="en-GB"/>
              </w:rPr>
              <w:t>rd</w:t>
            </w:r>
            <w:r>
              <w:rPr>
                <w:lang w:val="en-GB"/>
              </w:rPr>
              <w:t xml:space="preserve"> paragraph in section </w:t>
            </w:r>
            <w:r w:rsidR="004F6FBB">
              <w:rPr>
                <w:lang w:val="en-GB"/>
              </w:rPr>
              <w:t>2</w:t>
            </w:r>
            <w:r>
              <w:rPr>
                <w:lang w:val="en-GB"/>
              </w:rPr>
              <w:t>.</w:t>
            </w:r>
            <w:r w:rsidR="004F6FBB">
              <w:rPr>
                <w:lang w:val="en-GB"/>
              </w:rPr>
              <w:t>4</w:t>
            </w:r>
            <w:r>
              <w:rPr>
                <w:lang w:val="en-GB"/>
              </w:rPr>
              <w:t>.</w:t>
            </w:r>
            <w:r w:rsidR="002F3E01">
              <w:rPr>
                <w:lang w:val="en-GB"/>
              </w:rPr>
              <w:t xml:space="preserve"> Approved by BankID Policy Board on 1</w:t>
            </w:r>
            <w:r w:rsidR="004F6FBB">
              <w:rPr>
                <w:lang w:val="en-GB"/>
              </w:rPr>
              <w:t>3</w:t>
            </w:r>
            <w:r w:rsidR="002F3E01">
              <w:rPr>
                <w:lang w:val="en-GB"/>
              </w:rPr>
              <w:t xml:space="preserve"> November 2020.</w:t>
            </w:r>
          </w:p>
          <w:p w14:paraId="5D34BC4C" w14:textId="04539F2B" w:rsidR="00B777A0" w:rsidRDefault="00B777A0" w:rsidP="00DD33F9">
            <w:pPr>
              <w:rPr>
                <w:lang w:val="en-GB"/>
              </w:rPr>
            </w:pPr>
            <w:r w:rsidRPr="00E84473">
              <w:rPr>
                <w:lang w:val="en-GB"/>
              </w:rPr>
              <w:t>Version 1.1 (</w:t>
            </w:r>
            <w:r w:rsidR="00E84473" w:rsidRPr="00E84473">
              <w:rPr>
                <w:lang w:val="en-GB"/>
              </w:rPr>
              <w:t>21</w:t>
            </w:r>
            <w:r w:rsidRPr="00E84473">
              <w:rPr>
                <w:lang w:val="en-GB"/>
              </w:rPr>
              <w:t>.</w:t>
            </w:r>
            <w:r w:rsidR="00E84473" w:rsidRPr="00E84473">
              <w:rPr>
                <w:lang w:val="en-GB"/>
              </w:rPr>
              <w:t>05</w:t>
            </w:r>
            <w:r w:rsidRPr="00E84473">
              <w:rPr>
                <w:lang w:val="en-GB"/>
              </w:rPr>
              <w:t xml:space="preserve">.2019): Norwegian and English text together. Updated legal references. Approved by BankID Policy Board on </w:t>
            </w:r>
            <w:r w:rsidR="00E84473">
              <w:rPr>
                <w:lang w:val="en-GB"/>
              </w:rPr>
              <w:t>21 May 2019</w:t>
            </w:r>
            <w:r w:rsidRPr="00E84473">
              <w:rPr>
                <w:lang w:val="en-GB"/>
              </w:rPr>
              <w:t>.</w:t>
            </w:r>
          </w:p>
          <w:p w14:paraId="5D2EDB1E" w14:textId="4399A215" w:rsidR="00FE753B" w:rsidRPr="00FE753B" w:rsidRDefault="00046C00" w:rsidP="00DD33F9">
            <w:pPr>
              <w:rPr>
                <w:lang w:val="en-GB"/>
              </w:rPr>
            </w:pPr>
            <w:r w:rsidRPr="00046C00">
              <w:rPr>
                <w:lang w:val="en-GB"/>
              </w:rPr>
              <w:t>V</w:t>
            </w:r>
            <w:r>
              <w:rPr>
                <w:lang w:val="en-GB"/>
              </w:rPr>
              <w:t>ersion 1.0 (29.11.2018): Final version for publishing document. Approved by BankID Policy Board on</w:t>
            </w:r>
            <w:r w:rsidR="00E84473">
              <w:rPr>
                <w:lang w:val="en-GB"/>
              </w:rPr>
              <w:t xml:space="preserve"> 29 Nov 2018</w:t>
            </w:r>
            <w:r>
              <w:rPr>
                <w:lang w:val="en-GB"/>
              </w:rPr>
              <w:t>.</w:t>
            </w:r>
          </w:p>
        </w:tc>
      </w:tr>
      <w:tr w:rsidR="00F64086" w:rsidRPr="002A4425" w14:paraId="6B9993F5" w14:textId="77777777" w:rsidTr="5C127AFF">
        <w:trPr>
          <w:gridAfter w:val="1"/>
        </w:trPr>
        <w:tc>
          <w:tcPr>
            <w:tcW w:w="2500" w:type="pct"/>
          </w:tcPr>
          <w:p w14:paraId="5DC3CBDE" w14:textId="77777777" w:rsidR="00F64086" w:rsidRPr="00D319C3" w:rsidRDefault="00F64086" w:rsidP="0059720E">
            <w:pPr>
              <w:pStyle w:val="Heading1"/>
              <w:rPr>
                <w:lang w:val="en-GB"/>
              </w:rPr>
            </w:pPr>
            <w:r w:rsidRPr="00D319C3">
              <w:t>Kontaktinformasjon til utsteder</w:t>
            </w:r>
          </w:p>
          <w:p w14:paraId="28749A22" w14:textId="72B82E59" w:rsidR="002741A4" w:rsidRPr="00676C75" w:rsidRDefault="002741A4" w:rsidP="5C127AFF">
            <w:pPr>
              <w:rPr>
                <w:rFonts w:asciiTheme="minorHAnsi" w:hAnsiTheme="minorHAnsi"/>
                <w:b/>
                <w:bCs/>
                <w:i/>
                <w:iCs/>
                <w:lang w:bidi="hi-IN"/>
              </w:rPr>
            </w:pPr>
            <w:r w:rsidRPr="5C127AFF">
              <w:rPr>
                <w:rFonts w:asciiTheme="minorHAnsi" w:hAnsiTheme="minorHAnsi"/>
                <w:i/>
                <w:iCs/>
                <w:lang w:bidi="hi-IN"/>
              </w:rPr>
              <w:t xml:space="preserve">Navn: </w:t>
            </w:r>
            <w:r>
              <w:tab/>
            </w:r>
            <w:r w:rsidR="002A4425">
              <w:t xml:space="preserve">  </w:t>
            </w:r>
            <w:r w:rsidRPr="5C127AFF">
              <w:rPr>
                <w:rFonts w:asciiTheme="minorHAnsi" w:hAnsiTheme="minorHAnsi"/>
                <w:b/>
                <w:bCs/>
                <w:i/>
                <w:iCs/>
                <w:lang w:bidi="hi-IN"/>
              </w:rPr>
              <w:t>Nordea Bank Abp, filial i Norge</w:t>
            </w:r>
            <w:r>
              <w:br/>
            </w:r>
            <w:r w:rsidRPr="5C127AFF">
              <w:rPr>
                <w:rFonts w:asciiTheme="minorHAnsi" w:hAnsiTheme="minorHAnsi"/>
                <w:i/>
                <w:iCs/>
                <w:lang w:bidi="hi-IN"/>
              </w:rPr>
              <w:t xml:space="preserve">Adresse: </w:t>
            </w:r>
            <w:r w:rsidRPr="5C127AFF">
              <w:rPr>
                <w:rFonts w:asciiTheme="minorHAnsi" w:hAnsiTheme="minorHAnsi"/>
                <w:b/>
                <w:bCs/>
                <w:i/>
                <w:iCs/>
                <w:lang w:bidi="hi-IN"/>
              </w:rPr>
              <w:t>Postboks 1166 Sentrum, 0107 Oslo</w:t>
            </w:r>
          </w:p>
          <w:p w14:paraId="1C49D25D" w14:textId="39C10443" w:rsidR="002741A4" w:rsidRPr="00D2002C" w:rsidRDefault="002741A4" w:rsidP="002741A4">
            <w:pPr>
              <w:rPr>
                <w:rFonts w:asciiTheme="minorHAnsi" w:hAnsiTheme="minorHAnsi" w:cstheme="minorHAnsi"/>
                <w:i/>
                <w:iCs/>
              </w:rPr>
            </w:pPr>
            <w:r w:rsidRPr="00D2002C">
              <w:rPr>
                <w:rFonts w:asciiTheme="minorHAnsi" w:hAnsiTheme="minorHAnsi" w:cstheme="minorHAnsi"/>
                <w:i/>
                <w:iCs/>
              </w:rPr>
              <w:t xml:space="preserve">URL: </w:t>
            </w:r>
            <w:r w:rsidRPr="00D2002C">
              <w:rPr>
                <w:rFonts w:asciiTheme="minorHAnsi" w:hAnsiTheme="minorHAnsi" w:cstheme="minorHAnsi"/>
                <w:i/>
                <w:iCs/>
              </w:rPr>
              <w:tab/>
            </w:r>
            <w:r w:rsidR="002A4425">
              <w:rPr>
                <w:rFonts w:asciiTheme="minorHAnsi" w:hAnsiTheme="minorHAnsi" w:cstheme="minorHAnsi"/>
                <w:i/>
                <w:iCs/>
              </w:rPr>
              <w:t xml:space="preserve">  </w:t>
            </w:r>
            <w:r w:rsidRPr="00D2002C">
              <w:rPr>
                <w:rFonts w:asciiTheme="minorHAnsi" w:hAnsiTheme="minorHAnsi" w:cstheme="minorHAnsi"/>
                <w:b/>
                <w:bCs/>
                <w:i/>
                <w:iCs/>
              </w:rPr>
              <w:t>www.nordea.no</w:t>
            </w:r>
          </w:p>
          <w:p w14:paraId="76106EB9" w14:textId="1F7590F6" w:rsidR="00F64086" w:rsidRPr="00D319C3" w:rsidRDefault="00F64086" w:rsidP="00DD33F9">
            <w:r w:rsidRPr="00D319C3">
              <w:t xml:space="preserve">For sperring av BankID eller andre spørsmål om sertifikater, ta kontakt på telefon </w:t>
            </w:r>
            <w:r w:rsidR="00D2002C" w:rsidRPr="00D2002C">
              <w:rPr>
                <w:rFonts w:asciiTheme="minorHAnsi" w:hAnsiTheme="minorHAnsi" w:cstheme="minorHAnsi"/>
                <w:b/>
                <w:bCs/>
                <w:i/>
                <w:iCs/>
              </w:rPr>
              <w:t>23 20 60 01</w:t>
            </w:r>
            <w:r w:rsidR="00974548" w:rsidRPr="00D2002C">
              <w:t>.</w:t>
            </w:r>
          </w:p>
        </w:tc>
        <w:tc>
          <w:tcPr>
            <w:tcW w:w="2500" w:type="pct"/>
          </w:tcPr>
          <w:p w14:paraId="647F7126" w14:textId="77777777" w:rsidR="00F64086" w:rsidRPr="00D319C3" w:rsidRDefault="00F64086" w:rsidP="00DD33F9">
            <w:pPr>
              <w:pStyle w:val="H1English"/>
            </w:pPr>
            <w:r w:rsidRPr="00D319C3">
              <w:t>Trust Service Provider contact info</w:t>
            </w:r>
          </w:p>
          <w:p w14:paraId="10A64D5B" w14:textId="16AB147F" w:rsidR="000E3CBE" w:rsidRPr="000E3CBE" w:rsidRDefault="000E3CBE" w:rsidP="000E3CBE">
            <w:pPr>
              <w:rPr>
                <w:rFonts w:asciiTheme="minorHAnsi" w:eastAsiaTheme="minorHAnsi" w:hAnsiTheme="minorHAnsi" w:cstheme="minorHAnsi"/>
                <w:b/>
                <w:bCs/>
                <w:i/>
                <w:iCs/>
                <w:lang w:val="en-GB" w:bidi="hi-IN"/>
              </w:rPr>
            </w:pPr>
            <w:r w:rsidRPr="000E3CBE">
              <w:rPr>
                <w:rFonts w:asciiTheme="minorHAnsi" w:eastAsiaTheme="minorHAnsi" w:hAnsiTheme="minorHAnsi" w:cstheme="minorHAnsi"/>
                <w:i/>
                <w:iCs/>
                <w:lang w:val="en-GB" w:bidi="hi-IN"/>
              </w:rPr>
              <w:t xml:space="preserve">Name: </w:t>
            </w:r>
            <w:r w:rsidRPr="000E3CBE">
              <w:rPr>
                <w:rFonts w:asciiTheme="minorHAnsi" w:eastAsiaTheme="minorHAnsi" w:hAnsiTheme="minorHAnsi" w:cstheme="minorHAnsi"/>
                <w:i/>
                <w:iCs/>
                <w:lang w:val="en-GB" w:bidi="hi-IN"/>
              </w:rPr>
              <w:tab/>
            </w:r>
            <w:r>
              <w:rPr>
                <w:rFonts w:asciiTheme="minorHAnsi" w:eastAsiaTheme="minorHAnsi" w:hAnsiTheme="minorHAnsi" w:cstheme="minorHAnsi"/>
                <w:i/>
                <w:iCs/>
                <w:lang w:val="en-GB" w:bidi="hi-IN"/>
              </w:rPr>
              <w:t xml:space="preserve">  </w:t>
            </w:r>
            <w:r w:rsidRPr="000E3CBE">
              <w:rPr>
                <w:rFonts w:asciiTheme="minorHAnsi" w:eastAsiaTheme="minorHAnsi" w:hAnsiTheme="minorHAnsi" w:cstheme="minorHAnsi"/>
                <w:b/>
                <w:bCs/>
                <w:i/>
                <w:iCs/>
                <w:lang w:val="en-GB" w:bidi="hi-IN"/>
              </w:rPr>
              <w:t xml:space="preserve">Nordea Bank Abp, filial </w:t>
            </w:r>
            <w:proofErr w:type="spellStart"/>
            <w:r w:rsidRPr="000E3CBE">
              <w:rPr>
                <w:rFonts w:asciiTheme="minorHAnsi" w:eastAsiaTheme="minorHAnsi" w:hAnsiTheme="minorHAnsi" w:cstheme="minorHAnsi"/>
                <w:b/>
                <w:bCs/>
                <w:i/>
                <w:iCs/>
                <w:lang w:val="en-GB" w:bidi="hi-IN"/>
              </w:rPr>
              <w:t>i</w:t>
            </w:r>
            <w:proofErr w:type="spellEnd"/>
            <w:r w:rsidRPr="000E3CBE">
              <w:rPr>
                <w:rFonts w:asciiTheme="minorHAnsi" w:eastAsiaTheme="minorHAnsi" w:hAnsiTheme="minorHAnsi" w:cstheme="minorHAnsi"/>
                <w:b/>
                <w:bCs/>
                <w:i/>
                <w:iCs/>
                <w:lang w:val="en-GB" w:bidi="hi-IN"/>
              </w:rPr>
              <w:t xml:space="preserve"> Norge</w:t>
            </w:r>
            <w:r w:rsidRPr="000E3CBE">
              <w:rPr>
                <w:rFonts w:asciiTheme="minorHAnsi" w:hAnsiTheme="minorHAnsi" w:cstheme="minorHAnsi"/>
                <w:i/>
                <w:iCs/>
                <w:lang w:val="en-GB"/>
              </w:rPr>
              <w:br/>
            </w:r>
            <w:r w:rsidRPr="000E3CBE">
              <w:rPr>
                <w:rFonts w:asciiTheme="minorHAnsi" w:eastAsiaTheme="minorHAnsi" w:hAnsiTheme="minorHAnsi" w:cstheme="minorHAnsi"/>
                <w:i/>
                <w:iCs/>
                <w:lang w:val="en-GB" w:bidi="hi-IN"/>
              </w:rPr>
              <w:t xml:space="preserve">Address: </w:t>
            </w:r>
            <w:proofErr w:type="spellStart"/>
            <w:r w:rsidRPr="000E3CBE">
              <w:rPr>
                <w:rFonts w:asciiTheme="minorHAnsi" w:eastAsiaTheme="minorHAnsi" w:hAnsiTheme="minorHAnsi" w:cstheme="minorHAnsi"/>
                <w:b/>
                <w:bCs/>
                <w:i/>
                <w:iCs/>
                <w:lang w:val="en-GB" w:bidi="hi-IN"/>
              </w:rPr>
              <w:t>P.O.Box</w:t>
            </w:r>
            <w:proofErr w:type="spellEnd"/>
            <w:r w:rsidRPr="000E3CBE">
              <w:rPr>
                <w:rFonts w:asciiTheme="minorHAnsi" w:eastAsiaTheme="minorHAnsi" w:hAnsiTheme="minorHAnsi" w:cstheme="minorHAnsi"/>
                <w:b/>
                <w:bCs/>
                <w:i/>
                <w:iCs/>
                <w:lang w:val="en-GB" w:bidi="hi-IN"/>
              </w:rPr>
              <w:t xml:space="preserve"> 1166 Sentrum, N-0107 Oslo, Norway</w:t>
            </w:r>
          </w:p>
          <w:p w14:paraId="56F2480A" w14:textId="2961350E" w:rsidR="000E3CBE" w:rsidRPr="000E3CBE" w:rsidRDefault="000E3CBE" w:rsidP="000E3CBE">
            <w:pPr>
              <w:rPr>
                <w:rFonts w:asciiTheme="minorHAnsi" w:hAnsiTheme="minorHAnsi" w:cstheme="minorHAnsi"/>
                <w:i/>
                <w:iCs/>
                <w:lang w:val="en-GB"/>
              </w:rPr>
            </w:pPr>
            <w:r w:rsidRPr="000E3CBE">
              <w:rPr>
                <w:rFonts w:asciiTheme="minorHAnsi" w:hAnsiTheme="minorHAnsi" w:cstheme="minorHAnsi"/>
                <w:i/>
                <w:iCs/>
                <w:lang w:val="en-GB"/>
              </w:rPr>
              <w:t xml:space="preserve">URL: </w:t>
            </w:r>
            <w:r w:rsidRPr="000E3CBE">
              <w:rPr>
                <w:rFonts w:asciiTheme="minorHAnsi" w:hAnsiTheme="minorHAnsi" w:cstheme="minorHAnsi"/>
                <w:i/>
                <w:iCs/>
                <w:lang w:val="en-GB"/>
              </w:rPr>
              <w:tab/>
            </w:r>
            <w:r w:rsidR="002A4425">
              <w:rPr>
                <w:rFonts w:asciiTheme="minorHAnsi" w:hAnsiTheme="minorHAnsi" w:cstheme="minorHAnsi"/>
                <w:i/>
                <w:iCs/>
                <w:lang w:val="en-GB"/>
              </w:rPr>
              <w:t xml:space="preserve">  </w:t>
            </w:r>
            <w:r w:rsidRPr="000E3CBE">
              <w:rPr>
                <w:rFonts w:asciiTheme="minorHAnsi" w:hAnsiTheme="minorHAnsi" w:cstheme="minorHAnsi"/>
                <w:b/>
                <w:bCs/>
                <w:i/>
                <w:iCs/>
                <w:lang w:val="en-GB"/>
              </w:rPr>
              <w:t>www.nordea.no</w:t>
            </w:r>
          </w:p>
          <w:p w14:paraId="6F74B6E6" w14:textId="27BD179A" w:rsidR="00F64086" w:rsidRPr="00D319C3" w:rsidRDefault="00F64086" w:rsidP="00DD33F9">
            <w:pPr>
              <w:rPr>
                <w:lang w:val="en-GB"/>
              </w:rPr>
            </w:pPr>
            <w:r w:rsidRPr="00D319C3">
              <w:rPr>
                <w:lang w:val="en-GB"/>
              </w:rPr>
              <w:t xml:space="preserve">For revocation request or other certificate questions please contact telephone </w:t>
            </w:r>
            <w:r w:rsidR="00BA3692" w:rsidRPr="00BA3692">
              <w:rPr>
                <w:rFonts w:asciiTheme="minorHAnsi" w:hAnsiTheme="minorHAnsi" w:cstheme="minorHAnsi"/>
                <w:b/>
                <w:bCs/>
                <w:lang w:val="en-GB"/>
              </w:rPr>
              <w:t xml:space="preserve">(+47) </w:t>
            </w:r>
            <w:r w:rsidR="00BA3692" w:rsidRPr="00BA3692">
              <w:rPr>
                <w:rFonts w:asciiTheme="minorHAnsi" w:hAnsiTheme="minorHAnsi" w:cstheme="minorHAnsi"/>
                <w:b/>
                <w:bCs/>
                <w:i/>
                <w:iCs/>
                <w:lang w:val="en-GB"/>
              </w:rPr>
              <w:t>23 20 60 01</w:t>
            </w:r>
            <w:r w:rsidRPr="00BA3692">
              <w:rPr>
                <w:lang w:val="en-GB"/>
              </w:rPr>
              <w:t>.</w:t>
            </w:r>
          </w:p>
        </w:tc>
      </w:tr>
      <w:tr w:rsidR="00046C00" w:rsidRPr="002A4425" w14:paraId="47147F9A" w14:textId="77777777" w:rsidTr="5C127AFF">
        <w:trPr>
          <w:gridAfter w:val="1"/>
        </w:trPr>
        <w:tc>
          <w:tcPr>
            <w:tcW w:w="2500" w:type="pct"/>
          </w:tcPr>
          <w:p w14:paraId="78701427" w14:textId="2A09D200" w:rsidR="00046C00" w:rsidRPr="00D319C3" w:rsidRDefault="00046C00" w:rsidP="00DD33F9">
            <w:pPr>
              <w:pStyle w:val="Heading1"/>
            </w:pPr>
            <w:bookmarkStart w:id="0" w:name="_Toc474553392"/>
            <w:r w:rsidRPr="00D319C3">
              <w:t>Kort beskrivelse av tjenesten</w:t>
            </w:r>
            <w:bookmarkEnd w:id="0"/>
            <w:r w:rsidRPr="00D319C3">
              <w:t xml:space="preserve"> </w:t>
            </w:r>
          </w:p>
          <w:p w14:paraId="778DBCD8" w14:textId="35B5C1A8" w:rsidR="00046C00" w:rsidRPr="00D319C3" w:rsidRDefault="00046C00" w:rsidP="00DD33F9">
            <w:r w:rsidRPr="00D319C3">
              <w:t>Utstedelse av BankID</w:t>
            </w:r>
            <w:r w:rsidR="00294C51" w:rsidRPr="00D319C3">
              <w:t xml:space="preserve"> som</w:t>
            </w:r>
            <w:r w:rsidRPr="00D319C3">
              <w:t xml:space="preserve"> </w:t>
            </w:r>
            <w:r w:rsidR="00615FE7" w:rsidRPr="00D319C3">
              <w:t xml:space="preserve">kvalifiserte </w:t>
            </w:r>
            <w:r w:rsidRPr="00D319C3">
              <w:t>sertifikater er regulert av bestemmelsene i lov om elektronisk</w:t>
            </w:r>
            <w:r w:rsidR="00294C51" w:rsidRPr="00D319C3">
              <w:t>e</w:t>
            </w:r>
            <w:r w:rsidRPr="00D319C3">
              <w:t xml:space="preserve"> tillitstjenester, som gjennomfører EUs forordning om elektronisk identifikasjon og tillitstjenester for elektroniske signaturer</w:t>
            </w:r>
            <w:r w:rsidR="00662039" w:rsidRPr="00D319C3">
              <w:t xml:space="preserve"> (EU No 910/2</w:t>
            </w:r>
            <w:r w:rsidR="00294C51" w:rsidRPr="00D319C3">
              <w:t>014)</w:t>
            </w:r>
            <w:r w:rsidRPr="00D319C3">
              <w:t>. Loven med tilhørende forskrifter</w:t>
            </w:r>
            <w:r w:rsidR="00294C51" w:rsidRPr="00D319C3">
              <w:t xml:space="preserve"> er</w:t>
            </w:r>
            <w:r w:rsidRPr="00D319C3">
              <w:t xml:space="preserve"> heretter benevnt eID-reglene</w:t>
            </w:r>
            <w:r w:rsidR="00294C51" w:rsidRPr="00D319C3">
              <w:t>. Disse</w:t>
            </w:r>
            <w:r w:rsidRPr="00D319C3">
              <w:t xml:space="preserve"> stiller krav til utstedere, som må tilrettelegge systemer, regler og prosedyrer for å ivareta sikkerheten i sertifikatene.</w:t>
            </w:r>
            <w:r w:rsidR="001E1C49" w:rsidRPr="00D319C3">
              <w:t xml:space="preserve"> </w:t>
            </w:r>
            <w:r w:rsidRPr="00D319C3">
              <w:t>BankID er ett eller flere elektronisk(e) sertifikat(er) som en sertifikatholder (heretter benevnt Kunden) kan benytte for å lage elektroniske signaturer som skal sikre elektronisk meldingsutveksling</w:t>
            </w:r>
            <w:bookmarkStart w:id="1" w:name="_Toc474553393"/>
            <w:r w:rsidRPr="00D319C3">
              <w:t>, herunder elektronisk avtaleinngåelse. Sikring skjer ved at den elektroniske signaturen bekrefter avsenderens identitet, knytter meldingen til avsender og gjør det mulig å oppdage endringer i meldingen. PersonBankID er en avansert elektronisk signatur som oppfyller kravene i eID-reglene.</w:t>
            </w:r>
          </w:p>
          <w:p w14:paraId="21E2D1FB" w14:textId="030B0C48" w:rsidR="000A0127" w:rsidRPr="00D319C3" w:rsidRDefault="000A0127" w:rsidP="00DD33F9">
            <w:pPr>
              <w:rPr>
                <w:iCs/>
              </w:rPr>
            </w:pPr>
            <w:r w:rsidRPr="00D319C3">
              <w:rPr>
                <w:iCs/>
              </w:rPr>
              <w:t xml:space="preserve">BankID kan benyttes som sikkerhetsanordning ved betalingstransaksjoner. Ansvar for tap som skyldes uautoriserte betalingstransaksjoner hvor PersonBankID er benyttet som personlig sikkerhetsanordning, reguleres av Finansavtaleloven og kontoavtale inngått mellom </w:t>
            </w:r>
            <w:r w:rsidR="00E52EE7" w:rsidRPr="00D319C3">
              <w:rPr>
                <w:iCs/>
              </w:rPr>
              <w:t>K</w:t>
            </w:r>
            <w:r w:rsidRPr="00D319C3">
              <w:rPr>
                <w:iCs/>
              </w:rPr>
              <w:t>unde og kontobank.</w:t>
            </w:r>
          </w:p>
          <w:p w14:paraId="7BAE546F" w14:textId="46B359DD" w:rsidR="00046C00" w:rsidRPr="00D319C3" w:rsidRDefault="00046C00" w:rsidP="00DD33F9">
            <w:pPr>
              <w:rPr>
                <w:b/>
              </w:rPr>
            </w:pPr>
            <w:r w:rsidRPr="00D319C3">
              <w:t>Utsteder</w:t>
            </w:r>
            <w:r w:rsidRPr="00D319C3">
              <w:rPr>
                <w:b/>
              </w:rPr>
              <w:t xml:space="preserve"> </w:t>
            </w:r>
            <w:r w:rsidRPr="00D319C3">
              <w:t xml:space="preserve">er registrert hos Nasjonal kommunikasjonsmyndighet (Nkom) som utsteder av kvalifiserte sertifikater og skal følge de regler som er fastsatt i eID-reglene. </w:t>
            </w:r>
          </w:p>
          <w:p w14:paraId="5E60E818" w14:textId="27435405" w:rsidR="00046C00" w:rsidRDefault="00046C00" w:rsidP="00DD33F9">
            <w:r w:rsidRPr="00D319C3">
              <w:t>Spørsmål og andre henvendelser vedrørende BankID rettes til Utsteder</w:t>
            </w:r>
            <w:bookmarkEnd w:id="1"/>
            <w:r w:rsidR="0032452F">
              <w:t>.</w:t>
            </w:r>
          </w:p>
          <w:p w14:paraId="1A32B17F" w14:textId="77777777" w:rsidR="005968D7" w:rsidRDefault="005968D7" w:rsidP="00DD33F9">
            <w:pPr>
              <w:rPr>
                <w:i/>
              </w:rPr>
            </w:pPr>
          </w:p>
          <w:p w14:paraId="7731D6C3" w14:textId="2C3C23B5" w:rsidR="007D2073" w:rsidRPr="00D319C3" w:rsidRDefault="007D2073" w:rsidP="00DD33F9">
            <w:pPr>
              <w:rPr>
                <w:i/>
              </w:rPr>
            </w:pPr>
          </w:p>
        </w:tc>
        <w:tc>
          <w:tcPr>
            <w:tcW w:w="2500" w:type="pct"/>
          </w:tcPr>
          <w:p w14:paraId="22E85C5C" w14:textId="77777777" w:rsidR="00046C00" w:rsidRPr="00D319C3" w:rsidRDefault="00046C00" w:rsidP="00DD33F9">
            <w:pPr>
              <w:pStyle w:val="H1English"/>
            </w:pPr>
            <w:r w:rsidRPr="00D319C3">
              <w:t>Certificate type, validation procedures and usage</w:t>
            </w:r>
          </w:p>
          <w:p w14:paraId="7B3669DA" w14:textId="57FD0EA4" w:rsidR="00046C00" w:rsidRPr="00D319C3" w:rsidRDefault="00046C00" w:rsidP="00DD33F9">
            <w:pPr>
              <w:rPr>
                <w:lang w:val="en-GB"/>
              </w:rPr>
            </w:pPr>
            <w:r w:rsidRPr="00D319C3">
              <w:rPr>
                <w:lang w:val="en-GB"/>
              </w:rPr>
              <w:t>Issuance of BankID</w:t>
            </w:r>
            <w:r w:rsidR="00294C51" w:rsidRPr="00D319C3">
              <w:rPr>
                <w:lang w:val="en-GB"/>
              </w:rPr>
              <w:t xml:space="preserve"> as</w:t>
            </w:r>
            <w:r w:rsidRPr="00D319C3">
              <w:rPr>
                <w:lang w:val="en-GB"/>
              </w:rPr>
              <w:t xml:space="preserve"> </w:t>
            </w:r>
            <w:r w:rsidR="00615FE7" w:rsidRPr="00D319C3">
              <w:rPr>
                <w:lang w:val="en-GB"/>
              </w:rPr>
              <w:t xml:space="preserve">qualified </w:t>
            </w:r>
            <w:r w:rsidRPr="00D319C3">
              <w:rPr>
                <w:lang w:val="en-GB"/>
              </w:rPr>
              <w:t xml:space="preserve">certificates is governed by the provisions of the </w:t>
            </w:r>
            <w:r w:rsidR="0049784C" w:rsidRPr="00D319C3">
              <w:rPr>
                <w:lang w:val="en-GB"/>
              </w:rPr>
              <w:t xml:space="preserve">Act on electronic trust services, which implements the EU Regulation </w:t>
            </w:r>
            <w:r w:rsidR="00294C51" w:rsidRPr="00D319C3">
              <w:rPr>
                <w:lang w:val="en-GB"/>
              </w:rPr>
              <w:t xml:space="preserve">on </w:t>
            </w:r>
            <w:r w:rsidR="0049784C" w:rsidRPr="00D319C3">
              <w:rPr>
                <w:lang w:val="en-GB"/>
              </w:rPr>
              <w:t>electronic identification and trust services for electronic transactions in the internal marked</w:t>
            </w:r>
            <w:r w:rsidR="00615FE7" w:rsidRPr="00D319C3">
              <w:rPr>
                <w:lang w:val="en-GB"/>
              </w:rPr>
              <w:t xml:space="preserve"> ((EU) No 910/2014)</w:t>
            </w:r>
            <w:r w:rsidR="0049784C" w:rsidRPr="00D319C3">
              <w:rPr>
                <w:lang w:val="en-GB"/>
              </w:rPr>
              <w:t xml:space="preserve">. </w:t>
            </w:r>
            <w:r w:rsidR="00615FE7" w:rsidRPr="00D319C3">
              <w:rPr>
                <w:lang w:val="en-GB"/>
              </w:rPr>
              <w:t xml:space="preserve">This is referred to as the eID provisions throughout this document. </w:t>
            </w:r>
            <w:r w:rsidRPr="00D319C3">
              <w:rPr>
                <w:lang w:val="en-GB"/>
              </w:rPr>
              <w:t>The law with associated regulations imposes requirements on issuers who must arrange systems, rules and procedures to safeguard the security of the certificates. </w:t>
            </w:r>
            <w:r w:rsidR="00183BB7" w:rsidRPr="00D319C3">
              <w:rPr>
                <w:lang w:val="en-GB"/>
              </w:rPr>
              <w:t xml:space="preserve"> </w:t>
            </w:r>
            <w:r w:rsidRPr="00D319C3">
              <w:rPr>
                <w:lang w:val="en-GB"/>
              </w:rPr>
              <w:t xml:space="preserve">A BankID consists of one or more electronic certificates a Subscriber can use to create electronic signatures to secure electronic message </w:t>
            </w:r>
            <w:r w:rsidR="0049784C" w:rsidRPr="00D319C3">
              <w:rPr>
                <w:lang w:val="en-GB"/>
              </w:rPr>
              <w:t>exchanges and</w:t>
            </w:r>
            <w:r w:rsidRPr="00D319C3">
              <w:rPr>
                <w:lang w:val="en-GB"/>
              </w:rPr>
              <w:t xml:space="preserve"> enter into contracts electronically. The electronic signature secures the message by confirming the sender’s identity, linking the message to the sender and enables detection of any changes of the message. BankID is an advanced electronic signature that complies with the requirements of</w:t>
            </w:r>
            <w:r w:rsidR="00183BB7" w:rsidRPr="00D319C3">
              <w:rPr>
                <w:lang w:val="en-GB"/>
              </w:rPr>
              <w:t xml:space="preserve"> eID provisions</w:t>
            </w:r>
            <w:r w:rsidR="000A0127" w:rsidRPr="00D319C3">
              <w:rPr>
                <w:lang w:val="en-GB"/>
              </w:rPr>
              <w:t>.</w:t>
            </w:r>
          </w:p>
          <w:p w14:paraId="6845FDDD" w14:textId="29FB1921" w:rsidR="000A0127" w:rsidRPr="00D319C3" w:rsidRDefault="000A0127" w:rsidP="00DD33F9">
            <w:pPr>
              <w:rPr>
                <w:lang w:val="en-GB"/>
              </w:rPr>
            </w:pPr>
            <w:r w:rsidRPr="00D319C3">
              <w:rPr>
                <w:lang w:val="en-GB"/>
              </w:rPr>
              <w:t>BankID can be used as a security mechanism for payment transactions. Liability for loss resulting from unauthorised payment transactions where Personal BankID is used as a personal security mechanism, is regulated by the Finance Contracts Act and the account agreement between the Subscriber and the account bank.</w:t>
            </w:r>
          </w:p>
          <w:p w14:paraId="0DA815AE" w14:textId="11AE80D7" w:rsidR="000C1E98" w:rsidRPr="00D319C3" w:rsidRDefault="00046C00" w:rsidP="00DD33F9">
            <w:pPr>
              <w:rPr>
                <w:lang w:val="en-GB"/>
              </w:rPr>
            </w:pPr>
            <w:r w:rsidRPr="00D319C3">
              <w:rPr>
                <w:lang w:val="en-GB"/>
              </w:rPr>
              <w:t xml:space="preserve">Issuer has been registered with the Norwegian Communications Authority (Nkom) as issuer of qualified certificates and shall comply with the </w:t>
            </w:r>
            <w:r w:rsidR="00EF7350" w:rsidRPr="00D319C3">
              <w:rPr>
                <w:lang w:val="en-GB"/>
              </w:rPr>
              <w:t>eID provisions.</w:t>
            </w:r>
          </w:p>
          <w:p w14:paraId="4E08EA62" w14:textId="317C7C56" w:rsidR="00046C00" w:rsidRPr="00D319C3" w:rsidRDefault="00046C00" w:rsidP="00DD33F9">
            <w:pPr>
              <w:rPr>
                <w:lang w:val="en-GB"/>
              </w:rPr>
            </w:pPr>
            <w:r w:rsidRPr="00D319C3">
              <w:rPr>
                <w:lang w:val="en-GB"/>
              </w:rPr>
              <w:t>All queries regarding BankID shall be directed to the Trusted Service Provider.</w:t>
            </w:r>
          </w:p>
        </w:tc>
      </w:tr>
      <w:tr w:rsidR="00241EBD" w:rsidRPr="002A4425" w14:paraId="788523EC" w14:textId="77777777" w:rsidTr="5C127AFF">
        <w:trPr>
          <w:gridAfter w:val="1"/>
        </w:trPr>
        <w:tc>
          <w:tcPr>
            <w:tcW w:w="2500" w:type="pct"/>
          </w:tcPr>
          <w:p w14:paraId="26C0202E" w14:textId="703B68C9" w:rsidR="00241EBD" w:rsidRPr="00A95726" w:rsidRDefault="00241EBD" w:rsidP="006C76F4">
            <w:pPr>
              <w:pStyle w:val="Heading2"/>
              <w:numPr>
                <w:ilvl w:val="1"/>
                <w:numId w:val="39"/>
              </w:numPr>
            </w:pPr>
            <w:r w:rsidRPr="00835098">
              <w:lastRenderedPageBreak/>
              <w:t>Hvem</w:t>
            </w:r>
            <w:r w:rsidRPr="00A95726">
              <w:t xml:space="preserve"> kan få BankID sertifikat</w:t>
            </w:r>
          </w:p>
          <w:p w14:paraId="6CDA2772" w14:textId="0699DFB5" w:rsidR="00C624B2" w:rsidRPr="00A95726" w:rsidRDefault="00C624B2" w:rsidP="00DD33F9">
            <w:r w:rsidRPr="00A95726">
              <w:t>Utsteder kan avslå å utstede BankID når saklig grunn foreligger, så som mistanke om straffbare forhold rettet mot Utsteder eller hvor kundekontroll ikke lar seg gjennomføre.</w:t>
            </w:r>
          </w:p>
          <w:p w14:paraId="31A4EB03" w14:textId="7A02E907" w:rsidR="008376A1" w:rsidRPr="00A95726" w:rsidRDefault="00241EBD" w:rsidP="00DD33F9">
            <w:r w:rsidRPr="00A95726">
              <w:t>PersonBankID kan utstedes til fysiske personer</w:t>
            </w:r>
            <w:r w:rsidR="00B42B95">
              <w:t xml:space="preserve"> registrert </w:t>
            </w:r>
            <w:r w:rsidR="00AB3BE1">
              <w:t>i</w:t>
            </w:r>
            <w:r w:rsidR="00161E6A">
              <w:t xml:space="preserve"> </w:t>
            </w:r>
            <w:r w:rsidR="007D4103">
              <w:t xml:space="preserve">det norske </w:t>
            </w:r>
            <w:r w:rsidR="00161E6A">
              <w:t>Folkeregisteret</w:t>
            </w:r>
            <w:r w:rsidRPr="00A95726">
              <w:t>.</w:t>
            </w:r>
          </w:p>
        </w:tc>
        <w:tc>
          <w:tcPr>
            <w:tcW w:w="2500" w:type="pct"/>
          </w:tcPr>
          <w:p w14:paraId="2D7776E9" w14:textId="77777777" w:rsidR="00241EBD" w:rsidRPr="00A95726" w:rsidRDefault="00241EBD" w:rsidP="00DD33F9">
            <w:pPr>
              <w:pStyle w:val="H2English"/>
            </w:pPr>
            <w:r w:rsidRPr="00A95726">
              <w:t>Eligibility for a BankID certificate</w:t>
            </w:r>
          </w:p>
          <w:p w14:paraId="58B76A86" w14:textId="2AF5ABCC" w:rsidR="00184CF8" w:rsidRPr="00A95726" w:rsidRDefault="00273152" w:rsidP="00184CF8">
            <w:pPr>
              <w:rPr>
                <w:lang w:val="en-GB"/>
              </w:rPr>
            </w:pPr>
            <w:r w:rsidRPr="00A95726">
              <w:rPr>
                <w:lang w:val="en-GB"/>
              </w:rPr>
              <w:t>The Issuer has the right to refuse to issue a BankID provided it has factual reasons for such refusal, such as suspected criminal offences against the Issuer or where customer control cannot be carried out.</w:t>
            </w:r>
          </w:p>
          <w:p w14:paraId="1ED8A6D6" w14:textId="6CD7F2C3" w:rsidR="00241EBD" w:rsidRPr="00A95726" w:rsidRDefault="00241EBD" w:rsidP="00DD33F9">
            <w:pPr>
              <w:rPr>
                <w:lang w:val="en-GB"/>
              </w:rPr>
            </w:pPr>
            <w:r w:rsidRPr="00A95726">
              <w:rPr>
                <w:lang w:val="en-GB"/>
              </w:rPr>
              <w:t>Personal BankID can be issued to natural persons</w:t>
            </w:r>
            <w:r w:rsidR="00161E6A">
              <w:rPr>
                <w:lang w:val="en-GB"/>
              </w:rPr>
              <w:t xml:space="preserve"> registered</w:t>
            </w:r>
            <w:r w:rsidR="00F3422D">
              <w:rPr>
                <w:lang w:val="en-GB"/>
              </w:rPr>
              <w:t xml:space="preserve"> in the National </w:t>
            </w:r>
            <w:r w:rsidR="00AB3BE1">
              <w:rPr>
                <w:lang w:val="en-GB"/>
              </w:rPr>
              <w:t>Population</w:t>
            </w:r>
            <w:r w:rsidR="00F3422D">
              <w:rPr>
                <w:lang w:val="en-GB"/>
              </w:rPr>
              <w:t xml:space="preserve"> R</w:t>
            </w:r>
            <w:r w:rsidR="00AB3BE1">
              <w:rPr>
                <w:lang w:val="en-GB"/>
              </w:rPr>
              <w:t>egister</w:t>
            </w:r>
            <w:r w:rsidR="007D4103">
              <w:rPr>
                <w:lang w:val="en-GB"/>
              </w:rPr>
              <w:t xml:space="preserve"> of Norway</w:t>
            </w:r>
            <w:r w:rsidRPr="00A95726">
              <w:rPr>
                <w:lang w:val="en-GB"/>
              </w:rPr>
              <w:t>.</w:t>
            </w:r>
          </w:p>
        </w:tc>
      </w:tr>
      <w:tr w:rsidR="00241EBD" w:rsidRPr="002A4425" w14:paraId="50C64C1B" w14:textId="77777777" w:rsidTr="5C127AFF">
        <w:trPr>
          <w:gridAfter w:val="1"/>
        </w:trPr>
        <w:tc>
          <w:tcPr>
            <w:tcW w:w="2500" w:type="pct"/>
          </w:tcPr>
          <w:p w14:paraId="62628039" w14:textId="371E20F7" w:rsidR="00241EBD" w:rsidRPr="00A95726" w:rsidRDefault="00241EBD" w:rsidP="00DD33F9">
            <w:pPr>
              <w:pStyle w:val="Heading2"/>
            </w:pPr>
            <w:r w:rsidRPr="00A95726">
              <w:t>Priser og prisinformasjon</w:t>
            </w:r>
          </w:p>
          <w:p w14:paraId="77DDF16E" w14:textId="49501135" w:rsidR="00241EBD" w:rsidRPr="00A95726" w:rsidRDefault="00241EBD" w:rsidP="00DD33F9">
            <w:r w:rsidRPr="00A95726">
              <w:t xml:space="preserve">Kostnader ved å få utstedt, ha og bruke BankID fremgår av Utsteders gjeldende prisliste og/eller opplyses på annen egnet måte bl.a. på Utsteders hjemmeside på Internett. </w:t>
            </w:r>
          </w:p>
          <w:p w14:paraId="366EEDB3" w14:textId="479458DE" w:rsidR="00241EBD" w:rsidRPr="00A95726" w:rsidRDefault="00241EBD" w:rsidP="00DD33F9">
            <w:r w:rsidRPr="00A95726">
              <w:t>Ved bruk av BankID som er lagret på SIM-kort, vil det kunne påløpe ekstra kostnader ved bruk av telenettet. Teleoperatørens priser for bruk av BankID på SIM-kort fremgår av den til enhver tid gjeldende prisliste på teleoperatørens hjemmeside på Internett og/eller opplyses på annen egnet måte.</w:t>
            </w:r>
          </w:p>
        </w:tc>
        <w:tc>
          <w:tcPr>
            <w:tcW w:w="2500" w:type="pct"/>
          </w:tcPr>
          <w:p w14:paraId="7FB0CC02" w14:textId="77777777" w:rsidR="00241EBD" w:rsidRPr="00A95726" w:rsidRDefault="00241EBD" w:rsidP="00DD33F9">
            <w:pPr>
              <w:pStyle w:val="H2English"/>
            </w:pPr>
            <w:r w:rsidRPr="00A95726">
              <w:t>Prices and price information</w:t>
            </w:r>
          </w:p>
          <w:p w14:paraId="3C8F6B54" w14:textId="1FB0EFB4" w:rsidR="00241EBD" w:rsidRPr="00A95726" w:rsidRDefault="00241EBD" w:rsidP="00DD33F9">
            <w:pPr>
              <w:rPr>
                <w:lang w:val="en-GB"/>
              </w:rPr>
            </w:pPr>
            <w:r w:rsidRPr="00A95726">
              <w:rPr>
                <w:lang w:val="en-GB"/>
              </w:rPr>
              <w:t>Charges for issuing, holding and using BankID are set out in the Issuer’s current price schedules and/or specified by another appropriate means, such as on the Issuers home page.</w:t>
            </w:r>
          </w:p>
          <w:p w14:paraId="58A1C318" w14:textId="2122081A" w:rsidR="00241EBD" w:rsidRPr="00A95726" w:rsidRDefault="00241EBD" w:rsidP="00DD33F9">
            <w:pPr>
              <w:rPr>
                <w:lang w:val="en-GB"/>
              </w:rPr>
            </w:pPr>
            <w:r w:rsidRPr="00A95726">
              <w:rPr>
                <w:lang w:val="en-GB"/>
              </w:rPr>
              <w:t>When a BankID is used from a mobile telephone/SIM card, extra fees may be charged by the Subscriber's mobile network operator in addition to the BankID charges. The mobile network operator’s fees for use of BankID on a mobile device should be specified in the current fee schedule on the provider’s website.</w:t>
            </w:r>
          </w:p>
        </w:tc>
      </w:tr>
      <w:tr w:rsidR="003D0AB5" w:rsidRPr="002A4425" w14:paraId="23D36106" w14:textId="77777777" w:rsidTr="5C127AFF">
        <w:trPr>
          <w:gridAfter w:val="1"/>
        </w:trPr>
        <w:tc>
          <w:tcPr>
            <w:tcW w:w="2500" w:type="pct"/>
          </w:tcPr>
          <w:p w14:paraId="5E8F54EE" w14:textId="09342D1D" w:rsidR="003D0AB5" w:rsidRPr="00394947" w:rsidRDefault="003D0AB5" w:rsidP="00DD33F9">
            <w:pPr>
              <w:pStyle w:val="Heading2"/>
            </w:pPr>
            <w:r w:rsidRPr="00394947">
              <w:t xml:space="preserve">Legitimasjonskontroll og krav til legitimasjonsdokumenter </w:t>
            </w:r>
          </w:p>
          <w:p w14:paraId="480A3A3C" w14:textId="312C98C0" w:rsidR="00C624B2" w:rsidRPr="00394947" w:rsidRDefault="003D0AB5" w:rsidP="00DD33F9">
            <w:r w:rsidRPr="00394947">
              <w:t>eID-reglene stiller krav til utsteder om å forsikre seg om at sertifikatholders identitet er kontrollert og verifisert på en sikker måte.</w:t>
            </w:r>
          </w:p>
          <w:p w14:paraId="209F87BA" w14:textId="3389152E" w:rsidR="00587F83" w:rsidRPr="00394947" w:rsidRDefault="00587F83" w:rsidP="00DD33F9">
            <w:pPr>
              <w:rPr>
                <w:rFonts w:asciiTheme="minorHAnsi" w:hAnsiTheme="minorHAnsi" w:cstheme="minorHAnsi"/>
              </w:rPr>
            </w:pPr>
            <w:r w:rsidRPr="00394947">
              <w:rPr>
                <w:rFonts w:asciiTheme="minorHAnsi" w:hAnsiTheme="minorHAnsi" w:cstheme="minorHAnsi"/>
              </w:rPr>
              <w:t xml:space="preserve">Før det utstedes BankID skal brukeren legitimere seg og bekrefte riktigheten av oppgitte opplysningen. Slik legitimasjonskontroll skal skje ved </w:t>
            </w:r>
            <w:r w:rsidR="00C33A3D" w:rsidRPr="00394947">
              <w:rPr>
                <w:rFonts w:asciiTheme="minorHAnsi" w:hAnsiTheme="minorHAnsi" w:cstheme="minorHAnsi"/>
              </w:rPr>
              <w:t>Kunden</w:t>
            </w:r>
            <w:r w:rsidRPr="00394947">
              <w:rPr>
                <w:rFonts w:asciiTheme="minorHAnsi" w:hAnsiTheme="minorHAnsi" w:cstheme="minorHAnsi"/>
              </w:rPr>
              <w:t>s</w:t>
            </w:r>
            <w:r w:rsidR="00C624B2" w:rsidRPr="00394947">
              <w:rPr>
                <w:rFonts w:asciiTheme="minorHAnsi" w:hAnsiTheme="minorHAnsi" w:cstheme="minorHAnsi"/>
              </w:rPr>
              <w:t xml:space="preserve"> </w:t>
            </w:r>
            <w:r w:rsidR="00C33A3D" w:rsidRPr="00394947">
              <w:rPr>
                <w:rFonts w:asciiTheme="minorHAnsi" w:hAnsiTheme="minorHAnsi" w:cstheme="minorHAnsi"/>
              </w:rPr>
              <w:t>eller Brukeren</w:t>
            </w:r>
            <w:r w:rsidRPr="00394947">
              <w:rPr>
                <w:rFonts w:asciiTheme="minorHAnsi" w:hAnsiTheme="minorHAnsi" w:cstheme="minorHAnsi"/>
              </w:rPr>
              <w:t>s personlige fremmøte hos Utsteder eller en representant for denne, me</w:t>
            </w:r>
            <w:r w:rsidR="000B517B">
              <w:rPr>
                <w:rFonts w:asciiTheme="minorHAnsi" w:hAnsiTheme="minorHAnsi" w:cstheme="minorHAnsi"/>
              </w:rPr>
              <w:t>d</w:t>
            </w:r>
            <w:r w:rsidRPr="00394947">
              <w:rPr>
                <w:rFonts w:asciiTheme="minorHAnsi" w:hAnsiTheme="minorHAnsi" w:cstheme="minorHAnsi"/>
              </w:rPr>
              <w:t xml:space="preserve"> mindre vedkommende Kunde eller</w:t>
            </w:r>
            <w:r w:rsidR="00E62C68" w:rsidRPr="00394947">
              <w:rPr>
                <w:rFonts w:asciiTheme="minorHAnsi" w:hAnsiTheme="minorHAnsi" w:cstheme="minorHAnsi"/>
              </w:rPr>
              <w:t xml:space="preserve"> </w:t>
            </w:r>
            <w:r w:rsidRPr="00394947">
              <w:rPr>
                <w:rFonts w:asciiTheme="minorHAnsi" w:hAnsiTheme="minorHAnsi" w:cstheme="minorHAnsi"/>
              </w:rPr>
              <w:t xml:space="preserve">Bruker allerede er identifisert ved personlige fremmøte gjennom eksisterende kundeforhold hos Utsteder. </w:t>
            </w:r>
          </w:p>
          <w:p w14:paraId="156E20AC" w14:textId="41374C2F" w:rsidR="00C624B2" w:rsidRPr="00394947" w:rsidRDefault="00587F83" w:rsidP="00DD33F9">
            <w:pPr>
              <w:rPr>
                <w:rFonts w:asciiTheme="minorHAnsi" w:hAnsiTheme="minorHAnsi" w:cstheme="minorHAnsi"/>
              </w:rPr>
            </w:pPr>
            <w:r w:rsidRPr="00394947">
              <w:rPr>
                <w:rFonts w:asciiTheme="minorHAnsi" w:hAnsiTheme="minorHAnsi" w:cstheme="minorHAnsi"/>
              </w:rPr>
              <w:t xml:space="preserve">Utsteder vil kreve at Kunden eller Brukeren i forbindelse med Utsteders legitimasjonskontroll fremlegger </w:t>
            </w:r>
            <w:r w:rsidR="00C624B2" w:rsidRPr="00394947">
              <w:rPr>
                <w:rFonts w:asciiTheme="minorHAnsi" w:hAnsiTheme="minorHAnsi" w:cstheme="minorHAnsi"/>
              </w:rPr>
              <w:t>gyldig norsk pass,</w:t>
            </w:r>
            <w:r w:rsidR="001657A3" w:rsidRPr="006C76F4">
              <w:rPr>
                <w:rFonts w:asciiTheme="minorHAnsi" w:hAnsiTheme="minorHAnsi" w:cstheme="minorHAnsi"/>
              </w:rPr>
              <w:t xml:space="preserve"> gyldig </w:t>
            </w:r>
            <w:r w:rsidR="0033075A" w:rsidRPr="006C76F4">
              <w:rPr>
                <w:rFonts w:asciiTheme="minorHAnsi" w:hAnsiTheme="minorHAnsi" w:cstheme="minorHAnsi"/>
              </w:rPr>
              <w:t>norsk</w:t>
            </w:r>
            <w:r w:rsidR="005A54B1" w:rsidRPr="006C76F4">
              <w:rPr>
                <w:rFonts w:asciiTheme="minorHAnsi" w:hAnsiTheme="minorHAnsi" w:cstheme="minorHAnsi"/>
              </w:rPr>
              <w:t xml:space="preserve"> Nasjonalt </w:t>
            </w:r>
            <w:r w:rsidR="001657A3" w:rsidRPr="006C76F4">
              <w:rPr>
                <w:rFonts w:asciiTheme="minorHAnsi" w:hAnsiTheme="minorHAnsi" w:cstheme="minorHAnsi"/>
              </w:rPr>
              <w:t>ID-kort</w:t>
            </w:r>
            <w:r w:rsidR="005A54B1" w:rsidRPr="006C76F4">
              <w:rPr>
                <w:rFonts w:asciiTheme="minorHAnsi" w:hAnsiTheme="minorHAnsi" w:cstheme="minorHAnsi"/>
              </w:rPr>
              <w:t>,</w:t>
            </w:r>
            <w:r w:rsidR="00C624B2" w:rsidRPr="00394947">
              <w:rPr>
                <w:rFonts w:asciiTheme="minorHAnsi" w:hAnsiTheme="minorHAnsi" w:cstheme="minorHAnsi"/>
              </w:rPr>
              <w:t xml:space="preserve"> gyldig utenlandsk pass eller andre dokumenter som etter en risikobasert vurdering anses som gyldig legitimasjon med samme sikkerhetsnivå som norsk pass.</w:t>
            </w:r>
          </w:p>
          <w:p w14:paraId="3F9A7E50" w14:textId="514881D3" w:rsidR="003D0AB5" w:rsidRPr="00394947" w:rsidRDefault="00C624B2" w:rsidP="00DD33F9">
            <w:r w:rsidRPr="00394947">
              <w:rPr>
                <w:rFonts w:asciiTheme="minorHAnsi" w:hAnsiTheme="minorHAnsi"/>
              </w:rPr>
              <w:t xml:space="preserve">Kunden </w:t>
            </w:r>
            <w:r w:rsidR="00C33A3D" w:rsidRPr="00394947">
              <w:rPr>
                <w:rFonts w:asciiTheme="minorHAnsi" w:hAnsiTheme="minorHAnsi"/>
              </w:rPr>
              <w:t xml:space="preserve">eller Brukeren </w:t>
            </w:r>
            <w:r w:rsidRPr="00394947">
              <w:rPr>
                <w:rFonts w:asciiTheme="minorHAnsi" w:hAnsiTheme="minorHAnsi"/>
              </w:rPr>
              <w:t>skal snarest mulig varsle Utsteder ved navn- og adresseendringer og endringer i andre opplysninger som er gitt Utsteder under dette avtaleforholdet.</w:t>
            </w:r>
          </w:p>
        </w:tc>
        <w:tc>
          <w:tcPr>
            <w:tcW w:w="2500" w:type="pct"/>
          </w:tcPr>
          <w:p w14:paraId="46B6EB4C" w14:textId="77777777" w:rsidR="003D0AB5" w:rsidRPr="00394947" w:rsidRDefault="003D0AB5" w:rsidP="00DD33F9">
            <w:pPr>
              <w:pStyle w:val="H2English"/>
            </w:pPr>
            <w:r w:rsidRPr="00394947">
              <w:t>Identity checking and identification requirements</w:t>
            </w:r>
          </w:p>
          <w:p w14:paraId="726D934E" w14:textId="44D035D1" w:rsidR="003D0AB5" w:rsidRPr="00394947" w:rsidRDefault="00EF7350" w:rsidP="00DD33F9">
            <w:pPr>
              <w:rPr>
                <w:lang w:val="en-GB"/>
              </w:rPr>
            </w:pPr>
            <w:r w:rsidRPr="00394947">
              <w:rPr>
                <w:lang w:val="en-GB"/>
              </w:rPr>
              <w:t>eID provisions</w:t>
            </w:r>
            <w:r w:rsidR="003D0AB5" w:rsidRPr="00394947">
              <w:rPr>
                <w:lang w:val="en-GB"/>
              </w:rPr>
              <w:t xml:space="preserve"> require issuers to ensure that the identity of the certificate holder is checked and verified in a secure manner.</w:t>
            </w:r>
          </w:p>
          <w:p w14:paraId="70B90939" w14:textId="191E7C98" w:rsidR="003D0AB5" w:rsidRPr="00394947" w:rsidRDefault="00A61D97" w:rsidP="00DD33F9">
            <w:pPr>
              <w:rPr>
                <w:lang w:val="en-GB"/>
              </w:rPr>
            </w:pPr>
            <w:r w:rsidRPr="00394947">
              <w:rPr>
                <w:lang w:val="en-GB"/>
              </w:rPr>
              <w:t>Before</w:t>
            </w:r>
            <w:r w:rsidR="003D0AB5" w:rsidRPr="00394947">
              <w:rPr>
                <w:lang w:val="en-GB"/>
              </w:rPr>
              <w:t xml:space="preserve"> the issuance of BankID, the Subject shall identify himself/herself and confirm the accuracy of the information provided. Such identification shall be by personal attendance with the Issuer or its representative unless the Subject already has been identified by personal attendance through existing customer relationship with the Issuer.</w:t>
            </w:r>
          </w:p>
          <w:p w14:paraId="630CF880" w14:textId="2F4138C8" w:rsidR="00112212" w:rsidRPr="00394947" w:rsidRDefault="00112212" w:rsidP="00DD33F9">
            <w:pPr>
              <w:rPr>
                <w:rFonts w:asciiTheme="minorHAnsi" w:hAnsiTheme="minorHAnsi" w:cstheme="minorHAnsi"/>
                <w:lang w:val="en-GB"/>
              </w:rPr>
            </w:pPr>
            <w:r w:rsidRPr="00394947">
              <w:rPr>
                <w:lang w:val="en-GB"/>
              </w:rPr>
              <w:t xml:space="preserve">The Issuer will </w:t>
            </w:r>
            <w:r w:rsidR="001C05FB" w:rsidRPr="00394947">
              <w:rPr>
                <w:lang w:val="en-GB"/>
              </w:rPr>
              <w:t>require the Subject</w:t>
            </w:r>
            <w:r w:rsidR="007B4EF7" w:rsidRPr="00394947">
              <w:rPr>
                <w:lang w:val="en-GB"/>
              </w:rPr>
              <w:t>, in connection with Issuer</w:t>
            </w:r>
            <w:r w:rsidR="007F3244" w:rsidRPr="00394947">
              <w:rPr>
                <w:lang w:val="en-GB"/>
              </w:rPr>
              <w:t>’</w:t>
            </w:r>
            <w:r w:rsidR="007B4EF7" w:rsidRPr="00394947">
              <w:rPr>
                <w:lang w:val="en-GB"/>
              </w:rPr>
              <w:t>s verification of identity, to provide a valid Norwegian passport,</w:t>
            </w:r>
            <w:r w:rsidR="005A54B1" w:rsidRPr="006C76F4">
              <w:rPr>
                <w:lang w:val="en-GB"/>
              </w:rPr>
              <w:t xml:space="preserve"> a valid Norwegian National ID-card  </w:t>
            </w:r>
            <w:r w:rsidR="007B4EF7" w:rsidRPr="00394947">
              <w:rPr>
                <w:lang w:val="en-GB"/>
              </w:rPr>
              <w:t xml:space="preserve"> a</w:t>
            </w:r>
            <w:r w:rsidR="007F3244" w:rsidRPr="00394947">
              <w:rPr>
                <w:lang w:val="en-GB"/>
              </w:rPr>
              <w:t xml:space="preserve"> valid</w:t>
            </w:r>
            <w:r w:rsidR="007B4EF7" w:rsidRPr="00394947">
              <w:rPr>
                <w:lang w:val="en-GB"/>
              </w:rPr>
              <w:t xml:space="preserve"> foreign passport or other documents</w:t>
            </w:r>
            <w:r w:rsidR="00386F22" w:rsidRPr="00394947">
              <w:rPr>
                <w:lang w:val="en-GB"/>
              </w:rPr>
              <w:t>,</w:t>
            </w:r>
            <w:r w:rsidR="007B4EF7" w:rsidRPr="00394947">
              <w:rPr>
                <w:lang w:val="en-GB"/>
              </w:rPr>
              <w:t xml:space="preserve"> which </w:t>
            </w:r>
            <w:r w:rsidR="00386F22" w:rsidRPr="00394947">
              <w:rPr>
                <w:lang w:val="en-GB"/>
              </w:rPr>
              <w:t xml:space="preserve">based upon a risk-based </w:t>
            </w:r>
            <w:r w:rsidR="00533F1F" w:rsidRPr="00394947">
              <w:rPr>
                <w:lang w:val="en-GB"/>
              </w:rPr>
              <w:t>assessment</w:t>
            </w:r>
            <w:r w:rsidR="008D6335" w:rsidRPr="00394947">
              <w:rPr>
                <w:lang w:val="en-GB"/>
              </w:rPr>
              <w:t xml:space="preserve">, is considered </w:t>
            </w:r>
            <w:r w:rsidR="00FE39A9" w:rsidRPr="00394947">
              <w:rPr>
                <w:lang w:val="en-GB"/>
              </w:rPr>
              <w:t xml:space="preserve">to </w:t>
            </w:r>
            <w:r w:rsidR="00F73C89" w:rsidRPr="00394947">
              <w:rPr>
                <w:lang w:val="en-GB"/>
              </w:rPr>
              <w:t xml:space="preserve">be a valid identity document with an </w:t>
            </w:r>
            <w:r w:rsidR="008D6335" w:rsidRPr="00394947">
              <w:rPr>
                <w:lang w:val="en-GB"/>
              </w:rPr>
              <w:t>equ</w:t>
            </w:r>
            <w:r w:rsidR="00FE39A9" w:rsidRPr="00394947">
              <w:rPr>
                <w:lang w:val="en-GB"/>
              </w:rPr>
              <w:t>ivalent security level as a Norwegian passport.</w:t>
            </w:r>
          </w:p>
          <w:p w14:paraId="24EC99C2" w14:textId="49588A50" w:rsidR="003D0AB5" w:rsidRPr="00394947" w:rsidRDefault="005E24C5" w:rsidP="00DD33F9">
            <w:pPr>
              <w:rPr>
                <w:lang w:val="en-GB"/>
              </w:rPr>
            </w:pPr>
            <w:r w:rsidRPr="00394947">
              <w:rPr>
                <w:lang w:val="en-GB"/>
              </w:rPr>
              <w:t>The Subject or Subscriber shall promptly notify the Issuer of any change of name or address or other information given to the Issuer in connection with this agreement.</w:t>
            </w:r>
          </w:p>
        </w:tc>
      </w:tr>
      <w:tr w:rsidR="00F969D2" w:rsidRPr="002A4425" w14:paraId="1AEAFB35" w14:textId="77777777" w:rsidTr="5C127AFF">
        <w:trPr>
          <w:gridAfter w:val="1"/>
        </w:trPr>
        <w:tc>
          <w:tcPr>
            <w:tcW w:w="2500" w:type="pct"/>
          </w:tcPr>
          <w:p w14:paraId="43B3EBDB" w14:textId="15CDACCD" w:rsidR="00F969D2" w:rsidRPr="00214415" w:rsidRDefault="00F969D2" w:rsidP="00DD33F9">
            <w:pPr>
              <w:pStyle w:val="Heading2"/>
            </w:pPr>
            <w:r w:rsidRPr="00214415">
              <w:lastRenderedPageBreak/>
              <w:t>Utlevering av BankID. Brukerdokumentasjon og sikkerhetsprosedyrer</w:t>
            </w:r>
          </w:p>
          <w:p w14:paraId="686C14F6" w14:textId="0508E310" w:rsidR="00F969D2" w:rsidRPr="00214415" w:rsidRDefault="00F969D2" w:rsidP="00DD33F9">
            <w:r w:rsidRPr="00214415">
              <w:t>Nødvendig brukerdokumentasjon og utstyr for bruk av BankID vil være tilgjengelig for eller bli utlevert til Kunden på anvist måte.</w:t>
            </w:r>
          </w:p>
          <w:p w14:paraId="156D0A7F" w14:textId="5D9DD57C" w:rsidR="00F969D2" w:rsidRPr="00214415" w:rsidRDefault="00F969D2" w:rsidP="00DD33F9">
            <w:r w:rsidRPr="00214415">
              <w:t>Informasjon og veiledning om prosedyrene for bruk, fornyelse og sperring av BankID vil fremgå av brukerdokumentasjonen som er tilgjengelig gjennom Utsteders nettsider eller Kundens nettbank</w:t>
            </w:r>
            <w:r w:rsidR="008B5F81">
              <w:t>,</w:t>
            </w:r>
            <w:r w:rsidRPr="00214415">
              <w:t xml:space="preserve"> der Kunden har nettbankavtale med Utsteder. </w:t>
            </w:r>
          </w:p>
          <w:p w14:paraId="1338578C" w14:textId="5A9AEEB8" w:rsidR="00F969D2" w:rsidRPr="00214415" w:rsidRDefault="009C6BC5" w:rsidP="00DD33F9">
            <w:r w:rsidRPr="00214415">
              <w:t xml:space="preserve">Brukeren </w:t>
            </w:r>
            <w:r w:rsidR="00F969D2" w:rsidRPr="00214415">
              <w:t xml:space="preserve">må gjøre seg kjent med </w:t>
            </w:r>
            <w:r w:rsidR="00630BBB" w:rsidRPr="00214415">
              <w:t xml:space="preserve">innholdet i sertifikatet og </w:t>
            </w:r>
            <w:r w:rsidR="00F969D2" w:rsidRPr="00214415">
              <w:t xml:space="preserve">dokumentasjonen før tjenesten tas i bruk og rette seg etter anvisningene. </w:t>
            </w:r>
            <w:r w:rsidR="00E91A1D" w:rsidRPr="00214415">
              <w:t>Brukeren</w:t>
            </w:r>
            <w:r w:rsidR="00F969D2" w:rsidRPr="00214415">
              <w:t xml:space="preserve"> må ikke gjøre endringer i BankID, programvare eller dokumentasjon. </w:t>
            </w:r>
          </w:p>
          <w:p w14:paraId="47562B02" w14:textId="14CB42D8" w:rsidR="00F969D2" w:rsidRPr="00214415" w:rsidRDefault="00F969D2" w:rsidP="00DD33F9">
            <w:r w:rsidRPr="00214415">
              <w:t>Kunden må sammen med BankID benytte slik programvare, maskinutrustning eller det sikkerhetsutstyr som Utsteder spesifiserer. Utsteder kan stille nye krav til programvare</w:t>
            </w:r>
            <w:r w:rsidR="009C6BC5" w:rsidRPr="00214415">
              <w:t xml:space="preserve">, </w:t>
            </w:r>
            <w:r w:rsidRPr="00214415">
              <w:t>maskinutrustning</w:t>
            </w:r>
            <w:r w:rsidR="009C6BC5" w:rsidRPr="00214415">
              <w:t xml:space="preserve"> eller </w:t>
            </w:r>
            <w:r w:rsidRPr="00214415">
              <w:t xml:space="preserve">sikkerhetsutstyr dersom dette er nødvendig av sikkerhetsmessige grunner eller ved nødvendige oppgraderinger av BankID. </w:t>
            </w:r>
          </w:p>
        </w:tc>
        <w:tc>
          <w:tcPr>
            <w:tcW w:w="2500" w:type="pct"/>
          </w:tcPr>
          <w:p w14:paraId="0035E68D" w14:textId="24962E83" w:rsidR="00F969D2" w:rsidRPr="00214415" w:rsidRDefault="00F969D2" w:rsidP="00DD33F9">
            <w:pPr>
              <w:pStyle w:val="H2English"/>
            </w:pPr>
            <w:r w:rsidRPr="00214415">
              <w:t>Delivery of BankID. User documentation and security procedures</w:t>
            </w:r>
          </w:p>
          <w:p w14:paraId="2EDA5510" w14:textId="77777777" w:rsidR="00F969D2" w:rsidRPr="00214415" w:rsidRDefault="00F969D2" w:rsidP="00DD33F9">
            <w:pPr>
              <w:rPr>
                <w:lang w:val="en-GB"/>
              </w:rPr>
            </w:pPr>
            <w:r w:rsidRPr="00214415">
              <w:rPr>
                <w:lang w:val="en-GB"/>
              </w:rPr>
              <w:t>Required user documentation and devices to use a BankID shall be made available for or delivered to the Subject in the designated manner.</w:t>
            </w:r>
          </w:p>
          <w:p w14:paraId="08FE163E" w14:textId="03E3BBFF" w:rsidR="00F969D2" w:rsidRPr="00214415" w:rsidRDefault="00F969D2" w:rsidP="00DD33F9">
            <w:pPr>
              <w:rPr>
                <w:lang w:val="en-GB"/>
              </w:rPr>
            </w:pPr>
            <w:r w:rsidRPr="00214415">
              <w:rPr>
                <w:lang w:val="en-GB"/>
              </w:rPr>
              <w:t xml:space="preserve">Information and guidelines for usage, renewing and blocking </w:t>
            </w:r>
            <w:proofErr w:type="spellStart"/>
            <w:r w:rsidRPr="00214415">
              <w:rPr>
                <w:lang w:val="en-GB"/>
              </w:rPr>
              <w:t>BankIDs</w:t>
            </w:r>
            <w:proofErr w:type="spellEnd"/>
            <w:r w:rsidRPr="00214415">
              <w:rPr>
                <w:lang w:val="en-GB"/>
              </w:rPr>
              <w:t xml:space="preserve"> are set out in the user guide that can be accessed via the Issuer’s website or online banking service to which the Subject subscribes.</w:t>
            </w:r>
          </w:p>
          <w:p w14:paraId="16A7F8B5" w14:textId="68C73C84" w:rsidR="00F969D2" w:rsidRPr="00214415" w:rsidRDefault="00F969D2" w:rsidP="00DD33F9">
            <w:pPr>
              <w:rPr>
                <w:lang w:val="en-GB"/>
              </w:rPr>
            </w:pPr>
            <w:r w:rsidRPr="00214415">
              <w:rPr>
                <w:lang w:val="en-GB"/>
              </w:rPr>
              <w:t xml:space="preserve">The Subject must familiarise himself/herself with the </w:t>
            </w:r>
            <w:r w:rsidR="00630BBB" w:rsidRPr="00214415">
              <w:rPr>
                <w:lang w:val="en-GB"/>
              </w:rPr>
              <w:t xml:space="preserve">contents of the certificate and </w:t>
            </w:r>
            <w:r w:rsidRPr="00214415">
              <w:rPr>
                <w:lang w:val="en-GB"/>
              </w:rPr>
              <w:t>documentation before taking the service into use. The Subject may not alter the BankID, software or documentation.</w:t>
            </w:r>
          </w:p>
          <w:p w14:paraId="4FBCD959" w14:textId="6FDEE57D" w:rsidR="00F969D2" w:rsidRPr="00214415" w:rsidRDefault="00F969D2" w:rsidP="00DD33F9">
            <w:pPr>
              <w:rPr>
                <w:lang w:val="en-GB"/>
              </w:rPr>
            </w:pPr>
            <w:r w:rsidRPr="00214415">
              <w:rPr>
                <w:lang w:val="en-GB"/>
              </w:rPr>
              <w:t>The Subject must use BankID with the software, hardware or security devices specified by the Issuer. The Issuer can give new requirements if this is necessary for security reasons or needed upgrades of BankID.</w:t>
            </w:r>
          </w:p>
        </w:tc>
      </w:tr>
      <w:tr w:rsidR="00F969D2" w:rsidRPr="002A4425" w14:paraId="2CC843C2" w14:textId="77777777" w:rsidTr="5C127AFF">
        <w:trPr>
          <w:gridAfter w:val="1"/>
        </w:trPr>
        <w:tc>
          <w:tcPr>
            <w:tcW w:w="2500" w:type="pct"/>
          </w:tcPr>
          <w:p w14:paraId="19DC3A2D" w14:textId="7A688D80" w:rsidR="00F969D2" w:rsidRPr="00790061" w:rsidRDefault="00F969D2" w:rsidP="00DD33F9">
            <w:pPr>
              <w:pStyle w:val="Heading2"/>
            </w:pPr>
            <w:r w:rsidRPr="00790061">
              <w:t>Anvendelsesområdet for BankID</w:t>
            </w:r>
          </w:p>
          <w:p w14:paraId="30B09BE0" w14:textId="1964A2BC" w:rsidR="00F969D2" w:rsidRPr="00790061" w:rsidRDefault="00F969D2" w:rsidP="00DD33F9">
            <w:r w:rsidRPr="00790061">
              <w:t xml:space="preserve">BankID kan benyttes fra ulike elektroniske enheter som datamaskin, nettbrett, smarttelefon og lignende, for pålogging i nettbank og til identifisering og signering i forbindelse med elektronisk meldingsforsendelse, avtaleinngåelse og annen form for nettbasert elektronisk kommunikasjon med Utsteder og andre BankID brukersteder. </w:t>
            </w:r>
          </w:p>
          <w:p w14:paraId="22D4BCF3" w14:textId="77777777" w:rsidR="009C5B83" w:rsidRPr="00C54AEF" w:rsidRDefault="009C5B83" w:rsidP="00DD33F9">
            <w:r w:rsidRPr="00C54AEF">
              <w:t xml:space="preserve">En BankID skal ikke benyttes som grunnlag for å få utstedt en fysisk eller en ny elektronisk legitimasjon. </w:t>
            </w:r>
          </w:p>
          <w:p w14:paraId="44C3B3C7" w14:textId="6C320381" w:rsidR="009C5B83" w:rsidRPr="00BA7D84" w:rsidRDefault="009C5B83" w:rsidP="00DD33F9">
            <w:r w:rsidRPr="00BA7D84">
              <w:t>Dersom Utsteder utvider eller begrenser anvendelsesområdet for BankID herunder beløpsmessige begrensninger, vil Kunden motta varsel om dette. Anvendelsesområdet er nærmere beskrevet i brukerdokumentasjonen</w:t>
            </w:r>
          </w:p>
          <w:p w14:paraId="6709337F" w14:textId="4FA601AB" w:rsidR="008257F8" w:rsidRDefault="009C5B83" w:rsidP="00974548">
            <w:r w:rsidRPr="00BA7D84">
              <w:t>Kunden må selv lagre/arkivere elektroniske meldinger/inngåtte avtaler sikret ved BankID.</w:t>
            </w:r>
          </w:p>
          <w:p w14:paraId="01B8E7A6" w14:textId="77777777" w:rsidR="005968D7" w:rsidRDefault="005968D7" w:rsidP="00974548"/>
          <w:p w14:paraId="574DBB38" w14:textId="77777777" w:rsidR="007D2073" w:rsidRDefault="007D2073" w:rsidP="00974548"/>
          <w:p w14:paraId="2B930510" w14:textId="7E7FA3B9" w:rsidR="00C97C52" w:rsidRPr="006C76F4" w:rsidRDefault="00C97C52" w:rsidP="00974548">
            <w:pPr>
              <w:rPr>
                <w:highlight w:val="green"/>
              </w:rPr>
            </w:pPr>
          </w:p>
        </w:tc>
        <w:tc>
          <w:tcPr>
            <w:tcW w:w="2500" w:type="pct"/>
          </w:tcPr>
          <w:p w14:paraId="364292D2" w14:textId="77777777" w:rsidR="00F969D2" w:rsidRPr="00790061" w:rsidRDefault="00F969D2" w:rsidP="00DD33F9">
            <w:pPr>
              <w:pStyle w:val="H2English"/>
            </w:pPr>
            <w:r w:rsidRPr="00790061">
              <w:t>Area of application for BankID</w:t>
            </w:r>
          </w:p>
          <w:p w14:paraId="3307450D" w14:textId="77777777" w:rsidR="00F969D2" w:rsidRPr="00790061" w:rsidRDefault="00F969D2" w:rsidP="00DD33F9">
            <w:pPr>
              <w:rPr>
                <w:lang w:val="en-GB"/>
              </w:rPr>
            </w:pPr>
            <w:r w:rsidRPr="00790061">
              <w:rPr>
                <w:lang w:val="en-GB"/>
              </w:rPr>
              <w:t>BankID can be used with various electronic devices, such as a computer, tablet, smartphone or similar, to log in to an online banking service and as identification and signing in connection with sending electronic messages, entering into agreements and other forms of online communication with the Issuer and other BankID merchants.</w:t>
            </w:r>
          </w:p>
          <w:p w14:paraId="0A87D977" w14:textId="77777777" w:rsidR="00F969D2" w:rsidRPr="003641F0" w:rsidRDefault="00F969D2" w:rsidP="00DD33F9">
            <w:pPr>
              <w:rPr>
                <w:lang w:val="en-GB"/>
              </w:rPr>
            </w:pPr>
            <w:r w:rsidRPr="003641F0">
              <w:rPr>
                <w:lang w:val="en-GB"/>
              </w:rPr>
              <w:t>A BankID may not be used as basis for issuing a physical or new electronic ID.</w:t>
            </w:r>
          </w:p>
          <w:p w14:paraId="18AE51CC" w14:textId="77777777" w:rsidR="00F969D2" w:rsidRPr="00BA7D84" w:rsidRDefault="00F969D2" w:rsidP="00DD33F9">
            <w:pPr>
              <w:rPr>
                <w:lang w:val="en-GB"/>
              </w:rPr>
            </w:pPr>
            <w:r w:rsidRPr="00BA7D84">
              <w:rPr>
                <w:lang w:val="en-GB"/>
              </w:rPr>
              <w:t>The Subscriber will be notified if the Issuer expands or limits the area of application for BankID. The area of application is described in more detail in the user documentation.</w:t>
            </w:r>
          </w:p>
          <w:p w14:paraId="423600C4" w14:textId="74CAB2F7" w:rsidR="00234A0F" w:rsidRPr="006C76F4" w:rsidRDefault="00F969D2" w:rsidP="00DD33F9">
            <w:pPr>
              <w:rPr>
                <w:highlight w:val="green"/>
                <w:lang w:val="en-GB"/>
              </w:rPr>
            </w:pPr>
            <w:r w:rsidRPr="00BA7D84">
              <w:rPr>
                <w:lang w:val="en-GB"/>
              </w:rPr>
              <w:t>It is up to the Subscriber to save electronic messages/concluded contracts secured by BankID.</w:t>
            </w:r>
          </w:p>
        </w:tc>
      </w:tr>
      <w:tr w:rsidR="00F969D2" w:rsidRPr="002A4425" w14:paraId="6D3953A1" w14:textId="77777777" w:rsidTr="5C127AFF">
        <w:trPr>
          <w:gridAfter w:val="1"/>
        </w:trPr>
        <w:tc>
          <w:tcPr>
            <w:tcW w:w="2500" w:type="pct"/>
          </w:tcPr>
          <w:p w14:paraId="73DC1D0B" w14:textId="6EC7AB46" w:rsidR="009C5B83" w:rsidRPr="00D2676B" w:rsidRDefault="00AF53D2" w:rsidP="00DD33F9">
            <w:pPr>
              <w:pStyle w:val="Heading1"/>
            </w:pPr>
            <w:r w:rsidRPr="00D2676B">
              <w:lastRenderedPageBreak/>
              <w:t>Bruksbegrensninger</w:t>
            </w:r>
          </w:p>
          <w:p w14:paraId="559ECFA3" w14:textId="79257FAF" w:rsidR="006D10B4" w:rsidRPr="006C76F4" w:rsidRDefault="006D10B4" w:rsidP="00DD33F9">
            <w:pPr>
              <w:rPr>
                <w:highlight w:val="green"/>
              </w:rPr>
            </w:pPr>
            <w:r w:rsidRPr="00D2676B">
              <w:t xml:space="preserve">Dersom Kunden benytter BankID, tilhørende </w:t>
            </w:r>
            <w:r w:rsidR="000415AF" w:rsidRPr="00D2676B">
              <w:t xml:space="preserve">utstyr, programvare eller dokumentasjon på en måte som er i strid med </w:t>
            </w:r>
            <w:r w:rsidR="00F56315">
              <w:t>«Avtale om BankID</w:t>
            </w:r>
            <w:r w:rsidR="00490D21">
              <w:t>»</w:t>
            </w:r>
            <w:r w:rsidR="00F56315">
              <w:t xml:space="preserve"> eller </w:t>
            </w:r>
            <w:r w:rsidR="000415AF" w:rsidRPr="00D2676B">
              <w:t xml:space="preserve">denne </w:t>
            </w:r>
            <w:proofErr w:type="spellStart"/>
            <w:r w:rsidR="00C02FA9">
              <w:t>PDSen</w:t>
            </w:r>
            <w:proofErr w:type="spellEnd"/>
            <w:r w:rsidR="000415AF" w:rsidRPr="00D2676B">
              <w:t xml:space="preserve">, inkludert uautoriserte endringer eller manipulering av BankID eller programvare, kan Utstederen holde </w:t>
            </w:r>
            <w:r w:rsidR="00F0474F" w:rsidRPr="00D2676B">
              <w:t>Kunden</w:t>
            </w:r>
            <w:r w:rsidR="000415AF" w:rsidRPr="00D2676B">
              <w:t xml:space="preserve"> ansvarlig for tap lidd av Utsteder. </w:t>
            </w:r>
          </w:p>
        </w:tc>
        <w:tc>
          <w:tcPr>
            <w:tcW w:w="2500" w:type="pct"/>
          </w:tcPr>
          <w:p w14:paraId="37F46E0A" w14:textId="77777777" w:rsidR="00F969D2" w:rsidRPr="00D2676B" w:rsidRDefault="00F969D2" w:rsidP="00DD33F9">
            <w:pPr>
              <w:pStyle w:val="H1English"/>
            </w:pPr>
            <w:r w:rsidRPr="00D2676B">
              <w:t>Reliance limits</w:t>
            </w:r>
          </w:p>
          <w:p w14:paraId="489091E2" w14:textId="1D5209E8" w:rsidR="00F969D2" w:rsidRPr="006C76F4" w:rsidRDefault="00F969D2" w:rsidP="00DD33F9">
            <w:pPr>
              <w:rPr>
                <w:highlight w:val="green"/>
                <w:lang w:val="en-GB"/>
              </w:rPr>
            </w:pPr>
            <w:r w:rsidRPr="00D2676B">
              <w:rPr>
                <w:lang w:val="en-GB"/>
              </w:rPr>
              <w:t>If the Subscriber uses BankID, associated devices/programs or documentation in a manner which violates the terms of</w:t>
            </w:r>
            <w:r w:rsidR="00490D21">
              <w:rPr>
                <w:lang w:val="en-GB"/>
              </w:rPr>
              <w:t xml:space="preserve"> the BankID agreement or</w:t>
            </w:r>
            <w:r w:rsidRPr="00D2676B">
              <w:rPr>
                <w:lang w:val="en-GB"/>
              </w:rPr>
              <w:t xml:space="preserve"> this </w:t>
            </w:r>
            <w:r w:rsidR="00C02FA9">
              <w:rPr>
                <w:lang w:val="en-GB"/>
              </w:rPr>
              <w:t>PDS</w:t>
            </w:r>
            <w:r w:rsidRPr="00D2676B">
              <w:rPr>
                <w:lang w:val="en-GB"/>
              </w:rPr>
              <w:t xml:space="preserve">, including unauthorised modification or manipulation of BankID or software, the Issuer may hold the Subscriber liable for any loss incurred by the Issuer. </w:t>
            </w:r>
          </w:p>
        </w:tc>
      </w:tr>
      <w:tr w:rsidR="001B2676" w:rsidRPr="002A4425" w14:paraId="28682998" w14:textId="77777777" w:rsidTr="5C127AFF">
        <w:trPr>
          <w:gridAfter w:val="1"/>
        </w:trPr>
        <w:tc>
          <w:tcPr>
            <w:tcW w:w="2500" w:type="pct"/>
          </w:tcPr>
          <w:p w14:paraId="67A441D7" w14:textId="3EC365AB" w:rsidR="007829FF" w:rsidRPr="007829FF" w:rsidRDefault="0091546A" w:rsidP="007829FF">
            <w:pPr>
              <w:pStyle w:val="Heading1"/>
            </w:pPr>
            <w:r w:rsidRPr="00DB47C1">
              <w:t>Kundens ansvar</w:t>
            </w:r>
          </w:p>
          <w:p w14:paraId="05ED17B0" w14:textId="57FFE514" w:rsidR="006216EA" w:rsidRDefault="00F86075" w:rsidP="006C76F4">
            <w:pPr>
              <w:pStyle w:val="Heading2"/>
              <w:numPr>
                <w:ilvl w:val="1"/>
                <w:numId w:val="40"/>
              </w:numPr>
            </w:pPr>
            <w:r>
              <w:t>Avtale om BankID</w:t>
            </w:r>
          </w:p>
          <w:p w14:paraId="4F4520FE" w14:textId="7BCFF8BB" w:rsidR="00F86075" w:rsidRDefault="00F86075" w:rsidP="00F86075">
            <w:r>
              <w:t xml:space="preserve">Kunden skal oppfylle alle </w:t>
            </w:r>
            <w:r w:rsidR="00D134BD">
              <w:t xml:space="preserve">vilkår </w:t>
            </w:r>
            <w:r w:rsidR="001304EB">
              <w:t xml:space="preserve">i </w:t>
            </w:r>
            <w:r w:rsidR="00444AEB">
              <w:t>«</w:t>
            </w:r>
            <w:r w:rsidR="001304EB">
              <w:t>Avtale om BankID</w:t>
            </w:r>
            <w:r w:rsidR="00444AEB">
              <w:t>». Denne avtalen kan finnes her</w:t>
            </w:r>
            <w:r w:rsidR="00D134BD">
              <w:t xml:space="preserve">: </w:t>
            </w:r>
            <w:hyperlink r:id="rId11" w:history="1">
              <w:r w:rsidR="00CB3555" w:rsidRPr="00F96EE1">
                <w:rPr>
                  <w:rStyle w:val="Hyperlink"/>
                </w:rPr>
                <w:t>https://www.bankid.no/privat/personvern-og-regler/</w:t>
              </w:r>
            </w:hyperlink>
          </w:p>
          <w:p w14:paraId="74B55119" w14:textId="4A6B0008" w:rsidR="00701301" w:rsidRPr="00DB47C1" w:rsidRDefault="00701301" w:rsidP="00DD33F9">
            <w:pPr>
              <w:pStyle w:val="Heading2"/>
            </w:pPr>
            <w:r w:rsidRPr="00DB47C1">
              <w:t>Vern om passord og andre sikkerhetsprosedyrer</w:t>
            </w:r>
          </w:p>
          <w:p w14:paraId="6AF5332D" w14:textId="16835CFD" w:rsidR="00701301" w:rsidRPr="00DB47C1" w:rsidRDefault="00701301" w:rsidP="00DD33F9">
            <w:r w:rsidRPr="00DB47C1">
              <w:t xml:space="preserve">BankID er personlig og skal ikke overdras eller på annen måte overlates til eller brukes av andre enn </w:t>
            </w:r>
            <w:r w:rsidR="00D2609D" w:rsidRPr="00DB47C1">
              <w:t xml:space="preserve">Kunden eller </w:t>
            </w:r>
            <w:r w:rsidR="00E91A1D" w:rsidRPr="00DB47C1">
              <w:t>Brukeren</w:t>
            </w:r>
            <w:r w:rsidRPr="00DB47C1">
              <w:t>. Passord, personlige koder og andre sikkerhetsprosedyrer må ikke røpes for noen, heller ikke overfor politiet</w:t>
            </w:r>
            <w:r w:rsidR="00A064ED" w:rsidRPr="00DB47C1">
              <w:t>,</w:t>
            </w:r>
            <w:r w:rsidRPr="00DB47C1">
              <w:t xml:space="preserve"> Utsteder eller husstandsmedlemmer. Kunden</w:t>
            </w:r>
            <w:r w:rsidR="00554ABC" w:rsidRPr="00DB47C1">
              <w:t xml:space="preserve"> og Brukeren</w:t>
            </w:r>
            <w:r w:rsidRPr="00DB47C1">
              <w:t xml:space="preserve"> skal benytte oppdatert programvare, herunder operativsystem, nettleserprogram og annen programvare for sikker kommunikasjon med nettstedet. For øvrig skal Kunden</w:t>
            </w:r>
            <w:r w:rsidR="00D2609D" w:rsidRPr="00DB47C1">
              <w:t xml:space="preserve"> eller Brukeren</w:t>
            </w:r>
            <w:r w:rsidRPr="00DB47C1">
              <w:t xml:space="preserve"> følge Utsteders til enhver tid gjeldende sikkerhetsråd.</w:t>
            </w:r>
          </w:p>
          <w:p w14:paraId="2C0BA788" w14:textId="452D35DB" w:rsidR="001B2676" w:rsidRPr="006C76F4" w:rsidRDefault="00701301" w:rsidP="00DD33F9">
            <w:pPr>
              <w:rPr>
                <w:rFonts w:ascii="Times New Roman" w:hAnsi="Times New Roman"/>
                <w:highlight w:val="green"/>
              </w:rPr>
            </w:pPr>
            <w:r w:rsidRPr="00DB47C1">
              <w:t>Når BankID benyttes som sikkerhetsanordning ved bruk av betalingsinstrumenter gjelder i tillegg</w:t>
            </w:r>
            <w:r w:rsidR="007672F9">
              <w:t xml:space="preserve"> Finansavtaleloven</w:t>
            </w:r>
            <w:r w:rsidR="004E089E">
              <w:t>.</w:t>
            </w:r>
            <w:r w:rsidRPr="00DB47C1">
              <w:t xml:space="preserve"> </w:t>
            </w:r>
          </w:p>
        </w:tc>
        <w:tc>
          <w:tcPr>
            <w:tcW w:w="2500" w:type="pct"/>
          </w:tcPr>
          <w:p w14:paraId="534043C9" w14:textId="58DDC01B" w:rsidR="001B2676" w:rsidRPr="00DB47C1" w:rsidRDefault="001B2676" w:rsidP="00DD33F9">
            <w:pPr>
              <w:pStyle w:val="H1English"/>
            </w:pPr>
            <w:r w:rsidRPr="00DB47C1">
              <w:t>Obligations of su</w:t>
            </w:r>
            <w:r w:rsidR="00FA0C06" w:rsidRPr="00DB47C1">
              <w:t>b</w:t>
            </w:r>
            <w:r w:rsidRPr="00DB47C1">
              <w:t>scribers</w:t>
            </w:r>
          </w:p>
          <w:p w14:paraId="69E3B690" w14:textId="1E4CAF26" w:rsidR="00BF21C0" w:rsidRDefault="009C4DB9" w:rsidP="006C76F4">
            <w:pPr>
              <w:pStyle w:val="H2English"/>
            </w:pPr>
            <w:r>
              <w:t>BankID agreement</w:t>
            </w:r>
          </w:p>
          <w:p w14:paraId="4AD5DD53" w14:textId="55AF5799" w:rsidR="00C71614" w:rsidRDefault="009C4DB9" w:rsidP="00C71614">
            <w:pPr>
              <w:rPr>
                <w:lang w:val="en-GB"/>
              </w:rPr>
            </w:pPr>
            <w:r>
              <w:rPr>
                <w:lang w:val="en-GB"/>
              </w:rPr>
              <w:t xml:space="preserve">The customer must fulfil all the obligations in </w:t>
            </w:r>
            <w:r w:rsidR="000E3609">
              <w:rPr>
                <w:lang w:val="en-GB"/>
              </w:rPr>
              <w:t xml:space="preserve">the </w:t>
            </w:r>
            <w:r w:rsidR="00BE669A">
              <w:rPr>
                <w:lang w:val="en-GB"/>
              </w:rPr>
              <w:t>BankID agreement.</w:t>
            </w:r>
            <w:r w:rsidR="004D2DF8">
              <w:rPr>
                <w:lang w:val="en-GB"/>
              </w:rPr>
              <w:t xml:space="preserve"> Which can be found here: </w:t>
            </w:r>
            <w:r w:rsidR="004D2DF8" w:rsidRPr="006C76F4">
              <w:rPr>
                <w:lang w:val="en-GB"/>
              </w:rPr>
              <w:t xml:space="preserve"> </w:t>
            </w:r>
            <w:hyperlink r:id="rId12" w:history="1">
              <w:r w:rsidR="00C71614" w:rsidRPr="006C76F4">
                <w:rPr>
                  <w:rStyle w:val="Hyperlink"/>
                  <w:lang w:val="en-GB"/>
                </w:rPr>
                <w:t>https://www.bankid.no/privat/personvern-og-regler/</w:t>
              </w:r>
            </w:hyperlink>
          </w:p>
          <w:p w14:paraId="6375680F" w14:textId="77A33284" w:rsidR="001B2676" w:rsidRPr="00C5370E" w:rsidRDefault="001B2676" w:rsidP="006C76F4">
            <w:pPr>
              <w:pStyle w:val="Heading2"/>
              <w:numPr>
                <w:ilvl w:val="1"/>
                <w:numId w:val="42"/>
              </w:numPr>
              <w:rPr>
                <w:lang w:val="en-GB"/>
              </w:rPr>
            </w:pPr>
            <w:r w:rsidRPr="00C5370E">
              <w:rPr>
                <w:lang w:val="en-GB"/>
              </w:rPr>
              <w:t>Safeguarding the password and other security mechanisms</w:t>
            </w:r>
          </w:p>
          <w:p w14:paraId="2A25F2D3" w14:textId="1F4720D0" w:rsidR="001B2676" w:rsidRPr="00DB47C1" w:rsidRDefault="001B2676" w:rsidP="00DD33F9">
            <w:pPr>
              <w:rPr>
                <w:lang w:val="en-GB"/>
              </w:rPr>
            </w:pPr>
            <w:r w:rsidRPr="00DB47C1">
              <w:rPr>
                <w:lang w:val="en-GB"/>
              </w:rPr>
              <w:t>BankID shall not be transferred or entrusted to or used by anyone other than the Subject. Passwords, personal codes and other security mechanisms shall not be revealed to anyone, including the police, the Issuer or members of the Subject's household. The Subscriber must use updated software, including operating system, browser software and other software for secure communication with the site, and otherwise follow the Issuer’s security instructions.</w:t>
            </w:r>
          </w:p>
          <w:p w14:paraId="5626C533" w14:textId="6B0087C7" w:rsidR="001B2676" w:rsidRPr="006C76F4" w:rsidRDefault="001B2676" w:rsidP="00DD33F9">
            <w:pPr>
              <w:rPr>
                <w:highlight w:val="green"/>
                <w:lang w:val="en-GB"/>
              </w:rPr>
            </w:pPr>
            <w:r w:rsidRPr="00DB47C1">
              <w:rPr>
                <w:lang w:val="en-GB"/>
              </w:rPr>
              <w:t>When BankID is used as a security device for payment instruments the Financial Agreement Act applies</w:t>
            </w:r>
            <w:r w:rsidR="00733AD2">
              <w:rPr>
                <w:lang w:val="en-GB"/>
              </w:rPr>
              <w:t>.</w:t>
            </w:r>
          </w:p>
        </w:tc>
      </w:tr>
      <w:tr w:rsidR="001B2676" w:rsidRPr="002A4425" w14:paraId="1622E1E1" w14:textId="77777777" w:rsidTr="5C127AFF">
        <w:trPr>
          <w:gridAfter w:val="1"/>
        </w:trPr>
        <w:tc>
          <w:tcPr>
            <w:tcW w:w="2500" w:type="pct"/>
          </w:tcPr>
          <w:p w14:paraId="5098E4C1" w14:textId="77777777" w:rsidR="005A2427" w:rsidRPr="00D553CD" w:rsidRDefault="005A2427" w:rsidP="008D7437">
            <w:pPr>
              <w:pStyle w:val="Heading2"/>
            </w:pPr>
            <w:r w:rsidRPr="00D553CD">
              <w:t xml:space="preserve">Melding om tap </w:t>
            </w:r>
          </w:p>
          <w:p w14:paraId="63A7CADE" w14:textId="0E65CD50" w:rsidR="00701301" w:rsidRPr="00D553CD" w:rsidRDefault="00701301" w:rsidP="00DD33F9">
            <w:r w:rsidRPr="00D553CD">
              <w:t xml:space="preserve">Kunden må underrette Utsteder eller Utsteders utpekte medhjelper snarest mulig etter at Kunden </w:t>
            </w:r>
            <w:r w:rsidR="005D04BB" w:rsidRPr="00D553CD">
              <w:t xml:space="preserve">eller Brukeren </w:t>
            </w:r>
            <w:r w:rsidRPr="00D553CD">
              <w:t xml:space="preserve">har fått kjennskap til eller mistanke om at BankID og/eller tilhørende passord og personlig kode er kommet bort eller at uvedkommende har fått kjennskap til passord/personlig kode. Kunden skal benytte de meldingsmuligheter Utsteder har stilt til disposisjon, og </w:t>
            </w:r>
            <w:r w:rsidR="00AE535E" w:rsidRPr="00D553CD">
              <w:t>for øvrig</w:t>
            </w:r>
            <w:r w:rsidRPr="00D553CD">
              <w:t xml:space="preserve"> bistå på en slik måte at BankID så raskt som mulig blir sperret. Kunden skal ikke anvende BankID etter at slik mistanke eller kunnskap har oppstått.</w:t>
            </w:r>
          </w:p>
          <w:p w14:paraId="371E9AB7" w14:textId="23932C29" w:rsidR="00701301" w:rsidRPr="00D553CD" w:rsidRDefault="00701301" w:rsidP="00DD33F9">
            <w:r w:rsidRPr="00D553CD">
              <w:lastRenderedPageBreak/>
              <w:t>Ved slik melding skal Utsteder eller Utsteders medhjelper bekrefte overfor Kunden at meldingen er mottatt. Bekreftelsen skal blant annet inneholde en referanse til mottatt melding. Dersom Utsteder ikke kan dokumentere at meldingssystemet fungerte som det skulle innenfor det aktuelle tidsrom, skal Kundens forklaring vedrørende tapstidspunktet, samt når Utsteder eller Utsteders medhjelper ble forsøkt underrettet, normalt legges til grunn.</w:t>
            </w:r>
          </w:p>
          <w:p w14:paraId="10C42D8E" w14:textId="2888BB63" w:rsidR="001B2676" w:rsidRPr="006C76F4" w:rsidRDefault="008152F1" w:rsidP="00DD33F9">
            <w:pPr>
              <w:rPr>
                <w:highlight w:val="green"/>
              </w:rPr>
            </w:pPr>
            <w:r w:rsidRPr="00D553CD">
              <w:t xml:space="preserve">For PersonBankID vil </w:t>
            </w:r>
            <w:r w:rsidR="00701301" w:rsidRPr="00D553CD">
              <w:t xml:space="preserve">Kunden ikke bli belastet for Utsteders kostnader ved melding om tap og sperring av PersonBankID, med mindre det foreligger spesielle forhold på Kundens side, f.eks. gjentatte meldinger om tap. Utsteder kan imidlertid kreve vederlag for utstedelse av ny PersonBankID, så fremt tapet ikke skyldes forhold på Utsteders side. </w:t>
            </w:r>
          </w:p>
        </w:tc>
        <w:tc>
          <w:tcPr>
            <w:tcW w:w="2500" w:type="pct"/>
          </w:tcPr>
          <w:p w14:paraId="45C05152" w14:textId="77777777" w:rsidR="001B2676" w:rsidRPr="0059720E" w:rsidRDefault="001B2676" w:rsidP="0059720E">
            <w:pPr>
              <w:pStyle w:val="Heading2"/>
              <w:numPr>
                <w:ilvl w:val="1"/>
                <w:numId w:val="46"/>
              </w:numPr>
              <w:rPr>
                <w:lang w:val="en-GB"/>
              </w:rPr>
            </w:pPr>
            <w:r w:rsidRPr="0059720E">
              <w:rPr>
                <w:lang w:val="en-GB"/>
              </w:rPr>
              <w:lastRenderedPageBreak/>
              <w:t>Notice of loss or termination</w:t>
            </w:r>
          </w:p>
          <w:p w14:paraId="7DFC8A55" w14:textId="77777777" w:rsidR="001B2676" w:rsidRPr="00D553CD" w:rsidRDefault="001B2676" w:rsidP="00DD33F9">
            <w:pPr>
              <w:rPr>
                <w:lang w:val="en-GB"/>
              </w:rPr>
            </w:pPr>
            <w:r w:rsidRPr="00D553CD">
              <w:rPr>
                <w:lang w:val="en-GB"/>
              </w:rPr>
              <w:t>The Subscriber shall notify the Issuer or the Issuer’s designated agent as soon as possible after having discovered or come to suspect that an unauthorised party has gained access to the BankID and/or learned the password/personal code, or that these have been misplaced. The Subscriber shall use the reporting options the Issuer provides and otherwise help to ensure the BankID is blocked as soon as possible. The Subject must not use the BankID after such suspicion or discovery has been reported.</w:t>
            </w:r>
          </w:p>
          <w:p w14:paraId="15ED399F" w14:textId="77777777" w:rsidR="001B2676" w:rsidRPr="00D553CD" w:rsidRDefault="001B2676" w:rsidP="00DD33F9">
            <w:pPr>
              <w:rPr>
                <w:lang w:val="en-GB"/>
              </w:rPr>
            </w:pPr>
            <w:r w:rsidRPr="00D553CD">
              <w:rPr>
                <w:lang w:val="en-GB"/>
              </w:rPr>
              <w:t xml:space="preserve">The Issuer or the Issuer’s agent shall send the Subscriber confirmation that the notification has been </w:t>
            </w:r>
            <w:r w:rsidRPr="00D553CD">
              <w:rPr>
                <w:lang w:val="en-GB"/>
              </w:rPr>
              <w:lastRenderedPageBreak/>
              <w:t>received. Among other things, the confirmation shall contain a reference to the received notification. If the message is delayed or not received and the Issuer is unable to document the message system was functioning properly at the time in question, the Issuer shall normally accept the Subscriber's account of when the loss occurred and when he/she first tried to report this to the Issuer or the Issuer’s agent.</w:t>
            </w:r>
          </w:p>
          <w:p w14:paraId="511462E6" w14:textId="4CFF6FF8" w:rsidR="00AE3EEE" w:rsidRPr="006C76F4" w:rsidRDefault="001B2676" w:rsidP="00DD33F9">
            <w:pPr>
              <w:rPr>
                <w:highlight w:val="green"/>
                <w:lang w:val="en-GB"/>
              </w:rPr>
            </w:pPr>
            <w:r w:rsidRPr="00D553CD">
              <w:rPr>
                <w:lang w:val="en-GB"/>
              </w:rPr>
              <w:t>For Personal BankID, failing extraordinary circumstances on the Subscriber's behalf, the Subscriber will not be required to compensate the Issuer for costs incurred in connection with reporting the loss and blocking the Personal BankID. The Issuer may, however, demand payment for issuing a new Personal BankID, provided the loss is not attributable to circumstances on the Issuer’s end.</w:t>
            </w:r>
          </w:p>
        </w:tc>
      </w:tr>
      <w:tr w:rsidR="001B2676" w:rsidRPr="002A4425" w14:paraId="7CB47005" w14:textId="77777777" w:rsidTr="5C127AFF">
        <w:trPr>
          <w:gridAfter w:val="1"/>
        </w:trPr>
        <w:tc>
          <w:tcPr>
            <w:tcW w:w="2500" w:type="pct"/>
          </w:tcPr>
          <w:p w14:paraId="70A02832" w14:textId="68CD6DC1" w:rsidR="001B2676" w:rsidRPr="001F1C53" w:rsidRDefault="0091546A" w:rsidP="006C76F4">
            <w:pPr>
              <w:pStyle w:val="Heading1"/>
              <w:numPr>
                <w:ilvl w:val="0"/>
                <w:numId w:val="27"/>
              </w:numPr>
            </w:pPr>
            <w:r w:rsidRPr="001F1C53">
              <w:lastRenderedPageBreak/>
              <w:t xml:space="preserve">Kontroll av sertifikatstatus </w:t>
            </w:r>
          </w:p>
          <w:p w14:paraId="01069F69" w14:textId="7E776D42" w:rsidR="0091546A" w:rsidRPr="001F1C53" w:rsidRDefault="0091546A" w:rsidP="00DD33F9">
            <w:r w:rsidRPr="001F1C53">
              <w:t xml:space="preserve">Hver gang et BankID sertifikat blir benyttet, skal </w:t>
            </w:r>
            <w:r w:rsidR="00E121F5" w:rsidRPr="001F1C53">
              <w:t xml:space="preserve">den som ønsker å stole på BankID verifisere </w:t>
            </w:r>
            <w:r w:rsidRPr="001F1C53">
              <w:t>sertifikatets gyldighet.</w:t>
            </w:r>
          </w:p>
        </w:tc>
        <w:tc>
          <w:tcPr>
            <w:tcW w:w="2500" w:type="pct"/>
          </w:tcPr>
          <w:p w14:paraId="5AFDC8DC" w14:textId="77777777" w:rsidR="001B2676" w:rsidRPr="001F1C53" w:rsidRDefault="001B2676" w:rsidP="00DD33F9">
            <w:pPr>
              <w:pStyle w:val="H1English"/>
            </w:pPr>
            <w:r w:rsidRPr="001F1C53">
              <w:t>Certificate status checking obligations of relying parties</w:t>
            </w:r>
          </w:p>
          <w:p w14:paraId="761E1FBC" w14:textId="21FE84F2" w:rsidR="001B2676" w:rsidRPr="001F1C53" w:rsidRDefault="001B2676" w:rsidP="00DD33F9">
            <w:pPr>
              <w:rPr>
                <w:lang w:val="en-GB"/>
              </w:rPr>
            </w:pPr>
            <w:r w:rsidRPr="001F1C53">
              <w:rPr>
                <w:lang w:val="en-GB"/>
              </w:rPr>
              <w:t xml:space="preserve">Every time a BankID certificate is used, the certificate status must be checked to verify </w:t>
            </w:r>
            <w:r w:rsidR="003A6B2A">
              <w:rPr>
                <w:lang w:val="en-GB"/>
              </w:rPr>
              <w:t>its validity.</w:t>
            </w:r>
          </w:p>
        </w:tc>
      </w:tr>
      <w:tr w:rsidR="001B2676" w:rsidRPr="002A4425" w14:paraId="1A22FDED" w14:textId="77777777" w:rsidTr="5C127AFF">
        <w:trPr>
          <w:gridAfter w:val="1"/>
        </w:trPr>
        <w:tc>
          <w:tcPr>
            <w:tcW w:w="2500" w:type="pct"/>
          </w:tcPr>
          <w:p w14:paraId="7BF3F2E5" w14:textId="70454E52" w:rsidR="00701301" w:rsidRPr="00B360D9" w:rsidRDefault="00701301" w:rsidP="006C76F4">
            <w:pPr>
              <w:pStyle w:val="Heading2"/>
              <w:numPr>
                <w:ilvl w:val="1"/>
                <w:numId w:val="44"/>
              </w:numPr>
            </w:pPr>
            <w:r w:rsidRPr="00B360D9">
              <w:rPr>
                <w:lang w:val="en-US"/>
              </w:rPr>
              <w:t xml:space="preserve"> </w:t>
            </w:r>
            <w:r w:rsidRPr="00B360D9">
              <w:t>Sperring av BankID</w:t>
            </w:r>
          </w:p>
          <w:p w14:paraId="4581E81F" w14:textId="70EC0C5B" w:rsidR="005A2427" w:rsidRPr="006C76F4" w:rsidRDefault="00701301" w:rsidP="00DD33F9">
            <w:pPr>
              <w:rPr>
                <w:highlight w:val="green"/>
              </w:rPr>
            </w:pPr>
            <w:r w:rsidRPr="00B360D9">
              <w:t>eID-reglene stiller krav til at utstedere av BankID sertifikater skal ha systemer, regler og prosedyrer som gir utstedere adgang til å sperre (suspendere eller tilbakekalle) BankID sertifikatet for videre bruk dersom det foreligger saklige grunner knyttet til sertifikatets sikkerhet, nøkler og tilhørende koder er kommet på avveie</w:t>
            </w:r>
            <w:r w:rsidR="005A2427" w:rsidRPr="00B360D9">
              <w:t xml:space="preserve">, </w:t>
            </w:r>
            <w:r w:rsidRPr="00B360D9">
              <w:t xml:space="preserve">at sertifikatet inneholder feilaktige opplysninger, jfr. punkt </w:t>
            </w:r>
            <w:r w:rsidR="0049784C" w:rsidRPr="00B360D9">
              <w:t>4</w:t>
            </w:r>
            <w:r w:rsidR="005A2427" w:rsidRPr="00B360D9">
              <w:t xml:space="preserve"> eller at det foreligger mislighold, jf. pkt. 4.1</w:t>
            </w:r>
            <w:r w:rsidRPr="00B360D9">
              <w:t>. Utsteder vil i slike situasjoner umiddelbart sperre og tilbakekalle sertifikatet.</w:t>
            </w:r>
          </w:p>
        </w:tc>
        <w:tc>
          <w:tcPr>
            <w:tcW w:w="2500" w:type="pct"/>
          </w:tcPr>
          <w:p w14:paraId="4B7423CC" w14:textId="19361AA6" w:rsidR="001B2676" w:rsidRPr="00B360D9" w:rsidRDefault="001B2676" w:rsidP="00DD33F9">
            <w:pPr>
              <w:pStyle w:val="H2English"/>
            </w:pPr>
            <w:r w:rsidRPr="00B360D9">
              <w:t>Blockin</w:t>
            </w:r>
            <w:r w:rsidR="0091546A" w:rsidRPr="00B360D9">
              <w:t>g</w:t>
            </w:r>
            <w:r w:rsidRPr="00B360D9">
              <w:t xml:space="preserve"> a BankID</w:t>
            </w:r>
          </w:p>
          <w:p w14:paraId="23B2B6FE" w14:textId="1F05228C" w:rsidR="009D04D5" w:rsidRPr="00B360D9" w:rsidRDefault="0049784C" w:rsidP="00DD33F9">
            <w:pPr>
              <w:rPr>
                <w:lang w:val="en-GB"/>
              </w:rPr>
            </w:pPr>
            <w:r w:rsidRPr="00B360D9">
              <w:rPr>
                <w:lang w:val="en-GB"/>
              </w:rPr>
              <w:t>The eID</w:t>
            </w:r>
            <w:r w:rsidR="00EE04A0" w:rsidRPr="00B360D9">
              <w:rPr>
                <w:lang w:val="en-GB"/>
              </w:rPr>
              <w:t xml:space="preserve"> provisions</w:t>
            </w:r>
            <w:r w:rsidR="001B2676" w:rsidRPr="00B360D9">
              <w:rPr>
                <w:lang w:val="en-GB"/>
              </w:rPr>
              <w:t xml:space="preserve"> require issuers of BankID certificates to have systems, rules and procedures in place to allow issuers to</w:t>
            </w:r>
            <w:r w:rsidR="00BA0B70" w:rsidRPr="00B360D9">
              <w:rPr>
                <w:lang w:val="en-GB"/>
              </w:rPr>
              <w:t xml:space="preserve"> invalidate (</w:t>
            </w:r>
            <w:r w:rsidR="001B2676" w:rsidRPr="00B360D9">
              <w:rPr>
                <w:lang w:val="en-GB"/>
              </w:rPr>
              <w:t>suspend or revoke</w:t>
            </w:r>
            <w:r w:rsidR="00BA0B70" w:rsidRPr="00B360D9">
              <w:rPr>
                <w:lang w:val="en-GB"/>
              </w:rPr>
              <w:t>)</w:t>
            </w:r>
            <w:r w:rsidR="001B2676" w:rsidRPr="00B360D9">
              <w:rPr>
                <w:lang w:val="en-GB"/>
              </w:rPr>
              <w:t xml:space="preserve"> a BankID certificate for further use if there are reasonable grounds regarding the security of the certificate, keys and associated codes have been </w:t>
            </w:r>
            <w:r w:rsidR="00E36451" w:rsidRPr="00B360D9">
              <w:rPr>
                <w:lang w:val="en-GB"/>
              </w:rPr>
              <w:t>compromised</w:t>
            </w:r>
            <w:r w:rsidR="00A10939" w:rsidRPr="00B360D9">
              <w:rPr>
                <w:lang w:val="en-GB"/>
              </w:rPr>
              <w:t xml:space="preserve">, </w:t>
            </w:r>
            <w:r w:rsidR="001B2676" w:rsidRPr="00B360D9">
              <w:rPr>
                <w:lang w:val="en-GB"/>
              </w:rPr>
              <w:t>if the certificate contains incorrect information</w:t>
            </w:r>
            <w:r w:rsidR="00186E83" w:rsidRPr="00B360D9">
              <w:rPr>
                <w:lang w:val="en-GB"/>
              </w:rPr>
              <w:t xml:space="preserve">, see section </w:t>
            </w:r>
            <w:r w:rsidRPr="00B360D9">
              <w:rPr>
                <w:lang w:val="en-GB"/>
              </w:rPr>
              <w:t>4</w:t>
            </w:r>
            <w:r w:rsidR="009D04D5" w:rsidRPr="00B360D9">
              <w:rPr>
                <w:lang w:val="en-GB"/>
              </w:rPr>
              <w:t xml:space="preserve"> or in case of misuse, see section 4.1</w:t>
            </w:r>
            <w:r w:rsidR="00186E83" w:rsidRPr="00B360D9">
              <w:rPr>
                <w:lang w:val="en-GB"/>
              </w:rPr>
              <w:t>. The Issuer will in such circumstances immediately invalidate the certificate.</w:t>
            </w:r>
          </w:p>
        </w:tc>
      </w:tr>
      <w:tr w:rsidR="001B2676" w:rsidRPr="002A4425" w14:paraId="4C8B82A0" w14:textId="77777777" w:rsidTr="5C127AFF">
        <w:trPr>
          <w:gridAfter w:val="1"/>
        </w:trPr>
        <w:tc>
          <w:tcPr>
            <w:tcW w:w="2500" w:type="pct"/>
          </w:tcPr>
          <w:p w14:paraId="1BF5934C" w14:textId="2CE5F25C" w:rsidR="00240B0B" w:rsidRPr="00184AF7" w:rsidRDefault="00240B0B" w:rsidP="006C76F4">
            <w:pPr>
              <w:pStyle w:val="Heading2"/>
              <w:numPr>
                <w:ilvl w:val="1"/>
                <w:numId w:val="44"/>
              </w:numPr>
            </w:pPr>
            <w:r w:rsidRPr="00184AF7">
              <w:t xml:space="preserve">Kontroll av gyldig BankID (validering) </w:t>
            </w:r>
          </w:p>
          <w:p w14:paraId="37209BFB" w14:textId="2DDA9E58" w:rsidR="00240B0B" w:rsidRPr="00184AF7" w:rsidRDefault="00240B0B" w:rsidP="00DD33F9">
            <w:r w:rsidRPr="00184AF7">
              <w:t>Utsteder vil påse at det blir etablert et system for gyldighetskontroll av alle BankID som er benyttet overfor Kunden</w:t>
            </w:r>
            <w:r w:rsidR="005D04BB" w:rsidRPr="00184AF7">
              <w:t xml:space="preserve"> og </w:t>
            </w:r>
            <w:r w:rsidR="005A2427" w:rsidRPr="00184AF7">
              <w:t>Brukere</w:t>
            </w:r>
            <w:r w:rsidRPr="00184AF7">
              <w:t xml:space="preserve">. </w:t>
            </w:r>
          </w:p>
          <w:p w14:paraId="790CD00F" w14:textId="77777777" w:rsidR="00240B0B" w:rsidRPr="00184AF7" w:rsidRDefault="00240B0B" w:rsidP="00DD33F9">
            <w:r w:rsidRPr="00184AF7">
              <w:t xml:space="preserve">Det vil av hensyn til slik gyldighetskontroll bli ført et register over gyldige BankID samt BankID som er suspendert eller tilbakekalt (sperret). De registrerte opplysninger vil bli oppbevart i minst 10 år etter at gyldighetsperioden for et BankID er utløpt eller etter at det er tilbakekalt. </w:t>
            </w:r>
          </w:p>
          <w:p w14:paraId="1C232CCC" w14:textId="7B96D485" w:rsidR="001B2676" w:rsidRPr="006C76F4" w:rsidRDefault="00240B0B" w:rsidP="00DD33F9">
            <w:pPr>
              <w:rPr>
                <w:highlight w:val="green"/>
              </w:rPr>
            </w:pPr>
            <w:r w:rsidRPr="00184AF7">
              <w:t xml:space="preserve">Utstedere av BankID vil utveksle opplysninger om gyldige og suspenderte/tilbakekalte BankID. Opplysningene vil bare benyttes for å kontrollere om </w:t>
            </w:r>
            <w:r w:rsidRPr="00184AF7">
              <w:lastRenderedPageBreak/>
              <w:t>BankID er gyldig og til formål som er forenlig med bruken av BankID.</w:t>
            </w:r>
          </w:p>
        </w:tc>
        <w:tc>
          <w:tcPr>
            <w:tcW w:w="2500" w:type="pct"/>
          </w:tcPr>
          <w:p w14:paraId="5EBA5FAB" w14:textId="77777777" w:rsidR="001B2676" w:rsidRPr="00184AF7" w:rsidRDefault="001B2676" w:rsidP="00DD33F9">
            <w:pPr>
              <w:pStyle w:val="H2English"/>
            </w:pPr>
            <w:r w:rsidRPr="00184AF7">
              <w:lastRenderedPageBreak/>
              <w:t xml:space="preserve">Verification of the validity of </w:t>
            </w:r>
            <w:proofErr w:type="spellStart"/>
            <w:r w:rsidRPr="00184AF7">
              <w:t>BankIDs</w:t>
            </w:r>
            <w:proofErr w:type="spellEnd"/>
            <w:r w:rsidRPr="00184AF7">
              <w:t xml:space="preserve"> (validation)</w:t>
            </w:r>
          </w:p>
          <w:p w14:paraId="2EF519A9" w14:textId="6FCE02AD" w:rsidR="001B2676" w:rsidRPr="00184AF7" w:rsidRDefault="001B2676" w:rsidP="00DD33F9">
            <w:pPr>
              <w:rPr>
                <w:lang w:val="en-GB"/>
              </w:rPr>
            </w:pPr>
            <w:r w:rsidRPr="00184AF7">
              <w:rPr>
                <w:lang w:val="en-GB"/>
              </w:rPr>
              <w:t xml:space="preserve">The Issuer shall ensure procedures are in place for checking the validity of all </w:t>
            </w:r>
            <w:proofErr w:type="spellStart"/>
            <w:r w:rsidRPr="00184AF7">
              <w:rPr>
                <w:lang w:val="en-GB"/>
              </w:rPr>
              <w:t>BankIDs</w:t>
            </w:r>
            <w:proofErr w:type="spellEnd"/>
            <w:r w:rsidRPr="00184AF7">
              <w:rPr>
                <w:lang w:val="en-GB"/>
              </w:rPr>
              <w:t xml:space="preserve"> used in communication/transactions with the </w:t>
            </w:r>
            <w:r w:rsidR="00CF3F2A" w:rsidRPr="00184AF7">
              <w:rPr>
                <w:lang w:val="en-GB"/>
              </w:rPr>
              <w:t xml:space="preserve">Subscriber or </w:t>
            </w:r>
            <w:r w:rsidRPr="00184AF7">
              <w:rPr>
                <w:lang w:val="en-GB"/>
              </w:rPr>
              <w:t>Subject.</w:t>
            </w:r>
          </w:p>
          <w:p w14:paraId="0BE634FA" w14:textId="77777777" w:rsidR="001B2676" w:rsidRPr="00184AF7" w:rsidRDefault="001B2676" w:rsidP="00DD33F9">
            <w:pPr>
              <w:rPr>
                <w:lang w:val="en-GB"/>
              </w:rPr>
            </w:pPr>
            <w:r w:rsidRPr="00184AF7">
              <w:rPr>
                <w:lang w:val="en-GB"/>
              </w:rPr>
              <w:t xml:space="preserve">For such validation, a record is kept of all valid </w:t>
            </w:r>
            <w:proofErr w:type="spellStart"/>
            <w:r w:rsidRPr="00184AF7">
              <w:rPr>
                <w:lang w:val="en-GB"/>
              </w:rPr>
              <w:t>BankIDs</w:t>
            </w:r>
            <w:proofErr w:type="spellEnd"/>
            <w:r w:rsidRPr="00184AF7">
              <w:rPr>
                <w:lang w:val="en-GB"/>
              </w:rPr>
              <w:t xml:space="preserve"> and </w:t>
            </w:r>
            <w:proofErr w:type="spellStart"/>
            <w:r w:rsidRPr="00184AF7">
              <w:rPr>
                <w:lang w:val="en-GB"/>
              </w:rPr>
              <w:t>BankIDs</w:t>
            </w:r>
            <w:proofErr w:type="spellEnd"/>
            <w:r w:rsidRPr="00184AF7">
              <w:rPr>
                <w:lang w:val="en-GB"/>
              </w:rPr>
              <w:t xml:space="preserve"> suspended or revoked (blocked). This information is kept for at least ten years after a BankID expires or is recalled.</w:t>
            </w:r>
          </w:p>
          <w:p w14:paraId="0C7A57EB" w14:textId="488084F2" w:rsidR="001B2676" w:rsidRPr="00184AF7" w:rsidRDefault="001B2676" w:rsidP="00DD33F9">
            <w:pPr>
              <w:rPr>
                <w:lang w:val="en-GB"/>
              </w:rPr>
            </w:pPr>
            <w:r w:rsidRPr="00184AF7">
              <w:rPr>
                <w:lang w:val="en-GB"/>
              </w:rPr>
              <w:t xml:space="preserve">BankID issuers exchange information about valid and suspended/revoked </w:t>
            </w:r>
            <w:proofErr w:type="spellStart"/>
            <w:r w:rsidRPr="00184AF7">
              <w:rPr>
                <w:lang w:val="en-GB"/>
              </w:rPr>
              <w:t>BankIDs</w:t>
            </w:r>
            <w:proofErr w:type="spellEnd"/>
            <w:r w:rsidRPr="00184AF7">
              <w:rPr>
                <w:lang w:val="en-GB"/>
              </w:rPr>
              <w:t xml:space="preserve">. This information is only </w:t>
            </w:r>
            <w:r w:rsidRPr="00184AF7">
              <w:rPr>
                <w:lang w:val="en-GB"/>
              </w:rPr>
              <w:lastRenderedPageBreak/>
              <w:t>used to check if a BankID is valid, and for other purposes compatible with BankID use.</w:t>
            </w:r>
          </w:p>
        </w:tc>
      </w:tr>
      <w:tr w:rsidR="00857A6A" w:rsidRPr="002A4425" w14:paraId="6AE976F6" w14:textId="77777777" w:rsidTr="5C127AFF">
        <w:trPr>
          <w:gridAfter w:val="1"/>
        </w:trPr>
        <w:tc>
          <w:tcPr>
            <w:tcW w:w="2500" w:type="pct"/>
          </w:tcPr>
          <w:p w14:paraId="1438DA2C" w14:textId="77777777" w:rsidR="00B141F4" w:rsidRDefault="00857A6A" w:rsidP="00166098">
            <w:pPr>
              <w:pStyle w:val="Heading1"/>
              <w:numPr>
                <w:ilvl w:val="0"/>
                <w:numId w:val="44"/>
              </w:numPr>
            </w:pPr>
            <w:r w:rsidRPr="004F40A8">
              <w:lastRenderedPageBreak/>
              <w:t>Ansvar ved misbruk av Kundens BankID</w:t>
            </w:r>
          </w:p>
          <w:p w14:paraId="77DC99DC" w14:textId="6DD021E7" w:rsidR="00C5370E" w:rsidRPr="00C5370E" w:rsidRDefault="00C5370E" w:rsidP="006C76F4">
            <w:r>
              <w:t>Ansvar for misbruk av kundens BankID følger norsk lovgivning.</w:t>
            </w:r>
          </w:p>
        </w:tc>
        <w:tc>
          <w:tcPr>
            <w:tcW w:w="2500" w:type="pct"/>
          </w:tcPr>
          <w:p w14:paraId="392C3BB0" w14:textId="77777777" w:rsidR="00FB47FF" w:rsidRDefault="00857A6A" w:rsidP="00C5370E">
            <w:pPr>
              <w:pStyle w:val="H1English"/>
            </w:pPr>
            <w:r w:rsidRPr="004F40A8">
              <w:t>Limited warranty and disclaimer/Limitation of liability</w:t>
            </w:r>
            <w:r w:rsidR="00C5370E" w:rsidRPr="000E2896">
              <w:t xml:space="preserve"> </w:t>
            </w:r>
          </w:p>
          <w:p w14:paraId="65077A3E" w14:textId="46229EA0" w:rsidR="00C5370E" w:rsidRPr="006C76F4" w:rsidRDefault="00C5370E" w:rsidP="006C76F4">
            <w:pPr>
              <w:rPr>
                <w:lang w:val="en-GB"/>
              </w:rPr>
            </w:pPr>
            <w:r w:rsidRPr="006C76F4">
              <w:rPr>
                <w:lang w:val="en-GB"/>
              </w:rPr>
              <w:t>Limitations of liability are according to Norwegian law</w:t>
            </w:r>
            <w:r>
              <w:rPr>
                <w:lang w:val="en-GB"/>
              </w:rPr>
              <w:t>.</w:t>
            </w:r>
          </w:p>
        </w:tc>
      </w:tr>
      <w:tr w:rsidR="00C40B38" w:rsidRPr="002A4425" w14:paraId="653E93B6" w14:textId="77777777" w:rsidTr="5C127AFF">
        <w:trPr>
          <w:gridAfter w:val="1"/>
        </w:trPr>
        <w:tc>
          <w:tcPr>
            <w:tcW w:w="2500" w:type="pct"/>
          </w:tcPr>
          <w:p w14:paraId="73192784" w14:textId="0BBB4525" w:rsidR="00C40B38" w:rsidRPr="00150CCF" w:rsidRDefault="00AF53D2" w:rsidP="006C76F4">
            <w:pPr>
              <w:pStyle w:val="Heading1"/>
              <w:numPr>
                <w:ilvl w:val="0"/>
                <w:numId w:val="44"/>
              </w:numPr>
            </w:pPr>
            <w:r w:rsidRPr="00150CCF">
              <w:t>Gjeld</w:t>
            </w:r>
            <w:r w:rsidR="00E2643C" w:rsidRPr="00150CCF">
              <w:t>e</w:t>
            </w:r>
            <w:r w:rsidRPr="00150CCF">
              <w:t>nde a</w:t>
            </w:r>
            <w:r w:rsidR="00E2643C" w:rsidRPr="00150CCF">
              <w:t>v</w:t>
            </w:r>
            <w:r w:rsidRPr="00150CCF">
              <w:t>taler og policy</w:t>
            </w:r>
          </w:p>
          <w:p w14:paraId="425DB241" w14:textId="44BF5F6B" w:rsidR="0058421A" w:rsidRPr="00150CCF" w:rsidRDefault="00AF53D2" w:rsidP="00DD33F9">
            <w:r w:rsidRPr="00150CCF">
              <w:t xml:space="preserve">Det detaljerte policydokumentet </w:t>
            </w:r>
            <w:proofErr w:type="spellStart"/>
            <w:r w:rsidRPr="00150CCF">
              <w:t>Trusted</w:t>
            </w:r>
            <w:proofErr w:type="spellEnd"/>
            <w:r w:rsidRPr="00150CCF">
              <w:t xml:space="preserve"> Service Provider Statement (TSPS) finnes her</w:t>
            </w:r>
            <w:r w:rsidR="00A26DB8" w:rsidRPr="006C76F4">
              <w:t>: </w:t>
            </w:r>
            <w:hyperlink r:id="rId13" w:history="1">
              <w:r w:rsidR="00A26DB8" w:rsidRPr="00150CCF">
                <w:rPr>
                  <w:rStyle w:val="Hyperlink"/>
                </w:rPr>
                <w:t>https://www.bankid.no/en/tsps_personal</w:t>
              </w:r>
            </w:hyperlink>
          </w:p>
        </w:tc>
        <w:tc>
          <w:tcPr>
            <w:tcW w:w="2500" w:type="pct"/>
          </w:tcPr>
          <w:p w14:paraId="66799946" w14:textId="18CAFE60" w:rsidR="00686341" w:rsidRPr="00150CCF" w:rsidRDefault="00686341" w:rsidP="00DD33F9">
            <w:pPr>
              <w:pStyle w:val="H1English"/>
            </w:pPr>
            <w:r w:rsidRPr="00150CCF">
              <w:t>Applicable agre</w:t>
            </w:r>
            <w:r w:rsidR="00E2643C" w:rsidRPr="00150CCF">
              <w:t>e</w:t>
            </w:r>
            <w:r w:rsidRPr="00150CCF">
              <w:t>ments, CPS, CP</w:t>
            </w:r>
          </w:p>
          <w:p w14:paraId="1F8C5250" w14:textId="7CBC5F90" w:rsidR="00C40B38" w:rsidRPr="00150CCF" w:rsidRDefault="00686341" w:rsidP="00DD33F9">
            <w:pPr>
              <w:rPr>
                <w:lang w:val="en-GB"/>
              </w:rPr>
            </w:pPr>
            <w:r w:rsidRPr="00150CCF">
              <w:rPr>
                <w:lang w:val="en-GB"/>
              </w:rPr>
              <w:t>The detailed policy document Trusted Service Provider Statement (TSPS) can be found here: </w:t>
            </w:r>
            <w:hyperlink r:id="rId14" w:history="1">
              <w:r w:rsidRPr="006C76F4">
                <w:rPr>
                  <w:rStyle w:val="Hyperlink"/>
                  <w:lang w:val="en-GB"/>
                </w:rPr>
                <w:t>https://www.bankid.no/en/tsps_personal</w:t>
              </w:r>
            </w:hyperlink>
          </w:p>
        </w:tc>
      </w:tr>
      <w:tr w:rsidR="00686341" w:rsidRPr="002A4425" w14:paraId="5DA5E993" w14:textId="77777777" w:rsidTr="5C127AFF">
        <w:trPr>
          <w:gridAfter w:val="1"/>
        </w:trPr>
        <w:tc>
          <w:tcPr>
            <w:tcW w:w="2500" w:type="pct"/>
          </w:tcPr>
          <w:p w14:paraId="502D906C" w14:textId="3DEEC8E8" w:rsidR="007444A8" w:rsidRPr="006C76F4" w:rsidRDefault="00E121F5" w:rsidP="006C76F4">
            <w:pPr>
              <w:pStyle w:val="Heading1"/>
              <w:numPr>
                <w:ilvl w:val="0"/>
                <w:numId w:val="44"/>
              </w:numPr>
            </w:pPr>
            <w:r w:rsidRPr="009600C3">
              <w:t>Personopplysninger</w:t>
            </w:r>
          </w:p>
          <w:p w14:paraId="397A3BCF" w14:textId="383E2A8F" w:rsidR="00686341" w:rsidRPr="0098436D" w:rsidRDefault="00F00293" w:rsidP="006C76F4">
            <w:pPr>
              <w:tabs>
                <w:tab w:val="center" w:pos="2508"/>
              </w:tabs>
            </w:pPr>
            <w:r>
              <w:t xml:space="preserve">Banken din er behandlingsansvarlig, og vil behandle dine opplysninger i henhold til personvernreglene (GDPR). For mer opplysninger, se her </w:t>
            </w:r>
            <w:hyperlink r:id="rId15" w:history="1">
              <w:r w:rsidRPr="00A048F5">
                <w:rPr>
                  <w:rStyle w:val="Hyperlink"/>
                </w:rPr>
                <w:t>www.bankid.no/privat/personvern-og-regler/</w:t>
              </w:r>
            </w:hyperlink>
          </w:p>
        </w:tc>
        <w:tc>
          <w:tcPr>
            <w:tcW w:w="2500" w:type="pct"/>
          </w:tcPr>
          <w:p w14:paraId="78A6EFA6" w14:textId="62F14A3C" w:rsidR="000F632A" w:rsidRDefault="00686341" w:rsidP="000F632A">
            <w:pPr>
              <w:pStyle w:val="H1English"/>
            </w:pPr>
            <w:r>
              <w:t>Privacy policy</w:t>
            </w:r>
          </w:p>
          <w:p w14:paraId="21553A2F" w14:textId="1793A56E" w:rsidR="00686341" w:rsidRPr="00857A6A" w:rsidRDefault="007C1012" w:rsidP="00DD33F9">
            <w:pPr>
              <w:rPr>
                <w:lang w:val="en-GB"/>
              </w:rPr>
            </w:pPr>
            <w:r w:rsidRPr="00C20B85">
              <w:rPr>
                <w:lang w:val="en-US"/>
              </w:rPr>
              <w:t xml:space="preserve">Your </w:t>
            </w:r>
            <w:r>
              <w:rPr>
                <w:lang w:val="en-US"/>
              </w:rPr>
              <w:t xml:space="preserve">bank </w:t>
            </w:r>
            <w:r w:rsidRPr="00C20B85">
              <w:rPr>
                <w:lang w:val="en-US"/>
              </w:rPr>
              <w:t xml:space="preserve">is </w:t>
            </w:r>
            <w:r>
              <w:rPr>
                <w:lang w:val="en-US"/>
              </w:rPr>
              <w:t>the data controller for your personal data</w:t>
            </w:r>
            <w:r w:rsidRPr="00C20B85">
              <w:rPr>
                <w:lang w:val="en-US"/>
              </w:rPr>
              <w:t xml:space="preserve"> and will process your </w:t>
            </w:r>
            <w:r>
              <w:rPr>
                <w:lang w:val="en-US"/>
              </w:rPr>
              <w:t>personal data</w:t>
            </w:r>
            <w:r w:rsidRPr="00C20B85">
              <w:rPr>
                <w:lang w:val="en-US"/>
              </w:rPr>
              <w:t xml:space="preserve"> in accordance with the </w:t>
            </w:r>
            <w:r>
              <w:rPr>
                <w:lang w:val="en-US"/>
              </w:rPr>
              <w:t>data protection</w:t>
            </w:r>
            <w:r w:rsidRPr="00C20B85">
              <w:rPr>
                <w:lang w:val="en-US"/>
              </w:rPr>
              <w:t xml:space="preserve"> rules</w:t>
            </w:r>
            <w:r>
              <w:rPr>
                <w:lang w:val="en-US"/>
              </w:rPr>
              <w:t xml:space="preserve"> and legislation</w:t>
            </w:r>
            <w:r w:rsidRPr="00C20B85">
              <w:rPr>
                <w:lang w:val="en-US"/>
              </w:rPr>
              <w:t xml:space="preserve"> (GDPR). For further information, </w:t>
            </w:r>
            <w:r>
              <w:rPr>
                <w:lang w:val="en-US"/>
              </w:rPr>
              <w:t>see</w:t>
            </w:r>
            <w:r w:rsidRPr="00C20B85">
              <w:rPr>
                <w:lang w:val="en-US"/>
              </w:rPr>
              <w:t xml:space="preserve"> here </w:t>
            </w:r>
            <w:hyperlink r:id="rId16" w:history="1">
              <w:r w:rsidRPr="00A048F5">
                <w:rPr>
                  <w:rStyle w:val="Hyperlink"/>
                  <w:lang w:val="en-US"/>
                </w:rPr>
                <w:t>www.bankid.no/en/private/protection-of-privacy-and-status/</w:t>
              </w:r>
            </w:hyperlink>
            <w:r>
              <w:rPr>
                <w:lang w:val="en-US"/>
              </w:rPr>
              <w:t xml:space="preserve"> </w:t>
            </w:r>
          </w:p>
        </w:tc>
      </w:tr>
      <w:tr w:rsidR="00686341" w:rsidRPr="002A4425" w14:paraId="0EE47FF5" w14:textId="77777777" w:rsidTr="5C127AFF">
        <w:trPr>
          <w:gridAfter w:val="1"/>
        </w:trPr>
        <w:tc>
          <w:tcPr>
            <w:tcW w:w="2500" w:type="pct"/>
          </w:tcPr>
          <w:p w14:paraId="143071B0" w14:textId="77777777" w:rsidR="00686341" w:rsidRPr="003C1CE9" w:rsidRDefault="003C44D5" w:rsidP="006C76F4">
            <w:pPr>
              <w:pStyle w:val="Heading1"/>
              <w:numPr>
                <w:ilvl w:val="0"/>
                <w:numId w:val="44"/>
              </w:numPr>
            </w:pPr>
            <w:r w:rsidRPr="003C1CE9">
              <w:t>Angrerett</w:t>
            </w:r>
          </w:p>
          <w:p w14:paraId="268B88F4" w14:textId="31C3840E" w:rsidR="003C44D5" w:rsidRPr="003C1CE9" w:rsidRDefault="003C44D5" w:rsidP="00DD33F9">
            <w:r w:rsidRPr="003C1CE9">
              <w:t>Ingen refusjon blir gitt. Alle kjøp av sertifikater er endelig.</w:t>
            </w:r>
          </w:p>
        </w:tc>
        <w:tc>
          <w:tcPr>
            <w:tcW w:w="2500" w:type="pct"/>
          </w:tcPr>
          <w:p w14:paraId="705E1659" w14:textId="4AC6B665" w:rsidR="00686341" w:rsidRPr="003C1CE9" w:rsidRDefault="00686341" w:rsidP="00DD33F9">
            <w:pPr>
              <w:pStyle w:val="H1English"/>
            </w:pPr>
            <w:r w:rsidRPr="003C1CE9">
              <w:t>Refu</w:t>
            </w:r>
            <w:r w:rsidR="00E121F5" w:rsidRPr="003C1CE9">
              <w:t>n</w:t>
            </w:r>
            <w:r w:rsidRPr="003C1CE9">
              <w:t>d policy</w:t>
            </w:r>
          </w:p>
          <w:p w14:paraId="5211C5F7" w14:textId="2F8C593B" w:rsidR="00686341" w:rsidRPr="003C1CE9" w:rsidRDefault="00686341" w:rsidP="00DD33F9">
            <w:pPr>
              <w:rPr>
                <w:lang w:val="en-GB"/>
              </w:rPr>
            </w:pPr>
            <w:r w:rsidRPr="003C1CE9">
              <w:rPr>
                <w:lang w:val="en-GB"/>
              </w:rPr>
              <w:t>No refunds will be made.  All certificate purchases are final.</w:t>
            </w:r>
          </w:p>
        </w:tc>
      </w:tr>
      <w:tr w:rsidR="00686341" w:rsidRPr="002A4425" w14:paraId="4C65D36E" w14:textId="77777777" w:rsidTr="5C127AFF">
        <w:tc>
          <w:tcPr>
            <w:tcW w:w="2500" w:type="pct"/>
          </w:tcPr>
          <w:p w14:paraId="69D41757" w14:textId="17151466" w:rsidR="00D57C30" w:rsidRPr="003801F8" w:rsidRDefault="00D57C30" w:rsidP="006C76F4">
            <w:pPr>
              <w:pStyle w:val="Heading1"/>
              <w:numPr>
                <w:ilvl w:val="0"/>
                <w:numId w:val="44"/>
              </w:numPr>
            </w:pPr>
            <w:bookmarkStart w:id="2" w:name="_Toc471826326"/>
            <w:bookmarkStart w:id="3" w:name="_Toc473694207"/>
            <w:r w:rsidRPr="003801F8">
              <w:t>Tvisteløsning</w:t>
            </w:r>
            <w:bookmarkEnd w:id="2"/>
            <w:bookmarkEnd w:id="3"/>
          </w:p>
          <w:p w14:paraId="36D001FA" w14:textId="104BF0B7" w:rsidR="00EA3854" w:rsidRPr="003801F8" w:rsidRDefault="006E18BA" w:rsidP="00DD33F9">
            <w:proofErr w:type="spellStart"/>
            <w:r>
              <w:t>PDSen</w:t>
            </w:r>
            <w:proofErr w:type="spellEnd"/>
            <w:r w:rsidRPr="003801F8">
              <w:t xml:space="preserve"> </w:t>
            </w:r>
            <w:r w:rsidR="00EA3854" w:rsidRPr="003801F8">
              <w:t>er regulert av norsk lov.</w:t>
            </w:r>
          </w:p>
          <w:p w14:paraId="194CD6C0" w14:textId="77777777" w:rsidR="00686341" w:rsidRDefault="00D57C30" w:rsidP="00DD33F9">
            <w:r w:rsidRPr="003801F8">
              <w:t>Oppstår det tvist mellom Kunden og Utsteder</w:t>
            </w:r>
            <w:r w:rsidR="00EA3854" w:rsidRPr="003801F8">
              <w:t xml:space="preserve"> for PersonBankID</w:t>
            </w:r>
            <w:r w:rsidRPr="003801F8">
              <w:t xml:space="preserve">, kan Kunden bringe saken inn for Finansklagenemnda for </w:t>
            </w:r>
            <w:proofErr w:type="spellStart"/>
            <w:r w:rsidRPr="003801F8">
              <w:t>uttalelse</w:t>
            </w:r>
            <w:proofErr w:type="spellEnd"/>
            <w:r w:rsidRPr="003801F8">
              <w:t xml:space="preserve"> når nemnda er kompetent i tvisten og Kunden har saklig interesse i å få nemndas uttalelse.</w:t>
            </w:r>
          </w:p>
          <w:p w14:paraId="51FF5EE4" w14:textId="77777777" w:rsidR="004E0F2F" w:rsidRDefault="004E0F2F" w:rsidP="00DD33F9"/>
          <w:p w14:paraId="45908F8D" w14:textId="77777777" w:rsidR="00987A72" w:rsidRDefault="00987A72" w:rsidP="00DD33F9"/>
          <w:p w14:paraId="7781CD0B" w14:textId="77777777" w:rsidR="004E0F2F" w:rsidRDefault="004E0F2F" w:rsidP="00DD33F9"/>
          <w:p w14:paraId="0E32C8F2" w14:textId="77777777" w:rsidR="00FB47FF" w:rsidRDefault="00FB47FF" w:rsidP="00DD33F9"/>
          <w:p w14:paraId="1E1ED998" w14:textId="77777777" w:rsidR="007D2073" w:rsidRDefault="007D2073" w:rsidP="00DD33F9"/>
          <w:p w14:paraId="0E842392" w14:textId="4D53ACF4" w:rsidR="007D2073" w:rsidRPr="003801F8" w:rsidRDefault="007D2073" w:rsidP="00DD33F9"/>
        </w:tc>
        <w:tc>
          <w:tcPr>
            <w:tcW w:w="2500" w:type="pct"/>
          </w:tcPr>
          <w:p w14:paraId="6A3FEE1B" w14:textId="77777777" w:rsidR="00686341" w:rsidRPr="003801F8" w:rsidRDefault="00686341" w:rsidP="00DD33F9">
            <w:pPr>
              <w:pStyle w:val="H1English"/>
            </w:pPr>
            <w:r w:rsidRPr="003801F8">
              <w:t>Applicable law, complaints and dispute resolution</w:t>
            </w:r>
          </w:p>
          <w:p w14:paraId="319E6923" w14:textId="4C5E5F64" w:rsidR="00686341" w:rsidRPr="003801F8" w:rsidRDefault="00686341" w:rsidP="00DD33F9">
            <w:pPr>
              <w:rPr>
                <w:lang w:val="en-GB"/>
              </w:rPr>
            </w:pPr>
            <w:r w:rsidRPr="003801F8">
              <w:rPr>
                <w:lang w:val="en-GB"/>
              </w:rPr>
              <w:t xml:space="preserve">This </w:t>
            </w:r>
            <w:r w:rsidR="006E18BA">
              <w:rPr>
                <w:lang w:val="en-GB"/>
              </w:rPr>
              <w:t>PDS</w:t>
            </w:r>
            <w:r w:rsidR="006E18BA" w:rsidRPr="003801F8">
              <w:rPr>
                <w:lang w:val="en-GB"/>
              </w:rPr>
              <w:t xml:space="preserve"> </w:t>
            </w:r>
            <w:r w:rsidRPr="003801F8">
              <w:rPr>
                <w:lang w:val="en-GB"/>
              </w:rPr>
              <w:t>is regulated under the laws of Norway.</w:t>
            </w:r>
          </w:p>
          <w:p w14:paraId="7E555F71" w14:textId="15A792BB" w:rsidR="00686341" w:rsidRPr="003801F8" w:rsidRDefault="00686341" w:rsidP="00DD33F9">
            <w:pPr>
              <w:rPr>
                <w:lang w:val="en-GB"/>
              </w:rPr>
            </w:pPr>
            <w:r w:rsidRPr="003801F8">
              <w:rPr>
                <w:lang w:val="en-GB"/>
              </w:rPr>
              <w:t>For Personal BankID, in the event of any dispute between the Subscriber and the Issuer pertaining to this agreement, the Subscriber may present the matter to the Norwegian Banking Complaints Board for an opinion in cases where the board is qualified to render such opinion and the Subscriber has good grounds for seeking the committee’s opinion.</w:t>
            </w:r>
          </w:p>
        </w:tc>
        <w:tc>
          <w:tcPr>
            <w:tcW w:w="0" w:type="auto"/>
          </w:tcPr>
          <w:p w14:paraId="2C3B763A" w14:textId="272A5F7B" w:rsidR="00686341" w:rsidRPr="00041445" w:rsidRDefault="00686341">
            <w:pPr>
              <w:spacing w:line="259" w:lineRule="auto"/>
              <w:rPr>
                <w:lang w:val="en-GB"/>
              </w:rPr>
            </w:pPr>
          </w:p>
        </w:tc>
      </w:tr>
      <w:tr w:rsidR="00686341" w:rsidRPr="002A4425" w14:paraId="6934D43D" w14:textId="77777777" w:rsidTr="5C127AFF">
        <w:trPr>
          <w:gridAfter w:val="1"/>
        </w:trPr>
        <w:tc>
          <w:tcPr>
            <w:tcW w:w="2500" w:type="pct"/>
          </w:tcPr>
          <w:p w14:paraId="0AF1F646" w14:textId="06EDF49D" w:rsidR="00686341" w:rsidRPr="003801F8" w:rsidRDefault="00A07568" w:rsidP="006C76F4">
            <w:pPr>
              <w:pStyle w:val="Heading1"/>
              <w:numPr>
                <w:ilvl w:val="0"/>
                <w:numId w:val="44"/>
              </w:numPr>
            </w:pPr>
            <w:r w:rsidRPr="003801F8">
              <w:lastRenderedPageBreak/>
              <w:t>Utsteder</w:t>
            </w:r>
            <w:r w:rsidR="00EA3854" w:rsidRPr="003801F8">
              <w:t xml:space="preserve"> og </w:t>
            </w:r>
            <w:r w:rsidRPr="003801F8">
              <w:t>l</w:t>
            </w:r>
            <w:r w:rsidR="00EA3854" w:rsidRPr="003801F8">
              <w:t>isenser, tillitsmerker og revisjon</w:t>
            </w:r>
          </w:p>
          <w:p w14:paraId="3B3962D6" w14:textId="709413A7" w:rsidR="00EA3854" w:rsidRPr="003801F8" w:rsidRDefault="00EA3854" w:rsidP="00DD33F9">
            <w:r w:rsidRPr="003801F8">
              <w:t xml:space="preserve">Denne </w:t>
            </w:r>
            <w:r w:rsidR="00A07568" w:rsidRPr="003801F8">
              <w:t>utstederen (TSP) har blitt sertifisert for å være i overensstemmelse med sertifikatpolicy for EU Kvalifiserte Sertifikater for fysiske personer (QCP-n) etter eIDAS-forordningen.</w:t>
            </w:r>
          </w:p>
          <w:p w14:paraId="7476A4B3" w14:textId="16683EB4" w:rsidR="00A07568" w:rsidRPr="003801F8" w:rsidRDefault="00A07568" w:rsidP="00DD33F9">
            <w:r w:rsidRPr="003801F8">
              <w:t xml:space="preserve">Utstederen er på EU </w:t>
            </w:r>
            <w:proofErr w:type="spellStart"/>
            <w:r w:rsidRPr="003801F8">
              <w:t>Trusted</w:t>
            </w:r>
            <w:proofErr w:type="spellEnd"/>
            <w:r w:rsidRPr="003801F8">
              <w:t xml:space="preserve"> List, se </w:t>
            </w:r>
            <w:proofErr w:type="spellStart"/>
            <w:r w:rsidRPr="003801F8">
              <w:t>Nkoms</w:t>
            </w:r>
            <w:proofErr w:type="spellEnd"/>
            <w:r w:rsidRPr="003801F8">
              <w:t xml:space="preserve"> websider: </w:t>
            </w:r>
            <w:hyperlink r:id="rId17" w:history="1">
              <w:r w:rsidRPr="003801F8">
                <w:rPr>
                  <w:rStyle w:val="Hyperlink"/>
                </w:rPr>
                <w:t>https://www.tl-norway.no/TSL/NO_TSL.PDF</w:t>
              </w:r>
            </w:hyperlink>
          </w:p>
          <w:p w14:paraId="768421C1" w14:textId="01BBB8F0" w:rsidR="00A07568" w:rsidRPr="003801F8" w:rsidRDefault="00A07568" w:rsidP="00DD33F9">
            <w:r w:rsidRPr="003801F8">
              <w:t>Revisjon av tredjepart har blitt utført av TÜVIT ifølge ETSI EN 319 403.</w:t>
            </w:r>
          </w:p>
        </w:tc>
        <w:tc>
          <w:tcPr>
            <w:tcW w:w="2500" w:type="pct"/>
          </w:tcPr>
          <w:p w14:paraId="2ABF2631" w14:textId="77777777" w:rsidR="00686341" w:rsidRPr="003801F8" w:rsidRDefault="00686341" w:rsidP="00DD33F9">
            <w:pPr>
              <w:pStyle w:val="H1English"/>
            </w:pPr>
            <w:r w:rsidRPr="003801F8">
              <w:t>TSP and repository licenses, trust marks, and audit</w:t>
            </w:r>
          </w:p>
          <w:p w14:paraId="0228ED36" w14:textId="055ED3D4" w:rsidR="00686341" w:rsidRPr="003801F8" w:rsidRDefault="00686341" w:rsidP="00DD33F9">
            <w:pPr>
              <w:rPr>
                <w:lang w:val="en-GB"/>
              </w:rPr>
            </w:pPr>
            <w:r w:rsidRPr="003801F8">
              <w:rPr>
                <w:lang w:val="en-GB"/>
              </w:rPr>
              <w:t>The TSP has been certified to be conformant with the Certificate Policy for EU Qualified Certificate natural</w:t>
            </w:r>
            <w:r w:rsidR="00A07568" w:rsidRPr="003801F8">
              <w:rPr>
                <w:lang w:val="en-GB"/>
              </w:rPr>
              <w:t xml:space="preserve"> persons</w:t>
            </w:r>
            <w:r w:rsidRPr="003801F8">
              <w:rPr>
                <w:lang w:val="en-GB"/>
              </w:rPr>
              <w:t xml:space="preserve"> (QCP-n</w:t>
            </w:r>
            <w:r w:rsidR="00A07568" w:rsidRPr="003801F8">
              <w:rPr>
                <w:lang w:val="en-GB"/>
              </w:rPr>
              <w:t>)</w:t>
            </w:r>
            <w:r w:rsidRPr="003801F8">
              <w:rPr>
                <w:lang w:val="en-GB"/>
              </w:rPr>
              <w:t>, that comply with the eIDAS regulations.</w:t>
            </w:r>
          </w:p>
          <w:p w14:paraId="7720E810" w14:textId="0368F8BE" w:rsidR="00686341" w:rsidRPr="003801F8" w:rsidRDefault="00686341" w:rsidP="00DD33F9">
            <w:pPr>
              <w:rPr>
                <w:lang w:val="en-GB"/>
              </w:rPr>
            </w:pPr>
            <w:r w:rsidRPr="003801F8">
              <w:rPr>
                <w:lang w:val="en-GB"/>
              </w:rPr>
              <w:t>The TSP is on the EU Trusted List, see the Norway Communication Authority website </w:t>
            </w:r>
            <w:hyperlink r:id="rId18" w:history="1">
              <w:r w:rsidR="00E564D1" w:rsidRPr="006C76F4">
                <w:rPr>
                  <w:rStyle w:val="Hyperlink"/>
                  <w:lang w:val="en-GB"/>
                </w:rPr>
                <w:t>https://www.tl-norway.no/TSL/NO_TSL.PDF</w:t>
              </w:r>
            </w:hyperlink>
          </w:p>
          <w:p w14:paraId="460FDA41" w14:textId="6D1B55FE" w:rsidR="00686341" w:rsidRPr="003801F8" w:rsidRDefault="00E121F5" w:rsidP="00DD33F9">
            <w:pPr>
              <w:rPr>
                <w:lang w:val="en-GB"/>
              </w:rPr>
            </w:pPr>
            <w:r w:rsidRPr="003801F8">
              <w:rPr>
                <w:rFonts w:ascii="Segoe UI" w:hAnsi="Segoe UI" w:cs="Segoe UI"/>
                <w:sz w:val="21"/>
                <w:szCs w:val="21"/>
                <w:lang w:val="en-GB"/>
              </w:rPr>
              <w:t>Third-party</w:t>
            </w:r>
            <w:r w:rsidR="00686341" w:rsidRPr="003801F8">
              <w:rPr>
                <w:rFonts w:ascii="Segoe UI" w:hAnsi="Segoe UI" w:cs="Segoe UI"/>
                <w:sz w:val="21"/>
                <w:szCs w:val="21"/>
                <w:lang w:val="en-GB"/>
              </w:rPr>
              <w:t xml:space="preserve"> Audit</w:t>
            </w:r>
            <w:r w:rsidR="00A07568" w:rsidRPr="003801F8">
              <w:rPr>
                <w:rFonts w:ascii="Segoe UI" w:hAnsi="Segoe UI" w:cs="Segoe UI"/>
                <w:sz w:val="21"/>
                <w:szCs w:val="21"/>
                <w:lang w:val="en-GB"/>
              </w:rPr>
              <w:t xml:space="preserve"> was</w:t>
            </w:r>
            <w:r w:rsidR="00686341" w:rsidRPr="003801F8">
              <w:rPr>
                <w:rFonts w:ascii="Segoe UI" w:hAnsi="Segoe UI" w:cs="Segoe UI"/>
                <w:sz w:val="21"/>
                <w:szCs w:val="21"/>
                <w:lang w:val="en-GB"/>
              </w:rPr>
              <w:t xml:space="preserve"> conducted by</w:t>
            </w:r>
            <w:r w:rsidR="00686341" w:rsidRPr="003801F8">
              <w:rPr>
                <w:lang w:val="en-GB"/>
              </w:rPr>
              <w:t> TÜVIT according to ETSI EN 319 403.</w:t>
            </w:r>
          </w:p>
        </w:tc>
      </w:tr>
    </w:tbl>
    <w:p w14:paraId="7B7D5EB2" w14:textId="77777777" w:rsidR="006D10B4" w:rsidRPr="00857A6A" w:rsidRDefault="006D10B4" w:rsidP="00F537DA">
      <w:pPr>
        <w:rPr>
          <w:lang w:val="en-GB"/>
        </w:rPr>
      </w:pPr>
    </w:p>
    <w:sectPr w:rsidR="006D10B4" w:rsidRPr="00857A6A" w:rsidSect="00A950FB">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9" w:footer="1021"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FBD9" w14:textId="77777777" w:rsidR="00D8061A" w:rsidRDefault="00D8061A" w:rsidP="001447BD">
      <w:pPr>
        <w:spacing w:after="0"/>
      </w:pPr>
      <w:r>
        <w:separator/>
      </w:r>
    </w:p>
  </w:endnote>
  <w:endnote w:type="continuationSeparator" w:id="0">
    <w:p w14:paraId="52CCED25" w14:textId="77777777" w:rsidR="00D8061A" w:rsidRDefault="00D8061A" w:rsidP="001447BD">
      <w:pPr>
        <w:spacing w:after="0"/>
      </w:pPr>
      <w:r>
        <w:continuationSeparator/>
      </w:r>
    </w:p>
  </w:endnote>
  <w:endnote w:type="continuationNotice" w:id="1">
    <w:p w14:paraId="506C163F" w14:textId="77777777" w:rsidR="00DB6C64" w:rsidRDefault="00DB6C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B524" w14:textId="77777777" w:rsidR="00580D78" w:rsidRDefault="00580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BBD8" w14:textId="1A5D6AB7" w:rsidR="00282F48" w:rsidRPr="00C81E78" w:rsidRDefault="00C81E78" w:rsidP="00C81E78">
    <w:pPr>
      <w:pBdr>
        <w:top w:val="single" w:sz="4" w:space="1" w:color="auto"/>
      </w:pBdr>
      <w:tabs>
        <w:tab w:val="center" w:pos="5245"/>
        <w:tab w:val="right" w:pos="10490"/>
      </w:tabs>
      <w:rPr>
        <w:noProof/>
      </w:rPr>
    </w:pPr>
    <w:r w:rsidRPr="002C3EE6">
      <w:t xml:space="preserve">Side </w:t>
    </w:r>
    <w:r w:rsidRPr="002C3EE6">
      <w:fldChar w:fldCharType="begin"/>
    </w:r>
    <w:r w:rsidRPr="002C3EE6">
      <w:instrText xml:space="preserve"> PAGE   \* MERGEFORMAT </w:instrText>
    </w:r>
    <w:r w:rsidRPr="002C3EE6">
      <w:fldChar w:fldCharType="separate"/>
    </w:r>
    <w:r>
      <w:t>1</w:t>
    </w:r>
    <w:r w:rsidRPr="002C3EE6">
      <w:fldChar w:fldCharType="end"/>
    </w:r>
    <w:r w:rsidRPr="002C3EE6">
      <w:t xml:space="preserve"> </w:t>
    </w:r>
    <w:r>
      <w:t>av</w:t>
    </w:r>
    <w:r w:rsidRPr="002C3EE6">
      <w:t xml:space="preserve">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r>
      <w:rPr>
        <w:noProof/>
      </w:rPr>
      <w:tab/>
      <w:t>BankID PKI Disclosure Statement. Ver 1.</w:t>
    </w:r>
    <w:r w:rsidR="00F9338D">
      <w:rPr>
        <w:noProof/>
      </w:rPr>
      <w:t>3</w:t>
    </w:r>
    <w:r>
      <w:rPr>
        <w:noProof/>
      </w:rPr>
      <w:t>.</w:t>
    </w:r>
    <w:r>
      <w:rPr>
        <w:noProof/>
      </w:rPr>
      <w:tab/>
      <w:t xml:space="preserve">Page </w:t>
    </w:r>
    <w:r w:rsidRPr="002C3EE6">
      <w:fldChar w:fldCharType="begin"/>
    </w:r>
    <w:r w:rsidRPr="002C3EE6">
      <w:instrText xml:space="preserve"> PAGE   \* MERGEFORMAT </w:instrText>
    </w:r>
    <w:r w:rsidRPr="002C3EE6">
      <w:fldChar w:fldCharType="separate"/>
    </w:r>
    <w:r>
      <w:t>1</w:t>
    </w:r>
    <w:r w:rsidRPr="002C3EE6">
      <w:fldChar w:fldCharType="end"/>
    </w:r>
    <w:r w:rsidRPr="002C3EE6">
      <w:t xml:space="preserve"> </w:t>
    </w:r>
    <w:proofErr w:type="spellStart"/>
    <w:r>
      <w:t>of</w:t>
    </w:r>
    <w:proofErr w:type="spellEnd"/>
    <w:r w:rsidRPr="002C3EE6">
      <w:t xml:space="preserve">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4498" w14:textId="320C76BB" w:rsidR="00AF53D2" w:rsidRPr="00070618" w:rsidRDefault="00070618" w:rsidP="00070618">
    <w:pPr>
      <w:pBdr>
        <w:top w:val="single" w:sz="4" w:space="1" w:color="auto"/>
      </w:pBdr>
      <w:tabs>
        <w:tab w:val="center" w:pos="5245"/>
        <w:tab w:val="right" w:pos="10490"/>
      </w:tabs>
      <w:rPr>
        <w:noProof/>
      </w:rPr>
    </w:pPr>
    <w:r w:rsidRPr="002C3EE6">
      <w:t xml:space="preserve">Side </w:t>
    </w:r>
    <w:r w:rsidRPr="002C3EE6">
      <w:fldChar w:fldCharType="begin"/>
    </w:r>
    <w:r w:rsidRPr="002C3EE6">
      <w:instrText xml:space="preserve"> PAGE   \* MERGEFORMAT </w:instrText>
    </w:r>
    <w:r w:rsidRPr="002C3EE6">
      <w:fldChar w:fldCharType="separate"/>
    </w:r>
    <w:r>
      <w:t>1</w:t>
    </w:r>
    <w:r w:rsidRPr="002C3EE6">
      <w:fldChar w:fldCharType="end"/>
    </w:r>
    <w:r w:rsidRPr="002C3EE6">
      <w:t xml:space="preserve"> </w:t>
    </w:r>
    <w:r>
      <w:t>av</w:t>
    </w:r>
    <w:r w:rsidRPr="002C3EE6">
      <w:t xml:space="preserve">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r>
      <w:rPr>
        <w:noProof/>
      </w:rPr>
      <w:tab/>
      <w:t>BankID PKI Disclosure Statement. Ver 1.</w:t>
    </w:r>
    <w:r w:rsidR="00580D78">
      <w:rPr>
        <w:noProof/>
      </w:rPr>
      <w:t>3</w:t>
    </w:r>
    <w:r>
      <w:rPr>
        <w:noProof/>
      </w:rPr>
      <w:t>.</w:t>
    </w:r>
    <w:r>
      <w:rPr>
        <w:noProof/>
      </w:rPr>
      <w:tab/>
      <w:t xml:space="preserve">Page </w:t>
    </w:r>
    <w:r w:rsidRPr="002C3EE6">
      <w:fldChar w:fldCharType="begin"/>
    </w:r>
    <w:r w:rsidRPr="002C3EE6">
      <w:instrText xml:space="preserve"> PAGE   \* MERGEFORMAT </w:instrText>
    </w:r>
    <w:r w:rsidRPr="002C3EE6">
      <w:fldChar w:fldCharType="separate"/>
    </w:r>
    <w:r>
      <w:t>1</w:t>
    </w:r>
    <w:r w:rsidRPr="002C3EE6">
      <w:fldChar w:fldCharType="end"/>
    </w:r>
    <w:r w:rsidRPr="002C3EE6">
      <w:t xml:space="preserve"> </w:t>
    </w:r>
    <w:proofErr w:type="spellStart"/>
    <w:r>
      <w:t>of</w:t>
    </w:r>
    <w:proofErr w:type="spellEnd"/>
    <w:r w:rsidRPr="002C3EE6">
      <w:t xml:space="preserve">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4396" w14:textId="77777777" w:rsidR="00D8061A" w:rsidRDefault="00D8061A" w:rsidP="001447BD">
      <w:pPr>
        <w:spacing w:after="0"/>
      </w:pPr>
      <w:r>
        <w:separator/>
      </w:r>
    </w:p>
  </w:footnote>
  <w:footnote w:type="continuationSeparator" w:id="0">
    <w:p w14:paraId="410F9087" w14:textId="77777777" w:rsidR="00D8061A" w:rsidRDefault="00D8061A" w:rsidP="001447BD">
      <w:pPr>
        <w:spacing w:after="0"/>
      </w:pPr>
      <w:r>
        <w:continuationSeparator/>
      </w:r>
    </w:p>
  </w:footnote>
  <w:footnote w:type="continuationNotice" w:id="1">
    <w:p w14:paraId="5E96C798" w14:textId="77777777" w:rsidR="00DB6C64" w:rsidRDefault="00DB6C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411B" w14:textId="77777777" w:rsidR="00580D78" w:rsidRDefault="00580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5B35" w14:textId="77777777" w:rsidR="00A950FB" w:rsidRDefault="00A950FB" w:rsidP="00095E17">
    <w:pPr>
      <w:pStyle w:val="Header"/>
      <w:jc w:val="right"/>
    </w:pPr>
  </w:p>
  <w:p w14:paraId="578D4490" w14:textId="1ECED418" w:rsidR="00AF53D2" w:rsidRDefault="00AF53D2" w:rsidP="00095E17">
    <w:pPr>
      <w:pStyle w:val="Header"/>
      <w:jc w:val="right"/>
    </w:pPr>
    <w:r>
      <w:rPr>
        <w:noProof/>
        <w:lang w:eastAsia="nb-NO"/>
      </w:rPr>
      <w:drawing>
        <wp:anchor distT="0" distB="0" distL="114300" distR="114300" simplePos="0" relativeHeight="251658241" behindDoc="0" locked="0" layoutInCell="1" allowOverlap="1" wp14:anchorId="578D4499" wp14:editId="46AC0C72">
          <wp:simplePos x="0" y="0"/>
          <wp:positionH relativeFrom="column">
            <wp:align>right</wp:align>
          </wp:positionH>
          <wp:positionV relativeFrom="page">
            <wp:posOffset>446227</wp:posOffset>
          </wp:positionV>
          <wp:extent cx="867600" cy="360000"/>
          <wp:effectExtent l="0" t="0" r="0" b="2540"/>
          <wp:wrapNone/>
          <wp:docPr id="1" name="Picture 1" descr="C:\Users\marib\AppData\Local\Microsoft\Windows\INetCache\Content.Word\BITS-sekundæ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b\AppData\Local\Microsoft\Windows\INetCache\Content.Word\BITS-sekundæ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6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F495" w14:textId="77777777" w:rsidR="009F53D7" w:rsidRDefault="009F53D7" w:rsidP="009049E3">
    <w:pPr>
      <w:pStyle w:val="Header"/>
      <w:tabs>
        <w:tab w:val="clear" w:pos="4536"/>
        <w:tab w:val="center" w:pos="6237"/>
      </w:tabs>
    </w:pPr>
  </w:p>
  <w:p w14:paraId="6370177E" w14:textId="77777777" w:rsidR="009F53D7" w:rsidRDefault="009F53D7" w:rsidP="009049E3">
    <w:pPr>
      <w:pStyle w:val="Header"/>
      <w:tabs>
        <w:tab w:val="clear" w:pos="4536"/>
        <w:tab w:val="center" w:pos="6237"/>
      </w:tabs>
    </w:pPr>
  </w:p>
  <w:p w14:paraId="28C389B4" w14:textId="77777777" w:rsidR="009F53D7" w:rsidRDefault="009F53D7" w:rsidP="009049E3">
    <w:pPr>
      <w:pStyle w:val="Header"/>
      <w:tabs>
        <w:tab w:val="clear" w:pos="4536"/>
        <w:tab w:val="center" w:pos="6237"/>
      </w:tabs>
    </w:pPr>
  </w:p>
  <w:p w14:paraId="73380762" w14:textId="77777777" w:rsidR="009F53D7" w:rsidRDefault="009F53D7" w:rsidP="009049E3">
    <w:pPr>
      <w:pStyle w:val="Header"/>
      <w:tabs>
        <w:tab w:val="clear" w:pos="4536"/>
        <w:tab w:val="center" w:pos="6237"/>
      </w:tabs>
    </w:pPr>
  </w:p>
  <w:p w14:paraId="578D4495" w14:textId="7086820C" w:rsidR="00AF53D2" w:rsidRDefault="00AF53D2" w:rsidP="009049E3">
    <w:pPr>
      <w:pStyle w:val="Header"/>
      <w:tabs>
        <w:tab w:val="clear" w:pos="4536"/>
        <w:tab w:val="center" w:pos="6237"/>
      </w:tabs>
    </w:pPr>
    <w:r>
      <w:rPr>
        <w:noProof/>
        <w:lang w:eastAsia="nb-NO"/>
      </w:rPr>
      <w:drawing>
        <wp:anchor distT="0" distB="0" distL="114300" distR="114300" simplePos="0" relativeHeight="251658240" behindDoc="0" locked="0" layoutInCell="1" allowOverlap="1" wp14:anchorId="578D449B" wp14:editId="4EA6477F">
          <wp:simplePos x="0" y="0"/>
          <wp:positionH relativeFrom="column">
            <wp:align>right</wp:align>
          </wp:positionH>
          <wp:positionV relativeFrom="page">
            <wp:posOffset>446227</wp:posOffset>
          </wp:positionV>
          <wp:extent cx="1051200" cy="1080000"/>
          <wp:effectExtent l="0" t="0" r="0" b="6350"/>
          <wp:wrapNone/>
          <wp:docPr id="2" name="Picture 1" descr="C:\Users\marib\AppData\Local\Microsoft\Windows\INetCache\Content.Word\Bits logo i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b\AppData\Local\Microsoft\Windows\INetCache\Content.Word\Bits logo i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F25"/>
    <w:multiLevelType w:val="hybridMultilevel"/>
    <w:tmpl w:val="BE8A278A"/>
    <w:lvl w:ilvl="0" w:tplc="14CE7B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82E88"/>
    <w:multiLevelType w:val="hybridMultilevel"/>
    <w:tmpl w:val="5BBC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061127"/>
    <w:multiLevelType w:val="multilevel"/>
    <w:tmpl w:val="50B81454"/>
    <w:name w:val="nor3"/>
    <w:lvl w:ilvl="0">
      <w:start w:val="5"/>
      <w:numFmt w:val="decimal"/>
      <w:suff w:val="space"/>
      <w:lvlText w:val="%1."/>
      <w:lvlJc w:val="left"/>
      <w:pPr>
        <w:ind w:left="0" w:firstLine="0"/>
      </w:pPr>
      <w:rPr>
        <w:rFonts w:hint="default"/>
        <w:lang w:val="en-GB"/>
      </w:rPr>
    </w:lvl>
    <w:lvl w:ilvl="1">
      <w:start w:val="2"/>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B837C5"/>
    <w:multiLevelType w:val="hybridMultilevel"/>
    <w:tmpl w:val="62B41C74"/>
    <w:lvl w:ilvl="0" w:tplc="11AA18BA">
      <w:start w:val="1"/>
      <w:numFmt w:val="lowerLetter"/>
      <w:lvlText w:val="%1)"/>
      <w:lvlJc w:val="left"/>
      <w:pPr>
        <w:tabs>
          <w:tab w:val="num" w:pos="814"/>
        </w:tabs>
        <w:ind w:left="814" w:hanging="454"/>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4D95"/>
    <w:multiLevelType w:val="hybridMultilevel"/>
    <w:tmpl w:val="CE005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600EE"/>
    <w:multiLevelType w:val="multilevel"/>
    <w:tmpl w:val="4E9E82E4"/>
    <w:lvl w:ilvl="0">
      <w:start w:val="1"/>
      <w:numFmt w:val="decimal"/>
      <w:pStyle w:val="H1English"/>
      <w:suff w:val="space"/>
      <w:lvlText w:val="%1."/>
      <w:lvlJc w:val="left"/>
      <w:pPr>
        <w:ind w:left="0" w:firstLine="0"/>
      </w:pPr>
      <w:rPr>
        <w:rFonts w:hint="default"/>
      </w:rPr>
    </w:lvl>
    <w:lvl w:ilvl="1">
      <w:start w:val="1"/>
      <w:numFmt w:val="decimal"/>
      <w:pStyle w:val="H2English"/>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82775B"/>
    <w:multiLevelType w:val="multilevel"/>
    <w:tmpl w:val="C73E12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5FA5A5C"/>
    <w:multiLevelType w:val="hybridMultilevel"/>
    <w:tmpl w:val="95101122"/>
    <w:lvl w:ilvl="0" w:tplc="0414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55EF7"/>
    <w:multiLevelType w:val="hybridMultilevel"/>
    <w:tmpl w:val="DA7A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21A59"/>
    <w:multiLevelType w:val="hybridMultilevel"/>
    <w:tmpl w:val="0D0E580C"/>
    <w:lvl w:ilvl="0" w:tplc="2B9C4BB2">
      <w:start w:val="1"/>
      <w:numFmt w:val="lowerLetter"/>
      <w:lvlText w:val="%1)"/>
      <w:lvlJc w:val="left"/>
      <w:pPr>
        <w:tabs>
          <w:tab w:val="num" w:pos="814"/>
        </w:tabs>
        <w:ind w:left="814" w:hanging="454"/>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C66B0"/>
    <w:multiLevelType w:val="hybridMultilevel"/>
    <w:tmpl w:val="9ADED9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95281C"/>
    <w:multiLevelType w:val="hybridMultilevel"/>
    <w:tmpl w:val="DADA8496"/>
    <w:lvl w:ilvl="0" w:tplc="7B96BD7E">
      <w:start w:val="1"/>
      <w:numFmt w:val="lowerLetter"/>
      <w:lvlText w:val="%1)"/>
      <w:lvlJc w:val="left"/>
      <w:pPr>
        <w:tabs>
          <w:tab w:val="num" w:pos="814"/>
        </w:tabs>
        <w:ind w:left="814" w:hanging="454"/>
      </w:pPr>
      <w:rPr>
        <w:rFonts w:hint="default"/>
        <w:b w:val="0"/>
        <w:i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359D0D4B"/>
    <w:multiLevelType w:val="hybridMultilevel"/>
    <w:tmpl w:val="77F452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9E710C8"/>
    <w:multiLevelType w:val="hybridMultilevel"/>
    <w:tmpl w:val="0EA67486"/>
    <w:name w:val="nor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DC2C64"/>
    <w:multiLevelType w:val="multilevel"/>
    <w:tmpl w:val="65DE599A"/>
    <w:name w:val="nor3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AB18AF"/>
    <w:multiLevelType w:val="hybridMultilevel"/>
    <w:tmpl w:val="3E908000"/>
    <w:lvl w:ilvl="0" w:tplc="273A4B3A">
      <w:start w:val="1"/>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5742F1"/>
    <w:multiLevelType w:val="hybridMultilevel"/>
    <w:tmpl w:val="B85C4902"/>
    <w:lvl w:ilvl="0" w:tplc="54941C3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5C527D"/>
    <w:multiLevelType w:val="multilevel"/>
    <w:tmpl w:val="7C56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F631E"/>
    <w:multiLevelType w:val="hybridMultilevel"/>
    <w:tmpl w:val="66A4317C"/>
    <w:lvl w:ilvl="0" w:tplc="EF2C2238">
      <w:start w:val="1"/>
      <w:numFmt w:val="bullet"/>
      <w:lvlText w:val=""/>
      <w:lvlJc w:val="left"/>
      <w:pPr>
        <w:tabs>
          <w:tab w:val="num" w:pos="567"/>
        </w:tabs>
        <w:ind w:left="567" w:hanging="567"/>
      </w:pPr>
      <w:rPr>
        <w:rFonts w:ascii="Symbol" w:hAnsi="Symbol" w:hint="default"/>
      </w:rPr>
    </w:lvl>
    <w:lvl w:ilvl="1" w:tplc="2E528918" w:tentative="1">
      <w:start w:val="1"/>
      <w:numFmt w:val="bullet"/>
      <w:lvlText w:val="o"/>
      <w:lvlJc w:val="left"/>
      <w:pPr>
        <w:tabs>
          <w:tab w:val="num" w:pos="1440"/>
        </w:tabs>
        <w:ind w:left="1440" w:hanging="360"/>
      </w:pPr>
      <w:rPr>
        <w:rFonts w:ascii="Courier New" w:hAnsi="Courier New" w:hint="default"/>
      </w:rPr>
    </w:lvl>
    <w:lvl w:ilvl="2" w:tplc="D28E25C6" w:tentative="1">
      <w:start w:val="1"/>
      <w:numFmt w:val="bullet"/>
      <w:lvlText w:val=""/>
      <w:lvlJc w:val="left"/>
      <w:pPr>
        <w:tabs>
          <w:tab w:val="num" w:pos="2160"/>
        </w:tabs>
        <w:ind w:left="2160" w:hanging="360"/>
      </w:pPr>
      <w:rPr>
        <w:rFonts w:ascii="Wingdings" w:hAnsi="Wingdings" w:hint="default"/>
      </w:rPr>
    </w:lvl>
    <w:lvl w:ilvl="3" w:tplc="8CDE9236" w:tentative="1">
      <w:start w:val="1"/>
      <w:numFmt w:val="bullet"/>
      <w:lvlText w:val=""/>
      <w:lvlJc w:val="left"/>
      <w:pPr>
        <w:tabs>
          <w:tab w:val="num" w:pos="2880"/>
        </w:tabs>
        <w:ind w:left="2880" w:hanging="360"/>
      </w:pPr>
      <w:rPr>
        <w:rFonts w:ascii="Symbol" w:hAnsi="Symbol" w:hint="default"/>
      </w:rPr>
    </w:lvl>
    <w:lvl w:ilvl="4" w:tplc="C966C7AC" w:tentative="1">
      <w:start w:val="1"/>
      <w:numFmt w:val="bullet"/>
      <w:lvlText w:val="o"/>
      <w:lvlJc w:val="left"/>
      <w:pPr>
        <w:tabs>
          <w:tab w:val="num" w:pos="3600"/>
        </w:tabs>
        <w:ind w:left="3600" w:hanging="360"/>
      </w:pPr>
      <w:rPr>
        <w:rFonts w:ascii="Courier New" w:hAnsi="Courier New" w:hint="default"/>
      </w:rPr>
    </w:lvl>
    <w:lvl w:ilvl="5" w:tplc="C51AEEBA" w:tentative="1">
      <w:start w:val="1"/>
      <w:numFmt w:val="bullet"/>
      <w:lvlText w:val=""/>
      <w:lvlJc w:val="left"/>
      <w:pPr>
        <w:tabs>
          <w:tab w:val="num" w:pos="4320"/>
        </w:tabs>
        <w:ind w:left="4320" w:hanging="360"/>
      </w:pPr>
      <w:rPr>
        <w:rFonts w:ascii="Wingdings" w:hAnsi="Wingdings" w:hint="default"/>
      </w:rPr>
    </w:lvl>
    <w:lvl w:ilvl="6" w:tplc="014C3E7A" w:tentative="1">
      <w:start w:val="1"/>
      <w:numFmt w:val="bullet"/>
      <w:lvlText w:val=""/>
      <w:lvlJc w:val="left"/>
      <w:pPr>
        <w:tabs>
          <w:tab w:val="num" w:pos="5040"/>
        </w:tabs>
        <w:ind w:left="5040" w:hanging="360"/>
      </w:pPr>
      <w:rPr>
        <w:rFonts w:ascii="Symbol" w:hAnsi="Symbol" w:hint="default"/>
      </w:rPr>
    </w:lvl>
    <w:lvl w:ilvl="7" w:tplc="242034EC" w:tentative="1">
      <w:start w:val="1"/>
      <w:numFmt w:val="bullet"/>
      <w:lvlText w:val="o"/>
      <w:lvlJc w:val="left"/>
      <w:pPr>
        <w:tabs>
          <w:tab w:val="num" w:pos="5760"/>
        </w:tabs>
        <w:ind w:left="5760" w:hanging="360"/>
      </w:pPr>
      <w:rPr>
        <w:rFonts w:ascii="Courier New" w:hAnsi="Courier New" w:hint="default"/>
      </w:rPr>
    </w:lvl>
    <w:lvl w:ilvl="8" w:tplc="C3EE2F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B0C2B"/>
    <w:multiLevelType w:val="hybridMultilevel"/>
    <w:tmpl w:val="24DC8C9E"/>
    <w:lvl w:ilvl="0" w:tplc="4FF8321C">
      <w:start w:val="1"/>
      <w:numFmt w:val="none"/>
      <w:lvlText w:val=""/>
      <w:lvlJc w:val="left"/>
      <w:pPr>
        <w:tabs>
          <w:tab w:val="num" w:pos="397"/>
        </w:tabs>
        <w:ind w:left="397" w:hanging="397"/>
      </w:pPr>
      <w:rPr>
        <w:rFonts w:ascii="Symbol" w:hAnsi="Symbol" w:cs="Times New Roman" w:hint="default"/>
      </w:rPr>
    </w:lvl>
    <w:lvl w:ilvl="1" w:tplc="04140019" w:tentative="1">
      <w:start w:val="1"/>
      <w:numFmt w:val="lowerLetter"/>
      <w:lvlText w:val="%2."/>
      <w:lvlJc w:val="left"/>
      <w:pPr>
        <w:tabs>
          <w:tab w:val="num" w:pos="873"/>
        </w:tabs>
        <w:ind w:left="873" w:hanging="360"/>
      </w:pPr>
    </w:lvl>
    <w:lvl w:ilvl="2" w:tplc="0414001B" w:tentative="1">
      <w:start w:val="1"/>
      <w:numFmt w:val="lowerRoman"/>
      <w:lvlText w:val="%3."/>
      <w:lvlJc w:val="right"/>
      <w:pPr>
        <w:tabs>
          <w:tab w:val="num" w:pos="1593"/>
        </w:tabs>
        <w:ind w:left="1593" w:hanging="180"/>
      </w:pPr>
    </w:lvl>
    <w:lvl w:ilvl="3" w:tplc="0414000F" w:tentative="1">
      <w:start w:val="1"/>
      <w:numFmt w:val="decimal"/>
      <w:lvlText w:val="%4."/>
      <w:lvlJc w:val="left"/>
      <w:pPr>
        <w:tabs>
          <w:tab w:val="num" w:pos="2313"/>
        </w:tabs>
        <w:ind w:left="2313" w:hanging="360"/>
      </w:pPr>
    </w:lvl>
    <w:lvl w:ilvl="4" w:tplc="04140019" w:tentative="1">
      <w:start w:val="1"/>
      <w:numFmt w:val="lowerLetter"/>
      <w:lvlText w:val="%5."/>
      <w:lvlJc w:val="left"/>
      <w:pPr>
        <w:tabs>
          <w:tab w:val="num" w:pos="3033"/>
        </w:tabs>
        <w:ind w:left="3033" w:hanging="360"/>
      </w:pPr>
    </w:lvl>
    <w:lvl w:ilvl="5" w:tplc="0414001B" w:tentative="1">
      <w:start w:val="1"/>
      <w:numFmt w:val="lowerRoman"/>
      <w:lvlText w:val="%6."/>
      <w:lvlJc w:val="right"/>
      <w:pPr>
        <w:tabs>
          <w:tab w:val="num" w:pos="3753"/>
        </w:tabs>
        <w:ind w:left="3753" w:hanging="180"/>
      </w:pPr>
    </w:lvl>
    <w:lvl w:ilvl="6" w:tplc="0414000F" w:tentative="1">
      <w:start w:val="1"/>
      <w:numFmt w:val="decimal"/>
      <w:lvlText w:val="%7."/>
      <w:lvlJc w:val="left"/>
      <w:pPr>
        <w:tabs>
          <w:tab w:val="num" w:pos="4473"/>
        </w:tabs>
        <w:ind w:left="4473" w:hanging="360"/>
      </w:pPr>
    </w:lvl>
    <w:lvl w:ilvl="7" w:tplc="04140019" w:tentative="1">
      <w:start w:val="1"/>
      <w:numFmt w:val="lowerLetter"/>
      <w:lvlText w:val="%8."/>
      <w:lvlJc w:val="left"/>
      <w:pPr>
        <w:tabs>
          <w:tab w:val="num" w:pos="5193"/>
        </w:tabs>
        <w:ind w:left="5193" w:hanging="360"/>
      </w:pPr>
    </w:lvl>
    <w:lvl w:ilvl="8" w:tplc="0414001B" w:tentative="1">
      <w:start w:val="1"/>
      <w:numFmt w:val="lowerRoman"/>
      <w:lvlText w:val="%9."/>
      <w:lvlJc w:val="right"/>
      <w:pPr>
        <w:tabs>
          <w:tab w:val="num" w:pos="5913"/>
        </w:tabs>
        <w:ind w:left="5913" w:hanging="180"/>
      </w:pPr>
    </w:lvl>
  </w:abstractNum>
  <w:abstractNum w:abstractNumId="20" w15:restartNumberingAfterBreak="0">
    <w:nsid w:val="4F966D99"/>
    <w:multiLevelType w:val="multilevel"/>
    <w:tmpl w:val="930A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DF1BC1"/>
    <w:multiLevelType w:val="hybridMultilevel"/>
    <w:tmpl w:val="F81CD4D8"/>
    <w:lvl w:ilvl="0" w:tplc="164824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05DE5"/>
    <w:multiLevelType w:val="multilevel"/>
    <w:tmpl w:val="C4CE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96373D"/>
    <w:multiLevelType w:val="multilevel"/>
    <w:tmpl w:val="9FCCE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4EA14D1"/>
    <w:multiLevelType w:val="multilevel"/>
    <w:tmpl w:val="F168B040"/>
    <w:lvl w:ilvl="0">
      <w:start w:val="1"/>
      <w:numFmt w:val="decimal"/>
      <w:pStyle w:val="Heading1"/>
      <w:suff w:val="space"/>
      <w:lvlText w:val="%1."/>
      <w:lvlJc w:val="left"/>
      <w:pPr>
        <w:ind w:left="0" w:firstLine="0"/>
      </w:pPr>
      <w:rPr>
        <w:rFonts w:hint="default"/>
      </w:rPr>
    </w:lvl>
    <w:lvl w:ilvl="1">
      <w:start w:val="3"/>
      <w:numFmt w:val="decimal"/>
      <w:pStyle w:val="Heading2"/>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B484FE1"/>
    <w:multiLevelType w:val="hybridMultilevel"/>
    <w:tmpl w:val="7C3EDCB0"/>
    <w:lvl w:ilvl="0" w:tplc="27566C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126132">
    <w:abstractNumId w:val="0"/>
  </w:num>
  <w:num w:numId="2" w16cid:durableId="68355805">
    <w:abstractNumId w:val="21"/>
  </w:num>
  <w:num w:numId="3" w16cid:durableId="863518387">
    <w:abstractNumId w:val="23"/>
  </w:num>
  <w:num w:numId="4" w16cid:durableId="870649847">
    <w:abstractNumId w:val="6"/>
  </w:num>
  <w:num w:numId="5" w16cid:durableId="940600670">
    <w:abstractNumId w:val="6"/>
  </w:num>
  <w:num w:numId="6" w16cid:durableId="1836530498">
    <w:abstractNumId w:val="6"/>
  </w:num>
  <w:num w:numId="7" w16cid:durableId="583614445">
    <w:abstractNumId w:val="6"/>
  </w:num>
  <w:num w:numId="8" w16cid:durableId="1780295769">
    <w:abstractNumId w:val="18"/>
  </w:num>
  <w:num w:numId="9" w16cid:durableId="851603512">
    <w:abstractNumId w:val="19"/>
  </w:num>
  <w:num w:numId="10" w16cid:durableId="1365980652">
    <w:abstractNumId w:val="11"/>
  </w:num>
  <w:num w:numId="11" w16cid:durableId="73358769">
    <w:abstractNumId w:val="12"/>
  </w:num>
  <w:num w:numId="12" w16cid:durableId="246890716">
    <w:abstractNumId w:val="1"/>
  </w:num>
  <w:num w:numId="13" w16cid:durableId="1471164533">
    <w:abstractNumId w:val="17"/>
  </w:num>
  <w:num w:numId="14" w16cid:durableId="517158130">
    <w:abstractNumId w:val="22"/>
  </w:num>
  <w:num w:numId="15" w16cid:durableId="674188685">
    <w:abstractNumId w:val="20"/>
  </w:num>
  <w:num w:numId="16" w16cid:durableId="1423093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9013733">
    <w:abstractNumId w:val="3"/>
  </w:num>
  <w:num w:numId="18" w16cid:durableId="1994409563">
    <w:abstractNumId w:val="9"/>
  </w:num>
  <w:num w:numId="19" w16cid:durableId="2003776737">
    <w:abstractNumId w:val="4"/>
  </w:num>
  <w:num w:numId="20" w16cid:durableId="2016179527">
    <w:abstractNumId w:val="7"/>
  </w:num>
  <w:num w:numId="21" w16cid:durableId="1700811144">
    <w:abstractNumId w:val="8"/>
  </w:num>
  <w:num w:numId="22" w16cid:durableId="1339381920">
    <w:abstractNumId w:val="25"/>
  </w:num>
  <w:num w:numId="23" w16cid:durableId="1347825895">
    <w:abstractNumId w:val="16"/>
  </w:num>
  <w:num w:numId="24" w16cid:durableId="1595628441">
    <w:abstractNumId w:val="5"/>
  </w:num>
  <w:num w:numId="25" w16cid:durableId="1449084845">
    <w:abstractNumId w:val="2"/>
  </w:num>
  <w:num w:numId="26" w16cid:durableId="417794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4097243">
    <w:abstractNumId w:val="2"/>
  </w:num>
  <w:num w:numId="28" w16cid:durableId="495806000">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0017288">
    <w:abstractNumId w:val="2"/>
  </w:num>
  <w:num w:numId="30" w16cid:durableId="42311259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9661317">
    <w:abstractNumId w:val="2"/>
  </w:num>
  <w:num w:numId="32" w16cid:durableId="286085536">
    <w:abstractNumId w:val="13"/>
  </w:num>
  <w:num w:numId="33" w16cid:durableId="50432121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8816514">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0530733">
    <w:abstractNumId w:val="5"/>
  </w:num>
  <w:num w:numId="36" w16cid:durableId="742722551">
    <w:abstractNumId w:val="10"/>
  </w:num>
  <w:num w:numId="37" w16cid:durableId="14383266">
    <w:abstractNumId w:val="15"/>
  </w:num>
  <w:num w:numId="38" w16cid:durableId="1649938432">
    <w:abstractNumId w:val="24"/>
  </w:num>
  <w:num w:numId="39" w16cid:durableId="207234579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105238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4468518">
    <w:abstractNumId w:val="24"/>
  </w:num>
  <w:num w:numId="42" w16cid:durableId="1207184412">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5419196">
    <w:abstractNumId w:val="24"/>
  </w:num>
  <w:num w:numId="44" w16cid:durableId="1862934691">
    <w:abstractNumId w:val="14"/>
  </w:num>
  <w:num w:numId="45" w16cid:durableId="1906795447">
    <w:abstractNumId w:val="24"/>
  </w:num>
  <w:num w:numId="46" w16cid:durableId="1636448447">
    <w:abstractNumId w:val="2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F7"/>
    <w:rsid w:val="00023029"/>
    <w:rsid w:val="00027AC3"/>
    <w:rsid w:val="000318F8"/>
    <w:rsid w:val="000339CC"/>
    <w:rsid w:val="00041445"/>
    <w:rsid w:val="000415AF"/>
    <w:rsid w:val="00046C00"/>
    <w:rsid w:val="00053D20"/>
    <w:rsid w:val="00061024"/>
    <w:rsid w:val="00067F29"/>
    <w:rsid w:val="00070618"/>
    <w:rsid w:val="0007254A"/>
    <w:rsid w:val="000753D2"/>
    <w:rsid w:val="00090B8C"/>
    <w:rsid w:val="00095E17"/>
    <w:rsid w:val="00097F2D"/>
    <w:rsid w:val="000A0127"/>
    <w:rsid w:val="000A47BA"/>
    <w:rsid w:val="000A625C"/>
    <w:rsid w:val="000B517B"/>
    <w:rsid w:val="000B5D95"/>
    <w:rsid w:val="000B5E6B"/>
    <w:rsid w:val="000B7F50"/>
    <w:rsid w:val="000C1E98"/>
    <w:rsid w:val="000C29B8"/>
    <w:rsid w:val="000D01EC"/>
    <w:rsid w:val="000D25B0"/>
    <w:rsid w:val="000D4296"/>
    <w:rsid w:val="000E3609"/>
    <w:rsid w:val="000E3CBE"/>
    <w:rsid w:val="000E3E36"/>
    <w:rsid w:val="000E543F"/>
    <w:rsid w:val="000E6D92"/>
    <w:rsid w:val="000F26B8"/>
    <w:rsid w:val="000F35D8"/>
    <w:rsid w:val="000F632A"/>
    <w:rsid w:val="0010077D"/>
    <w:rsid w:val="001013D4"/>
    <w:rsid w:val="001042D2"/>
    <w:rsid w:val="00104BA1"/>
    <w:rsid w:val="00107828"/>
    <w:rsid w:val="00107C48"/>
    <w:rsid w:val="00112212"/>
    <w:rsid w:val="0012056D"/>
    <w:rsid w:val="00127264"/>
    <w:rsid w:val="001303A2"/>
    <w:rsid w:val="001304EB"/>
    <w:rsid w:val="00133066"/>
    <w:rsid w:val="0013410A"/>
    <w:rsid w:val="00136D42"/>
    <w:rsid w:val="001376AF"/>
    <w:rsid w:val="001442AE"/>
    <w:rsid w:val="001447BD"/>
    <w:rsid w:val="00146C78"/>
    <w:rsid w:val="001470E4"/>
    <w:rsid w:val="00150CCF"/>
    <w:rsid w:val="00152A5D"/>
    <w:rsid w:val="00156D44"/>
    <w:rsid w:val="00161E6A"/>
    <w:rsid w:val="001657A3"/>
    <w:rsid w:val="00166098"/>
    <w:rsid w:val="00172278"/>
    <w:rsid w:val="00172DE0"/>
    <w:rsid w:val="0017500F"/>
    <w:rsid w:val="00180863"/>
    <w:rsid w:val="00183BB7"/>
    <w:rsid w:val="00183E2B"/>
    <w:rsid w:val="00184AF7"/>
    <w:rsid w:val="00184CF8"/>
    <w:rsid w:val="00186B15"/>
    <w:rsid w:val="00186E83"/>
    <w:rsid w:val="001A5CFF"/>
    <w:rsid w:val="001B19D4"/>
    <w:rsid w:val="001B2676"/>
    <w:rsid w:val="001B755A"/>
    <w:rsid w:val="001C05FB"/>
    <w:rsid w:val="001C0F09"/>
    <w:rsid w:val="001C1B87"/>
    <w:rsid w:val="001C3F13"/>
    <w:rsid w:val="001D6B15"/>
    <w:rsid w:val="001E1C49"/>
    <w:rsid w:val="001F176B"/>
    <w:rsid w:val="001F1C53"/>
    <w:rsid w:val="001F1DBC"/>
    <w:rsid w:val="001F4680"/>
    <w:rsid w:val="00206BED"/>
    <w:rsid w:val="00214415"/>
    <w:rsid w:val="00221703"/>
    <w:rsid w:val="002239F4"/>
    <w:rsid w:val="002314C3"/>
    <w:rsid w:val="00232C07"/>
    <w:rsid w:val="00234A0F"/>
    <w:rsid w:val="002378EC"/>
    <w:rsid w:val="00240B0B"/>
    <w:rsid w:val="00241EBD"/>
    <w:rsid w:val="00242438"/>
    <w:rsid w:val="00257016"/>
    <w:rsid w:val="00273152"/>
    <w:rsid w:val="0027320B"/>
    <w:rsid w:val="002741A4"/>
    <w:rsid w:val="00275090"/>
    <w:rsid w:val="0028150C"/>
    <w:rsid w:val="00282F48"/>
    <w:rsid w:val="0029021B"/>
    <w:rsid w:val="00294C51"/>
    <w:rsid w:val="00295C4D"/>
    <w:rsid w:val="002A4425"/>
    <w:rsid w:val="002B3439"/>
    <w:rsid w:val="002C3EE6"/>
    <w:rsid w:val="002D008C"/>
    <w:rsid w:val="002E003C"/>
    <w:rsid w:val="002E4423"/>
    <w:rsid w:val="002E5535"/>
    <w:rsid w:val="002E729E"/>
    <w:rsid w:val="002F3E01"/>
    <w:rsid w:val="002F4614"/>
    <w:rsid w:val="002F56AB"/>
    <w:rsid w:val="002F67AA"/>
    <w:rsid w:val="00315AB3"/>
    <w:rsid w:val="00317464"/>
    <w:rsid w:val="0032452F"/>
    <w:rsid w:val="00327EF2"/>
    <w:rsid w:val="0033075A"/>
    <w:rsid w:val="00330D17"/>
    <w:rsid w:val="00346629"/>
    <w:rsid w:val="00347EBB"/>
    <w:rsid w:val="00357ACB"/>
    <w:rsid w:val="0036190C"/>
    <w:rsid w:val="00362E69"/>
    <w:rsid w:val="003641F0"/>
    <w:rsid w:val="00365791"/>
    <w:rsid w:val="0037746E"/>
    <w:rsid w:val="003801F8"/>
    <w:rsid w:val="00380799"/>
    <w:rsid w:val="00383100"/>
    <w:rsid w:val="00386F22"/>
    <w:rsid w:val="00394947"/>
    <w:rsid w:val="00395DEA"/>
    <w:rsid w:val="003A3AB8"/>
    <w:rsid w:val="003A3C3F"/>
    <w:rsid w:val="003A6B2A"/>
    <w:rsid w:val="003A770A"/>
    <w:rsid w:val="003B7D8B"/>
    <w:rsid w:val="003C0FA8"/>
    <w:rsid w:val="003C1241"/>
    <w:rsid w:val="003C1CE9"/>
    <w:rsid w:val="003C44D5"/>
    <w:rsid w:val="003C459A"/>
    <w:rsid w:val="003C6116"/>
    <w:rsid w:val="003D0AB5"/>
    <w:rsid w:val="003F2890"/>
    <w:rsid w:val="003F2A06"/>
    <w:rsid w:val="004008BA"/>
    <w:rsid w:val="004015B3"/>
    <w:rsid w:val="00407EEC"/>
    <w:rsid w:val="00413C90"/>
    <w:rsid w:val="0041527E"/>
    <w:rsid w:val="00431FB3"/>
    <w:rsid w:val="00444AEB"/>
    <w:rsid w:val="00446F8B"/>
    <w:rsid w:val="0044769F"/>
    <w:rsid w:val="004567ED"/>
    <w:rsid w:val="00460441"/>
    <w:rsid w:val="00462BBC"/>
    <w:rsid w:val="00471981"/>
    <w:rsid w:val="00480754"/>
    <w:rsid w:val="004818AE"/>
    <w:rsid w:val="00485B62"/>
    <w:rsid w:val="00490D21"/>
    <w:rsid w:val="00491480"/>
    <w:rsid w:val="004954C4"/>
    <w:rsid w:val="0049784C"/>
    <w:rsid w:val="004A4E18"/>
    <w:rsid w:val="004C291B"/>
    <w:rsid w:val="004C5471"/>
    <w:rsid w:val="004D2DF8"/>
    <w:rsid w:val="004E089E"/>
    <w:rsid w:val="004E0F2F"/>
    <w:rsid w:val="004E4E02"/>
    <w:rsid w:val="004F40A8"/>
    <w:rsid w:val="004F48D8"/>
    <w:rsid w:val="004F6FBB"/>
    <w:rsid w:val="004F7DBB"/>
    <w:rsid w:val="00500E54"/>
    <w:rsid w:val="00510A8E"/>
    <w:rsid w:val="00512217"/>
    <w:rsid w:val="0051688B"/>
    <w:rsid w:val="005218EE"/>
    <w:rsid w:val="00527D57"/>
    <w:rsid w:val="00533F1F"/>
    <w:rsid w:val="00537F5A"/>
    <w:rsid w:val="00540FDA"/>
    <w:rsid w:val="00553E05"/>
    <w:rsid w:val="00554ABC"/>
    <w:rsid w:val="00562F6D"/>
    <w:rsid w:val="00565FD4"/>
    <w:rsid w:val="00572228"/>
    <w:rsid w:val="0057251E"/>
    <w:rsid w:val="00580D01"/>
    <w:rsid w:val="00580D78"/>
    <w:rsid w:val="0058421A"/>
    <w:rsid w:val="00584470"/>
    <w:rsid w:val="005869CF"/>
    <w:rsid w:val="00587F83"/>
    <w:rsid w:val="00591338"/>
    <w:rsid w:val="0059179D"/>
    <w:rsid w:val="00595E9E"/>
    <w:rsid w:val="005968D7"/>
    <w:rsid w:val="0059720E"/>
    <w:rsid w:val="005A06CE"/>
    <w:rsid w:val="005A2427"/>
    <w:rsid w:val="005A29FB"/>
    <w:rsid w:val="005A54B1"/>
    <w:rsid w:val="005A6FDB"/>
    <w:rsid w:val="005C0584"/>
    <w:rsid w:val="005C2FC5"/>
    <w:rsid w:val="005C48FA"/>
    <w:rsid w:val="005C61EC"/>
    <w:rsid w:val="005D04BB"/>
    <w:rsid w:val="005E24C5"/>
    <w:rsid w:val="005E4C0E"/>
    <w:rsid w:val="005E5A25"/>
    <w:rsid w:val="005F0370"/>
    <w:rsid w:val="005F0791"/>
    <w:rsid w:val="005F157F"/>
    <w:rsid w:val="005F2DAF"/>
    <w:rsid w:val="005F3D44"/>
    <w:rsid w:val="00601B58"/>
    <w:rsid w:val="006025E9"/>
    <w:rsid w:val="00612D2B"/>
    <w:rsid w:val="00615FE7"/>
    <w:rsid w:val="00617B69"/>
    <w:rsid w:val="006216EA"/>
    <w:rsid w:val="00630BBB"/>
    <w:rsid w:val="0064481F"/>
    <w:rsid w:val="00645F35"/>
    <w:rsid w:val="00656E33"/>
    <w:rsid w:val="00660465"/>
    <w:rsid w:val="00662039"/>
    <w:rsid w:val="00676C75"/>
    <w:rsid w:val="00686341"/>
    <w:rsid w:val="006878F7"/>
    <w:rsid w:val="0069234D"/>
    <w:rsid w:val="00694C36"/>
    <w:rsid w:val="00694E04"/>
    <w:rsid w:val="00695604"/>
    <w:rsid w:val="006A0753"/>
    <w:rsid w:val="006A4DC7"/>
    <w:rsid w:val="006B049C"/>
    <w:rsid w:val="006B2A19"/>
    <w:rsid w:val="006B5D82"/>
    <w:rsid w:val="006C76F4"/>
    <w:rsid w:val="006C77FE"/>
    <w:rsid w:val="006D10B4"/>
    <w:rsid w:val="006D42C3"/>
    <w:rsid w:val="006D5C19"/>
    <w:rsid w:val="006D6B7F"/>
    <w:rsid w:val="006E0BE6"/>
    <w:rsid w:val="006E0E59"/>
    <w:rsid w:val="006E18BA"/>
    <w:rsid w:val="006E22F6"/>
    <w:rsid w:val="006E2466"/>
    <w:rsid w:val="006E5DC2"/>
    <w:rsid w:val="006E6A8B"/>
    <w:rsid w:val="006F3DB9"/>
    <w:rsid w:val="006F6793"/>
    <w:rsid w:val="006F7B99"/>
    <w:rsid w:val="00701301"/>
    <w:rsid w:val="00703039"/>
    <w:rsid w:val="00706641"/>
    <w:rsid w:val="00706A67"/>
    <w:rsid w:val="00707BBA"/>
    <w:rsid w:val="007130DF"/>
    <w:rsid w:val="00717504"/>
    <w:rsid w:val="00726CAF"/>
    <w:rsid w:val="007279CF"/>
    <w:rsid w:val="00727AAB"/>
    <w:rsid w:val="00733AD2"/>
    <w:rsid w:val="00740D17"/>
    <w:rsid w:val="007444A8"/>
    <w:rsid w:val="00747AA3"/>
    <w:rsid w:val="00756BAF"/>
    <w:rsid w:val="007572CB"/>
    <w:rsid w:val="00763CD5"/>
    <w:rsid w:val="007672F9"/>
    <w:rsid w:val="007745F6"/>
    <w:rsid w:val="00777B2A"/>
    <w:rsid w:val="007829FF"/>
    <w:rsid w:val="00790061"/>
    <w:rsid w:val="007B088B"/>
    <w:rsid w:val="007B4EF7"/>
    <w:rsid w:val="007B5E88"/>
    <w:rsid w:val="007B5FF5"/>
    <w:rsid w:val="007C1012"/>
    <w:rsid w:val="007C1DE4"/>
    <w:rsid w:val="007C4538"/>
    <w:rsid w:val="007C55B2"/>
    <w:rsid w:val="007D2073"/>
    <w:rsid w:val="007D2BD0"/>
    <w:rsid w:val="007D4103"/>
    <w:rsid w:val="007D5EB2"/>
    <w:rsid w:val="007E2495"/>
    <w:rsid w:val="007F28AC"/>
    <w:rsid w:val="007F28D4"/>
    <w:rsid w:val="007F3244"/>
    <w:rsid w:val="00800222"/>
    <w:rsid w:val="008044C7"/>
    <w:rsid w:val="00811055"/>
    <w:rsid w:val="00814CFB"/>
    <w:rsid w:val="008152F1"/>
    <w:rsid w:val="00817198"/>
    <w:rsid w:val="00825621"/>
    <w:rsid w:val="008257F8"/>
    <w:rsid w:val="008268E6"/>
    <w:rsid w:val="00827540"/>
    <w:rsid w:val="00833B60"/>
    <w:rsid w:val="00833CA5"/>
    <w:rsid w:val="00835098"/>
    <w:rsid w:val="008376A1"/>
    <w:rsid w:val="008404FA"/>
    <w:rsid w:val="00842C23"/>
    <w:rsid w:val="008512C2"/>
    <w:rsid w:val="0085306C"/>
    <w:rsid w:val="00854158"/>
    <w:rsid w:val="00857A6A"/>
    <w:rsid w:val="00867053"/>
    <w:rsid w:val="00874DAA"/>
    <w:rsid w:val="00892382"/>
    <w:rsid w:val="008938A4"/>
    <w:rsid w:val="00894F98"/>
    <w:rsid w:val="008A692D"/>
    <w:rsid w:val="008B06A4"/>
    <w:rsid w:val="008B2A76"/>
    <w:rsid w:val="008B5F81"/>
    <w:rsid w:val="008B60FD"/>
    <w:rsid w:val="008B7DBD"/>
    <w:rsid w:val="008C393B"/>
    <w:rsid w:val="008C6DAF"/>
    <w:rsid w:val="008D187B"/>
    <w:rsid w:val="008D4D78"/>
    <w:rsid w:val="008D6335"/>
    <w:rsid w:val="008D7437"/>
    <w:rsid w:val="008E0BB7"/>
    <w:rsid w:val="008E1822"/>
    <w:rsid w:val="009049E3"/>
    <w:rsid w:val="0091546A"/>
    <w:rsid w:val="00916578"/>
    <w:rsid w:val="00934E28"/>
    <w:rsid w:val="009369CA"/>
    <w:rsid w:val="00936C4E"/>
    <w:rsid w:val="00952450"/>
    <w:rsid w:val="009600C3"/>
    <w:rsid w:val="00965036"/>
    <w:rsid w:val="00970A87"/>
    <w:rsid w:val="00974548"/>
    <w:rsid w:val="0098436D"/>
    <w:rsid w:val="00987580"/>
    <w:rsid w:val="00987A72"/>
    <w:rsid w:val="009C4DB9"/>
    <w:rsid w:val="009C5B83"/>
    <w:rsid w:val="009C6BC5"/>
    <w:rsid w:val="009D04D5"/>
    <w:rsid w:val="009D5A89"/>
    <w:rsid w:val="009E1786"/>
    <w:rsid w:val="009E23AE"/>
    <w:rsid w:val="009F53D7"/>
    <w:rsid w:val="00A00BA3"/>
    <w:rsid w:val="00A0147E"/>
    <w:rsid w:val="00A0435E"/>
    <w:rsid w:val="00A064ED"/>
    <w:rsid w:val="00A07568"/>
    <w:rsid w:val="00A10939"/>
    <w:rsid w:val="00A135DD"/>
    <w:rsid w:val="00A14062"/>
    <w:rsid w:val="00A16623"/>
    <w:rsid w:val="00A205F4"/>
    <w:rsid w:val="00A26DB8"/>
    <w:rsid w:val="00A30249"/>
    <w:rsid w:val="00A35C34"/>
    <w:rsid w:val="00A42E27"/>
    <w:rsid w:val="00A42F14"/>
    <w:rsid w:val="00A47A09"/>
    <w:rsid w:val="00A47A3B"/>
    <w:rsid w:val="00A52C96"/>
    <w:rsid w:val="00A53470"/>
    <w:rsid w:val="00A54BDC"/>
    <w:rsid w:val="00A5713F"/>
    <w:rsid w:val="00A61D97"/>
    <w:rsid w:val="00A64F4B"/>
    <w:rsid w:val="00A7378B"/>
    <w:rsid w:val="00A82CD6"/>
    <w:rsid w:val="00A83BB5"/>
    <w:rsid w:val="00A853DE"/>
    <w:rsid w:val="00A91F6D"/>
    <w:rsid w:val="00A950FB"/>
    <w:rsid w:val="00A95726"/>
    <w:rsid w:val="00A96141"/>
    <w:rsid w:val="00AA2433"/>
    <w:rsid w:val="00AB1F24"/>
    <w:rsid w:val="00AB3BE1"/>
    <w:rsid w:val="00AB5200"/>
    <w:rsid w:val="00AB730C"/>
    <w:rsid w:val="00AC05D9"/>
    <w:rsid w:val="00AC4589"/>
    <w:rsid w:val="00AC4892"/>
    <w:rsid w:val="00AD2813"/>
    <w:rsid w:val="00AD29E0"/>
    <w:rsid w:val="00AE3EEE"/>
    <w:rsid w:val="00AE535E"/>
    <w:rsid w:val="00AE6689"/>
    <w:rsid w:val="00AF53D2"/>
    <w:rsid w:val="00AF6E67"/>
    <w:rsid w:val="00AF6EF8"/>
    <w:rsid w:val="00B04E09"/>
    <w:rsid w:val="00B141F4"/>
    <w:rsid w:val="00B27218"/>
    <w:rsid w:val="00B360D9"/>
    <w:rsid w:val="00B42B95"/>
    <w:rsid w:val="00B50524"/>
    <w:rsid w:val="00B518D6"/>
    <w:rsid w:val="00B57134"/>
    <w:rsid w:val="00B6356B"/>
    <w:rsid w:val="00B73982"/>
    <w:rsid w:val="00B777A0"/>
    <w:rsid w:val="00B83B18"/>
    <w:rsid w:val="00B844B0"/>
    <w:rsid w:val="00B84BC9"/>
    <w:rsid w:val="00B85BC3"/>
    <w:rsid w:val="00B86D40"/>
    <w:rsid w:val="00B91232"/>
    <w:rsid w:val="00B91443"/>
    <w:rsid w:val="00B97486"/>
    <w:rsid w:val="00BA0B70"/>
    <w:rsid w:val="00BA3692"/>
    <w:rsid w:val="00BA5737"/>
    <w:rsid w:val="00BA7D84"/>
    <w:rsid w:val="00BC291D"/>
    <w:rsid w:val="00BC3581"/>
    <w:rsid w:val="00BD084D"/>
    <w:rsid w:val="00BD1E5F"/>
    <w:rsid w:val="00BD54F9"/>
    <w:rsid w:val="00BE3A44"/>
    <w:rsid w:val="00BE669A"/>
    <w:rsid w:val="00BF018A"/>
    <w:rsid w:val="00BF21C0"/>
    <w:rsid w:val="00BF295B"/>
    <w:rsid w:val="00C0120F"/>
    <w:rsid w:val="00C02FA9"/>
    <w:rsid w:val="00C05230"/>
    <w:rsid w:val="00C05397"/>
    <w:rsid w:val="00C054CA"/>
    <w:rsid w:val="00C05DAA"/>
    <w:rsid w:val="00C0785B"/>
    <w:rsid w:val="00C11236"/>
    <w:rsid w:val="00C30101"/>
    <w:rsid w:val="00C321C7"/>
    <w:rsid w:val="00C33A3D"/>
    <w:rsid w:val="00C34E55"/>
    <w:rsid w:val="00C40B38"/>
    <w:rsid w:val="00C5370E"/>
    <w:rsid w:val="00C54268"/>
    <w:rsid w:val="00C54AEF"/>
    <w:rsid w:val="00C56B8B"/>
    <w:rsid w:val="00C624B2"/>
    <w:rsid w:val="00C71614"/>
    <w:rsid w:val="00C743BF"/>
    <w:rsid w:val="00C75156"/>
    <w:rsid w:val="00C81E78"/>
    <w:rsid w:val="00C8312A"/>
    <w:rsid w:val="00C85DE8"/>
    <w:rsid w:val="00C95900"/>
    <w:rsid w:val="00C97C52"/>
    <w:rsid w:val="00CA5A58"/>
    <w:rsid w:val="00CA65E9"/>
    <w:rsid w:val="00CB3555"/>
    <w:rsid w:val="00CB5305"/>
    <w:rsid w:val="00CC4DEC"/>
    <w:rsid w:val="00CC503D"/>
    <w:rsid w:val="00CD3336"/>
    <w:rsid w:val="00CD5CB2"/>
    <w:rsid w:val="00CE1022"/>
    <w:rsid w:val="00CE5EEA"/>
    <w:rsid w:val="00CF3F2A"/>
    <w:rsid w:val="00CF6FB4"/>
    <w:rsid w:val="00CF7AED"/>
    <w:rsid w:val="00D12D62"/>
    <w:rsid w:val="00D134BD"/>
    <w:rsid w:val="00D14342"/>
    <w:rsid w:val="00D2002C"/>
    <w:rsid w:val="00D2609D"/>
    <w:rsid w:val="00D2676B"/>
    <w:rsid w:val="00D26A6E"/>
    <w:rsid w:val="00D319C3"/>
    <w:rsid w:val="00D37D65"/>
    <w:rsid w:val="00D553CD"/>
    <w:rsid w:val="00D57C30"/>
    <w:rsid w:val="00D628AE"/>
    <w:rsid w:val="00D66BF2"/>
    <w:rsid w:val="00D7357A"/>
    <w:rsid w:val="00D8061A"/>
    <w:rsid w:val="00D82A0E"/>
    <w:rsid w:val="00D95409"/>
    <w:rsid w:val="00DA7769"/>
    <w:rsid w:val="00DB084F"/>
    <w:rsid w:val="00DB47C1"/>
    <w:rsid w:val="00DB6C64"/>
    <w:rsid w:val="00DC3300"/>
    <w:rsid w:val="00DD33F9"/>
    <w:rsid w:val="00DD39FD"/>
    <w:rsid w:val="00DE26A1"/>
    <w:rsid w:val="00DF2568"/>
    <w:rsid w:val="00DF48A2"/>
    <w:rsid w:val="00E1161E"/>
    <w:rsid w:val="00E121F5"/>
    <w:rsid w:val="00E14BE9"/>
    <w:rsid w:val="00E2172B"/>
    <w:rsid w:val="00E2643C"/>
    <w:rsid w:val="00E265E0"/>
    <w:rsid w:val="00E26F83"/>
    <w:rsid w:val="00E342AE"/>
    <w:rsid w:val="00E36451"/>
    <w:rsid w:val="00E4019D"/>
    <w:rsid w:val="00E43A08"/>
    <w:rsid w:val="00E505AC"/>
    <w:rsid w:val="00E52EE7"/>
    <w:rsid w:val="00E546BA"/>
    <w:rsid w:val="00E564D1"/>
    <w:rsid w:val="00E575FA"/>
    <w:rsid w:val="00E61302"/>
    <w:rsid w:val="00E62C68"/>
    <w:rsid w:val="00E66BAA"/>
    <w:rsid w:val="00E74BBD"/>
    <w:rsid w:val="00E74C55"/>
    <w:rsid w:val="00E76C2C"/>
    <w:rsid w:val="00E7753D"/>
    <w:rsid w:val="00E77704"/>
    <w:rsid w:val="00E84473"/>
    <w:rsid w:val="00E91A1D"/>
    <w:rsid w:val="00E94B69"/>
    <w:rsid w:val="00EA0BBB"/>
    <w:rsid w:val="00EA3854"/>
    <w:rsid w:val="00EA54FF"/>
    <w:rsid w:val="00EB7559"/>
    <w:rsid w:val="00EC7F7B"/>
    <w:rsid w:val="00ED3131"/>
    <w:rsid w:val="00EE04A0"/>
    <w:rsid w:val="00EE2202"/>
    <w:rsid w:val="00EF2AAD"/>
    <w:rsid w:val="00EF4790"/>
    <w:rsid w:val="00EF7350"/>
    <w:rsid w:val="00F00293"/>
    <w:rsid w:val="00F0039E"/>
    <w:rsid w:val="00F0474F"/>
    <w:rsid w:val="00F101DE"/>
    <w:rsid w:val="00F10DA0"/>
    <w:rsid w:val="00F12FF4"/>
    <w:rsid w:val="00F227CD"/>
    <w:rsid w:val="00F24EC1"/>
    <w:rsid w:val="00F3422D"/>
    <w:rsid w:val="00F41E2E"/>
    <w:rsid w:val="00F537DA"/>
    <w:rsid w:val="00F56315"/>
    <w:rsid w:val="00F61C7B"/>
    <w:rsid w:val="00F64086"/>
    <w:rsid w:val="00F73184"/>
    <w:rsid w:val="00F73C89"/>
    <w:rsid w:val="00F854A6"/>
    <w:rsid w:val="00F86075"/>
    <w:rsid w:val="00F90713"/>
    <w:rsid w:val="00F91D3A"/>
    <w:rsid w:val="00F922F8"/>
    <w:rsid w:val="00F9338D"/>
    <w:rsid w:val="00F933EA"/>
    <w:rsid w:val="00F95B34"/>
    <w:rsid w:val="00F969D2"/>
    <w:rsid w:val="00FA0C06"/>
    <w:rsid w:val="00FA250E"/>
    <w:rsid w:val="00FA55E0"/>
    <w:rsid w:val="00FA7E9B"/>
    <w:rsid w:val="00FB47FF"/>
    <w:rsid w:val="00FB50A7"/>
    <w:rsid w:val="00FC186C"/>
    <w:rsid w:val="00FD704B"/>
    <w:rsid w:val="00FD705B"/>
    <w:rsid w:val="00FE1930"/>
    <w:rsid w:val="00FE39A9"/>
    <w:rsid w:val="00FE753B"/>
    <w:rsid w:val="00FF4CEC"/>
    <w:rsid w:val="00FF64AC"/>
    <w:rsid w:val="5C127AFF"/>
    <w:rsid w:val="5CCCAD2B"/>
  </w:rsids>
  <m:mathPr>
    <m:mathFont m:val="Cambria Math"/>
    <m:brkBin m:val="before"/>
    <m:brkBinSub m:val="--"/>
    <m:smallFrac m:val="0"/>
    <m:dispDef/>
    <m:lMargin m:val="0"/>
    <m:rMargin m:val="0"/>
    <m:defJc m:val="centerGroup"/>
    <m:wrapIndent m:val="1440"/>
    <m:intLim m:val="subSup"/>
    <m:naryLim m:val="undOvr"/>
  </m:mathPr>
  <w:themeFontLang w:val="nb-NO"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D4457"/>
  <w15:chartTrackingRefBased/>
  <w15:docId w15:val="{7BBCA8A7-7F77-4357-91D1-AB9FCC59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42"/>
    <w:pPr>
      <w:spacing w:line="240" w:lineRule="auto"/>
    </w:pPr>
    <w:rPr>
      <w:rFonts w:ascii="Calibri" w:hAnsi="Calibri"/>
    </w:rPr>
  </w:style>
  <w:style w:type="paragraph" w:styleId="Heading1">
    <w:name w:val="heading 1"/>
    <w:basedOn w:val="Normal"/>
    <w:next w:val="Normal"/>
    <w:link w:val="Heading1Char"/>
    <w:uiPriority w:val="9"/>
    <w:qFormat/>
    <w:rsid w:val="0091546A"/>
    <w:pPr>
      <w:keepNext/>
      <w:keepLines/>
      <w:numPr>
        <w:numId w:val="38"/>
      </w:numPr>
      <w:spacing w:before="360"/>
      <w:outlineLvl w:val="0"/>
    </w:pPr>
    <w:rPr>
      <w:rFonts w:asciiTheme="majorHAnsi" w:eastAsiaTheme="majorEastAsia" w:hAnsiTheme="majorHAnsi" w:cstheme="majorBidi"/>
      <w:b/>
      <w:bCs/>
      <w:color w:val="35393C" w:themeColor="text1"/>
      <w:sz w:val="24"/>
      <w:szCs w:val="36"/>
    </w:rPr>
  </w:style>
  <w:style w:type="paragraph" w:styleId="Heading2">
    <w:name w:val="heading 2"/>
    <w:basedOn w:val="Normal"/>
    <w:next w:val="Normal"/>
    <w:link w:val="Heading2Char"/>
    <w:uiPriority w:val="9"/>
    <w:unhideWhenUsed/>
    <w:qFormat/>
    <w:rsid w:val="00090B8C"/>
    <w:pPr>
      <w:keepNext/>
      <w:keepLines/>
      <w:numPr>
        <w:ilvl w:val="1"/>
        <w:numId w:val="45"/>
      </w:numPr>
      <w:spacing w:before="360" w:after="0"/>
      <w:outlineLvl w:val="1"/>
    </w:pPr>
    <w:rPr>
      <w:rFonts w:asciiTheme="majorHAnsi" w:eastAsiaTheme="majorEastAsia" w:hAnsiTheme="majorHAnsi" w:cstheme="majorBidi"/>
      <w:b/>
      <w:bCs/>
      <w:color w:val="35393C" w:themeColor="text1"/>
      <w:szCs w:val="28"/>
    </w:rPr>
  </w:style>
  <w:style w:type="paragraph" w:styleId="Heading3">
    <w:name w:val="heading 3"/>
    <w:basedOn w:val="Normal"/>
    <w:next w:val="Normal"/>
    <w:link w:val="Heading3Char"/>
    <w:uiPriority w:val="9"/>
    <w:unhideWhenUsed/>
    <w:qFormat/>
    <w:rsid w:val="00AA2433"/>
    <w:pPr>
      <w:keepNext/>
      <w:keepLines/>
      <w:numPr>
        <w:ilvl w:val="2"/>
        <w:numId w:val="16"/>
      </w:numPr>
      <w:spacing w:before="200" w:after="0"/>
      <w:outlineLvl w:val="2"/>
    </w:pPr>
    <w:rPr>
      <w:rFonts w:asciiTheme="majorHAnsi" w:eastAsiaTheme="majorEastAsia" w:hAnsiTheme="majorHAnsi" w:cstheme="majorBidi"/>
      <w:b/>
      <w:bCs/>
      <w:color w:val="35393C" w:themeColor="text1"/>
    </w:rPr>
  </w:style>
  <w:style w:type="paragraph" w:styleId="Heading4">
    <w:name w:val="heading 4"/>
    <w:basedOn w:val="Normal"/>
    <w:next w:val="Normal"/>
    <w:link w:val="Heading4Char"/>
    <w:uiPriority w:val="9"/>
    <w:unhideWhenUsed/>
    <w:qFormat/>
    <w:rsid w:val="00747AA3"/>
    <w:pPr>
      <w:keepNext/>
      <w:keepLines/>
      <w:spacing w:before="200" w:after="0"/>
      <w:outlineLvl w:val="3"/>
    </w:pPr>
    <w:rPr>
      <w:rFonts w:asciiTheme="majorHAnsi" w:eastAsiaTheme="majorEastAsia" w:hAnsiTheme="majorHAnsi" w:cstheme="majorBidi"/>
      <w:b/>
      <w:bCs/>
      <w:i/>
      <w:iCs/>
      <w:color w:val="35393C" w:themeColor="text1"/>
    </w:rPr>
  </w:style>
  <w:style w:type="paragraph" w:styleId="Heading5">
    <w:name w:val="heading 5"/>
    <w:basedOn w:val="Normal"/>
    <w:next w:val="Normal"/>
    <w:link w:val="Heading5Char"/>
    <w:uiPriority w:val="9"/>
    <w:semiHidden/>
    <w:unhideWhenUsed/>
    <w:rsid w:val="00242438"/>
    <w:pPr>
      <w:keepNext/>
      <w:keepLines/>
      <w:numPr>
        <w:ilvl w:val="4"/>
        <w:numId w:val="16"/>
      </w:numPr>
      <w:spacing w:before="40" w:after="0"/>
      <w:outlineLvl w:val="4"/>
    </w:pPr>
    <w:rPr>
      <w:rFonts w:asciiTheme="majorHAnsi" w:eastAsiaTheme="majorEastAsia" w:hAnsiTheme="majorHAnsi" w:cstheme="majorBidi"/>
      <w:caps/>
      <w:color w:val="00699D" w:themeColor="accent1" w:themeShade="BF"/>
    </w:rPr>
  </w:style>
  <w:style w:type="paragraph" w:styleId="Heading6">
    <w:name w:val="heading 6"/>
    <w:basedOn w:val="Normal"/>
    <w:next w:val="Normal"/>
    <w:link w:val="Heading6Char"/>
    <w:uiPriority w:val="9"/>
    <w:semiHidden/>
    <w:unhideWhenUsed/>
    <w:rsid w:val="00242438"/>
    <w:pPr>
      <w:keepNext/>
      <w:keepLines/>
      <w:numPr>
        <w:ilvl w:val="5"/>
        <w:numId w:val="16"/>
      </w:numPr>
      <w:spacing w:before="40" w:after="0"/>
      <w:outlineLvl w:val="5"/>
    </w:pPr>
    <w:rPr>
      <w:rFonts w:asciiTheme="majorHAnsi" w:eastAsiaTheme="majorEastAsia" w:hAnsiTheme="majorHAnsi" w:cstheme="majorBidi"/>
      <w:i/>
      <w:iCs/>
      <w:caps/>
      <w:color w:val="004769" w:themeColor="accent1" w:themeShade="80"/>
    </w:rPr>
  </w:style>
  <w:style w:type="paragraph" w:styleId="Heading7">
    <w:name w:val="heading 7"/>
    <w:basedOn w:val="Normal"/>
    <w:next w:val="Normal"/>
    <w:link w:val="Heading7Char"/>
    <w:uiPriority w:val="9"/>
    <w:semiHidden/>
    <w:unhideWhenUsed/>
    <w:rsid w:val="00242438"/>
    <w:pPr>
      <w:keepNext/>
      <w:keepLines/>
      <w:numPr>
        <w:ilvl w:val="6"/>
        <w:numId w:val="16"/>
      </w:numPr>
      <w:spacing w:before="40" w:after="0"/>
      <w:outlineLvl w:val="6"/>
    </w:pPr>
    <w:rPr>
      <w:rFonts w:asciiTheme="majorHAnsi" w:eastAsiaTheme="majorEastAsia" w:hAnsiTheme="majorHAnsi" w:cstheme="majorBidi"/>
      <w:b/>
      <w:bCs/>
      <w:color w:val="004769" w:themeColor="accent1" w:themeShade="80"/>
    </w:rPr>
  </w:style>
  <w:style w:type="paragraph" w:styleId="Heading8">
    <w:name w:val="heading 8"/>
    <w:basedOn w:val="Normal"/>
    <w:next w:val="Normal"/>
    <w:link w:val="Heading8Char"/>
    <w:uiPriority w:val="9"/>
    <w:semiHidden/>
    <w:unhideWhenUsed/>
    <w:rsid w:val="00242438"/>
    <w:pPr>
      <w:keepNext/>
      <w:keepLines/>
      <w:numPr>
        <w:ilvl w:val="7"/>
        <w:numId w:val="16"/>
      </w:numPr>
      <w:spacing w:before="40" w:after="0"/>
      <w:outlineLvl w:val="7"/>
    </w:pPr>
    <w:rPr>
      <w:rFonts w:asciiTheme="majorHAnsi" w:eastAsiaTheme="majorEastAsia" w:hAnsiTheme="majorHAnsi" w:cstheme="majorBidi"/>
      <w:b/>
      <w:bCs/>
      <w:i/>
      <w:iCs/>
      <w:color w:val="004769" w:themeColor="accent1" w:themeShade="80"/>
    </w:rPr>
  </w:style>
  <w:style w:type="paragraph" w:styleId="Heading9">
    <w:name w:val="heading 9"/>
    <w:basedOn w:val="Normal"/>
    <w:next w:val="Normal"/>
    <w:link w:val="Heading9Char"/>
    <w:uiPriority w:val="9"/>
    <w:semiHidden/>
    <w:unhideWhenUsed/>
    <w:rsid w:val="00242438"/>
    <w:pPr>
      <w:keepNext/>
      <w:keepLines/>
      <w:numPr>
        <w:ilvl w:val="8"/>
        <w:numId w:val="16"/>
      </w:numPr>
      <w:spacing w:before="40" w:after="0"/>
      <w:outlineLvl w:val="8"/>
    </w:pPr>
    <w:rPr>
      <w:rFonts w:asciiTheme="majorHAnsi" w:eastAsiaTheme="majorEastAsia" w:hAnsiTheme="majorHAnsi" w:cstheme="majorBidi"/>
      <w:i/>
      <w:iCs/>
      <w:color w:val="00476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B8C"/>
    <w:rPr>
      <w:rFonts w:asciiTheme="majorHAnsi" w:eastAsiaTheme="majorEastAsia" w:hAnsiTheme="majorHAnsi" w:cstheme="majorBidi"/>
      <w:b/>
      <w:bCs/>
      <w:color w:val="35393C" w:themeColor="text1"/>
      <w:szCs w:val="28"/>
    </w:rPr>
  </w:style>
  <w:style w:type="character" w:customStyle="1" w:styleId="Heading1Char">
    <w:name w:val="Heading 1 Char"/>
    <w:basedOn w:val="DefaultParagraphFont"/>
    <w:link w:val="Heading1"/>
    <w:uiPriority w:val="9"/>
    <w:rsid w:val="0091546A"/>
    <w:rPr>
      <w:rFonts w:asciiTheme="majorHAnsi" w:eastAsiaTheme="majorEastAsia" w:hAnsiTheme="majorHAnsi" w:cstheme="majorBidi"/>
      <w:b/>
      <w:bCs/>
      <w:color w:val="35393C" w:themeColor="text1"/>
      <w:sz w:val="24"/>
      <w:szCs w:val="36"/>
    </w:rPr>
  </w:style>
  <w:style w:type="character" w:customStyle="1" w:styleId="Heading3Char">
    <w:name w:val="Heading 3 Char"/>
    <w:basedOn w:val="DefaultParagraphFont"/>
    <w:link w:val="Heading3"/>
    <w:uiPriority w:val="9"/>
    <w:rsid w:val="00AA2433"/>
    <w:rPr>
      <w:rFonts w:asciiTheme="majorHAnsi" w:eastAsiaTheme="majorEastAsia" w:hAnsiTheme="majorHAnsi" w:cstheme="majorBidi"/>
      <w:b/>
      <w:bCs/>
      <w:color w:val="35393C" w:themeColor="text1"/>
    </w:rPr>
  </w:style>
  <w:style w:type="character" w:customStyle="1" w:styleId="Heading4Char">
    <w:name w:val="Heading 4 Char"/>
    <w:basedOn w:val="DefaultParagraphFont"/>
    <w:link w:val="Heading4"/>
    <w:uiPriority w:val="9"/>
    <w:rsid w:val="00747AA3"/>
    <w:rPr>
      <w:rFonts w:asciiTheme="majorHAnsi" w:eastAsiaTheme="majorEastAsia" w:hAnsiTheme="majorHAnsi" w:cstheme="majorBidi"/>
      <w:b/>
      <w:bCs/>
      <w:i/>
      <w:iCs/>
      <w:color w:val="35393C" w:themeColor="text1"/>
    </w:rPr>
  </w:style>
  <w:style w:type="character" w:customStyle="1" w:styleId="Heading5Char">
    <w:name w:val="Heading 5 Char"/>
    <w:basedOn w:val="DefaultParagraphFont"/>
    <w:link w:val="Heading5"/>
    <w:uiPriority w:val="9"/>
    <w:semiHidden/>
    <w:rsid w:val="00242438"/>
    <w:rPr>
      <w:rFonts w:asciiTheme="majorHAnsi" w:eastAsiaTheme="majorEastAsia" w:hAnsiTheme="majorHAnsi" w:cstheme="majorBidi"/>
      <w:caps/>
      <w:color w:val="00699D" w:themeColor="accent1" w:themeShade="BF"/>
    </w:rPr>
  </w:style>
  <w:style w:type="character" w:customStyle="1" w:styleId="Heading6Char">
    <w:name w:val="Heading 6 Char"/>
    <w:basedOn w:val="DefaultParagraphFont"/>
    <w:link w:val="Heading6"/>
    <w:uiPriority w:val="9"/>
    <w:semiHidden/>
    <w:rsid w:val="00242438"/>
    <w:rPr>
      <w:rFonts w:asciiTheme="majorHAnsi" w:eastAsiaTheme="majorEastAsia" w:hAnsiTheme="majorHAnsi" w:cstheme="majorBidi"/>
      <w:i/>
      <w:iCs/>
      <w:caps/>
      <w:color w:val="004769" w:themeColor="accent1" w:themeShade="80"/>
    </w:rPr>
  </w:style>
  <w:style w:type="character" w:customStyle="1" w:styleId="Heading7Char">
    <w:name w:val="Heading 7 Char"/>
    <w:basedOn w:val="DefaultParagraphFont"/>
    <w:link w:val="Heading7"/>
    <w:uiPriority w:val="9"/>
    <w:semiHidden/>
    <w:rsid w:val="00242438"/>
    <w:rPr>
      <w:rFonts w:asciiTheme="majorHAnsi" w:eastAsiaTheme="majorEastAsia" w:hAnsiTheme="majorHAnsi" w:cstheme="majorBidi"/>
      <w:b/>
      <w:bCs/>
      <w:color w:val="004769" w:themeColor="accent1" w:themeShade="80"/>
    </w:rPr>
  </w:style>
  <w:style w:type="character" w:customStyle="1" w:styleId="Heading8Char">
    <w:name w:val="Heading 8 Char"/>
    <w:basedOn w:val="DefaultParagraphFont"/>
    <w:link w:val="Heading8"/>
    <w:uiPriority w:val="9"/>
    <w:semiHidden/>
    <w:rsid w:val="00242438"/>
    <w:rPr>
      <w:rFonts w:asciiTheme="majorHAnsi" w:eastAsiaTheme="majorEastAsia" w:hAnsiTheme="majorHAnsi" w:cstheme="majorBidi"/>
      <w:b/>
      <w:bCs/>
      <w:i/>
      <w:iCs/>
      <w:color w:val="004769" w:themeColor="accent1" w:themeShade="80"/>
    </w:rPr>
  </w:style>
  <w:style w:type="character" w:customStyle="1" w:styleId="Heading9Char">
    <w:name w:val="Heading 9 Char"/>
    <w:basedOn w:val="DefaultParagraphFont"/>
    <w:link w:val="Heading9"/>
    <w:uiPriority w:val="9"/>
    <w:semiHidden/>
    <w:rsid w:val="00242438"/>
    <w:rPr>
      <w:rFonts w:asciiTheme="majorHAnsi" w:eastAsiaTheme="majorEastAsia" w:hAnsiTheme="majorHAnsi" w:cstheme="majorBidi"/>
      <w:i/>
      <w:iCs/>
      <w:color w:val="004769" w:themeColor="accent1" w:themeShade="80"/>
    </w:rPr>
  </w:style>
  <w:style w:type="paragraph" w:styleId="Caption">
    <w:name w:val="caption"/>
    <w:basedOn w:val="Normal"/>
    <w:next w:val="Normal"/>
    <w:uiPriority w:val="35"/>
    <w:unhideWhenUsed/>
    <w:qFormat/>
    <w:rsid w:val="00AA2433"/>
    <w:pPr>
      <w:spacing w:after="200"/>
    </w:pPr>
    <w:rPr>
      <w:i/>
      <w:iCs/>
      <w:color w:val="008ED2" w:themeColor="text2"/>
      <w:sz w:val="18"/>
      <w:szCs w:val="18"/>
    </w:rPr>
  </w:style>
  <w:style w:type="paragraph" w:styleId="Title">
    <w:name w:val="Title"/>
    <w:basedOn w:val="Normal"/>
    <w:next w:val="Normal"/>
    <w:link w:val="TitleChar"/>
    <w:uiPriority w:val="10"/>
    <w:qFormat/>
    <w:rsid w:val="001F4680"/>
    <w:pPr>
      <w:spacing w:after="0"/>
      <w:contextualSpacing/>
    </w:pPr>
    <w:rPr>
      <w:rFonts w:asciiTheme="majorHAnsi" w:eastAsiaTheme="majorEastAsia" w:hAnsiTheme="majorHAnsi" w:cstheme="majorBidi"/>
      <w:color w:val="35393C" w:themeColor="text1"/>
      <w:sz w:val="52"/>
      <w:szCs w:val="56"/>
    </w:rPr>
  </w:style>
  <w:style w:type="character" w:customStyle="1" w:styleId="TitleChar">
    <w:name w:val="Title Char"/>
    <w:basedOn w:val="DefaultParagraphFont"/>
    <w:link w:val="Title"/>
    <w:uiPriority w:val="10"/>
    <w:rsid w:val="001F4680"/>
    <w:rPr>
      <w:rFonts w:asciiTheme="majorHAnsi" w:eastAsiaTheme="majorEastAsia" w:hAnsiTheme="majorHAnsi" w:cstheme="majorBidi"/>
      <w:color w:val="35393C" w:themeColor="text1"/>
      <w:sz w:val="52"/>
      <w:szCs w:val="56"/>
    </w:rPr>
  </w:style>
  <w:style w:type="paragraph" w:styleId="Subtitle">
    <w:name w:val="Subtitle"/>
    <w:basedOn w:val="Normal"/>
    <w:next w:val="Normal"/>
    <w:link w:val="SubtitleChar"/>
    <w:uiPriority w:val="11"/>
    <w:qFormat/>
    <w:rsid w:val="00AA2433"/>
    <w:pPr>
      <w:numPr>
        <w:ilvl w:val="1"/>
      </w:numPr>
    </w:pPr>
    <w:rPr>
      <w:rFonts w:asciiTheme="minorHAnsi" w:hAnsiTheme="minorHAnsi"/>
      <w:color w:val="767F86" w:themeColor="text1" w:themeTint="A5"/>
      <w:spacing w:val="10"/>
    </w:rPr>
  </w:style>
  <w:style w:type="character" w:customStyle="1" w:styleId="SubtitleChar">
    <w:name w:val="Subtitle Char"/>
    <w:basedOn w:val="DefaultParagraphFont"/>
    <w:link w:val="Subtitle"/>
    <w:uiPriority w:val="11"/>
    <w:rsid w:val="00AA2433"/>
    <w:rPr>
      <w:color w:val="767F86" w:themeColor="text1" w:themeTint="A5"/>
      <w:spacing w:val="10"/>
    </w:rPr>
  </w:style>
  <w:style w:type="character" w:styleId="Strong">
    <w:name w:val="Strong"/>
    <w:basedOn w:val="DefaultParagraphFont"/>
    <w:uiPriority w:val="22"/>
    <w:qFormat/>
    <w:rsid w:val="00AA2433"/>
    <w:rPr>
      <w:b/>
      <w:bCs/>
      <w:color w:val="35393C" w:themeColor="text1"/>
    </w:rPr>
  </w:style>
  <w:style w:type="character" w:styleId="Emphasis">
    <w:name w:val="Emphasis"/>
    <w:basedOn w:val="DefaultParagraphFont"/>
    <w:uiPriority w:val="20"/>
    <w:qFormat/>
    <w:rsid w:val="00AA2433"/>
    <w:rPr>
      <w:i/>
      <w:iCs/>
      <w:color w:val="auto"/>
    </w:rPr>
  </w:style>
  <w:style w:type="paragraph" w:styleId="NoSpacing">
    <w:name w:val="No Spacing"/>
    <w:link w:val="NoSpacingChar"/>
    <w:uiPriority w:val="1"/>
    <w:qFormat/>
    <w:rsid w:val="00AA2433"/>
    <w:pPr>
      <w:spacing w:after="0" w:line="240" w:lineRule="auto"/>
    </w:pPr>
  </w:style>
  <w:style w:type="paragraph" w:styleId="Quote">
    <w:name w:val="Quote"/>
    <w:basedOn w:val="Normal"/>
    <w:next w:val="Normal"/>
    <w:link w:val="QuoteChar"/>
    <w:uiPriority w:val="29"/>
    <w:qFormat/>
    <w:rsid w:val="00AA2433"/>
    <w:pPr>
      <w:spacing w:before="160"/>
      <w:ind w:left="720" w:right="720"/>
    </w:pPr>
    <w:rPr>
      <w:rFonts w:asciiTheme="minorHAnsi" w:hAnsiTheme="minorHAnsi"/>
      <w:i/>
      <w:iCs/>
      <w:color w:val="35393C" w:themeColor="text1"/>
    </w:rPr>
  </w:style>
  <w:style w:type="character" w:customStyle="1" w:styleId="QuoteChar">
    <w:name w:val="Quote Char"/>
    <w:basedOn w:val="DefaultParagraphFont"/>
    <w:link w:val="Quote"/>
    <w:uiPriority w:val="29"/>
    <w:rsid w:val="00AA2433"/>
    <w:rPr>
      <w:i/>
      <w:iCs/>
      <w:color w:val="35393C" w:themeColor="text1"/>
    </w:rPr>
  </w:style>
  <w:style w:type="paragraph" w:styleId="IntenseQuote">
    <w:name w:val="Intense Quote"/>
    <w:basedOn w:val="Normal"/>
    <w:next w:val="Normal"/>
    <w:link w:val="IntenseQuoteChar"/>
    <w:uiPriority w:val="30"/>
    <w:qFormat/>
    <w:rsid w:val="00AA2433"/>
    <w:pPr>
      <w:pBdr>
        <w:top w:val="single" w:sz="24" w:space="1" w:color="E2E2E6" w:themeColor="background1" w:themeShade="F2"/>
        <w:bottom w:val="single" w:sz="24" w:space="1" w:color="E2E2E6" w:themeColor="background1" w:themeShade="F2"/>
      </w:pBdr>
      <w:shd w:val="clear" w:color="auto" w:fill="E2E2E6" w:themeFill="background1" w:themeFillShade="F2"/>
      <w:spacing w:before="240" w:after="240"/>
      <w:ind w:left="936" w:right="936"/>
      <w:jc w:val="center"/>
    </w:pPr>
    <w:rPr>
      <w:rFonts w:asciiTheme="minorHAnsi" w:hAnsiTheme="minorHAnsi"/>
      <w:color w:val="35393C" w:themeColor="text1"/>
    </w:rPr>
  </w:style>
  <w:style w:type="character" w:customStyle="1" w:styleId="IntenseQuoteChar">
    <w:name w:val="Intense Quote Char"/>
    <w:basedOn w:val="DefaultParagraphFont"/>
    <w:link w:val="IntenseQuote"/>
    <w:uiPriority w:val="30"/>
    <w:rsid w:val="00AA2433"/>
    <w:rPr>
      <w:color w:val="35393C" w:themeColor="text1"/>
      <w:shd w:val="clear" w:color="auto" w:fill="E2E2E6" w:themeFill="background1" w:themeFillShade="F2"/>
    </w:rPr>
  </w:style>
  <w:style w:type="character" w:styleId="SubtleEmphasis">
    <w:name w:val="Subtle Emphasis"/>
    <w:basedOn w:val="DefaultParagraphFont"/>
    <w:uiPriority w:val="19"/>
    <w:qFormat/>
    <w:rsid w:val="00AA2433"/>
    <w:rPr>
      <w:i/>
      <w:iCs/>
      <w:color w:val="636B70" w:themeColor="text1" w:themeTint="BF"/>
    </w:rPr>
  </w:style>
  <w:style w:type="character" w:styleId="IntenseEmphasis">
    <w:name w:val="Intense Emphasis"/>
    <w:basedOn w:val="DefaultParagraphFont"/>
    <w:uiPriority w:val="21"/>
    <w:qFormat/>
    <w:rsid w:val="00AA2433"/>
    <w:rPr>
      <w:b/>
      <w:bCs/>
      <w:i/>
      <w:iCs/>
      <w:caps/>
    </w:rPr>
  </w:style>
  <w:style w:type="character" w:styleId="SubtleReference">
    <w:name w:val="Subtle Reference"/>
    <w:basedOn w:val="DefaultParagraphFont"/>
    <w:uiPriority w:val="31"/>
    <w:qFormat/>
    <w:rsid w:val="00AA2433"/>
    <w:rPr>
      <w:smallCaps/>
      <w:color w:val="636B70" w:themeColor="text1" w:themeTint="BF"/>
      <w:u w:val="single" w:color="959CA1" w:themeColor="text1" w:themeTint="80"/>
    </w:rPr>
  </w:style>
  <w:style w:type="character" w:styleId="IntenseReference">
    <w:name w:val="Intense Reference"/>
    <w:basedOn w:val="DefaultParagraphFont"/>
    <w:uiPriority w:val="32"/>
    <w:qFormat/>
    <w:rsid w:val="00AA2433"/>
    <w:rPr>
      <w:b/>
      <w:bCs/>
      <w:smallCaps/>
      <w:u w:val="single"/>
    </w:rPr>
  </w:style>
  <w:style w:type="character" w:styleId="BookTitle">
    <w:name w:val="Book Title"/>
    <w:basedOn w:val="DefaultParagraphFont"/>
    <w:uiPriority w:val="33"/>
    <w:qFormat/>
    <w:rsid w:val="00AA2433"/>
    <w:rPr>
      <w:b w:val="0"/>
      <w:bCs w:val="0"/>
      <w:smallCaps/>
      <w:spacing w:val="5"/>
    </w:rPr>
  </w:style>
  <w:style w:type="paragraph" w:styleId="TOCHeading">
    <w:name w:val="TOC Heading"/>
    <w:basedOn w:val="Heading1"/>
    <w:next w:val="Normal"/>
    <w:uiPriority w:val="39"/>
    <w:semiHidden/>
    <w:unhideWhenUsed/>
    <w:qFormat/>
    <w:rsid w:val="00AA2433"/>
    <w:pPr>
      <w:outlineLvl w:val="9"/>
    </w:pPr>
  </w:style>
  <w:style w:type="paragraph" w:styleId="ListParagraph">
    <w:name w:val="List Paragraph"/>
    <w:basedOn w:val="Normal"/>
    <w:link w:val="ListParagraphChar"/>
    <w:uiPriority w:val="34"/>
    <w:qFormat/>
    <w:rsid w:val="00AA2433"/>
    <w:pPr>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AA2433"/>
  </w:style>
  <w:style w:type="table" w:customStyle="1" w:styleId="Tabelltekst">
    <w:name w:val="Tabelltekst"/>
    <w:basedOn w:val="TableNormal"/>
    <w:uiPriority w:val="99"/>
    <w:rsid w:val="006878F7"/>
    <w:pPr>
      <w:spacing w:after="0" w:line="240" w:lineRule="auto"/>
    </w:pPr>
    <w:tblPr/>
    <w:tcPr>
      <w:shd w:val="clear" w:color="auto" w:fill="auto"/>
    </w:tcPr>
  </w:style>
  <w:style w:type="paragraph" w:styleId="Header">
    <w:name w:val="header"/>
    <w:basedOn w:val="Normal"/>
    <w:link w:val="HeaderChar"/>
    <w:unhideWhenUsed/>
    <w:rsid w:val="001447BD"/>
    <w:pPr>
      <w:tabs>
        <w:tab w:val="center" w:pos="4536"/>
        <w:tab w:val="right" w:pos="9072"/>
      </w:tabs>
      <w:spacing w:after="0"/>
    </w:pPr>
  </w:style>
  <w:style w:type="character" w:customStyle="1" w:styleId="HeaderChar">
    <w:name w:val="Header Char"/>
    <w:basedOn w:val="DefaultParagraphFont"/>
    <w:link w:val="Header"/>
    <w:rsid w:val="001447BD"/>
    <w:rPr>
      <w:rFonts w:ascii="Calibri" w:hAnsi="Calibri"/>
    </w:rPr>
  </w:style>
  <w:style w:type="paragraph" w:styleId="Footer">
    <w:name w:val="footer"/>
    <w:basedOn w:val="Normal"/>
    <w:link w:val="FooterChar"/>
    <w:uiPriority w:val="99"/>
    <w:unhideWhenUsed/>
    <w:rsid w:val="001447BD"/>
    <w:pPr>
      <w:tabs>
        <w:tab w:val="center" w:pos="4536"/>
        <w:tab w:val="right" w:pos="9072"/>
      </w:tabs>
      <w:spacing w:after="0"/>
    </w:pPr>
  </w:style>
  <w:style w:type="character" w:customStyle="1" w:styleId="FooterChar">
    <w:name w:val="Footer Char"/>
    <w:basedOn w:val="DefaultParagraphFont"/>
    <w:link w:val="Footer"/>
    <w:uiPriority w:val="99"/>
    <w:rsid w:val="001447BD"/>
    <w:rPr>
      <w:rFonts w:ascii="Calibri" w:hAnsi="Calibri"/>
    </w:rPr>
  </w:style>
  <w:style w:type="character" w:customStyle="1" w:styleId="NoSpacingChar">
    <w:name w:val="No Spacing Char"/>
    <w:basedOn w:val="DefaultParagraphFont"/>
    <w:link w:val="NoSpacing"/>
    <w:uiPriority w:val="1"/>
    <w:rsid w:val="00095E17"/>
  </w:style>
  <w:style w:type="character" w:styleId="PlaceholderText">
    <w:name w:val="Placeholder Text"/>
    <w:basedOn w:val="DefaultParagraphFont"/>
    <w:uiPriority w:val="99"/>
    <w:semiHidden/>
    <w:rsid w:val="00095E17"/>
    <w:rPr>
      <w:color w:val="808080"/>
    </w:rPr>
  </w:style>
  <w:style w:type="character" w:styleId="LineNumber">
    <w:name w:val="line number"/>
    <w:basedOn w:val="DefaultParagraphFont"/>
    <w:uiPriority w:val="99"/>
    <w:semiHidden/>
    <w:unhideWhenUsed/>
    <w:rsid w:val="00FE753B"/>
  </w:style>
  <w:style w:type="table" w:styleId="TableGrid">
    <w:name w:val="Table Grid"/>
    <w:basedOn w:val="TableNormal"/>
    <w:uiPriority w:val="39"/>
    <w:rsid w:val="003A3A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E753B"/>
    <w:pPr>
      <w:autoSpaceDE w:val="0"/>
      <w:autoSpaceDN w:val="0"/>
      <w:spacing w:after="0"/>
      <w:ind w:left="360"/>
    </w:pPr>
    <w:rPr>
      <w:rFonts w:ascii="Times New Roman" w:eastAsia="Times New Roman" w:hAnsi="Times New Roman" w:cs="Times New Roman"/>
      <w:sz w:val="20"/>
      <w:szCs w:val="24"/>
      <w:lang w:eastAsia="nb-NO"/>
    </w:rPr>
  </w:style>
  <w:style w:type="character" w:customStyle="1" w:styleId="BodyTextIndentChar">
    <w:name w:val="Body Text Indent Char"/>
    <w:basedOn w:val="DefaultParagraphFont"/>
    <w:link w:val="BodyTextIndent"/>
    <w:rsid w:val="00FE753B"/>
    <w:rPr>
      <w:rFonts w:ascii="Times New Roman" w:eastAsia="Times New Roman" w:hAnsi="Times New Roman" w:cs="Times New Roman"/>
      <w:sz w:val="20"/>
      <w:szCs w:val="24"/>
      <w:lang w:eastAsia="nb-NO"/>
    </w:rPr>
  </w:style>
  <w:style w:type="paragraph" w:styleId="FootnoteText">
    <w:name w:val="footnote text"/>
    <w:basedOn w:val="Normal"/>
    <w:link w:val="FootnoteTextChar"/>
    <w:semiHidden/>
    <w:rsid w:val="00FE753B"/>
    <w:pPr>
      <w:autoSpaceDE w:val="0"/>
      <w:autoSpaceDN w:val="0"/>
      <w:spacing w:after="0"/>
    </w:pPr>
    <w:rPr>
      <w:rFonts w:ascii="Times New Roman" w:eastAsia="Times New Roman" w:hAnsi="Times New Roman" w:cs="Times New Roman"/>
      <w:sz w:val="20"/>
      <w:szCs w:val="20"/>
      <w:lang w:eastAsia="nb-NO"/>
    </w:rPr>
  </w:style>
  <w:style w:type="character" w:customStyle="1" w:styleId="FootnoteTextChar">
    <w:name w:val="Footnote Text Char"/>
    <w:basedOn w:val="DefaultParagraphFont"/>
    <w:link w:val="FootnoteText"/>
    <w:semiHidden/>
    <w:rsid w:val="00FE753B"/>
    <w:rPr>
      <w:rFonts w:ascii="Times New Roman" w:eastAsia="Times New Roman" w:hAnsi="Times New Roman" w:cs="Times New Roman"/>
      <w:sz w:val="20"/>
      <w:szCs w:val="20"/>
      <w:lang w:eastAsia="nb-NO"/>
    </w:rPr>
  </w:style>
  <w:style w:type="paragraph" w:styleId="BodyText2">
    <w:name w:val="Body Text 2"/>
    <w:basedOn w:val="Normal"/>
    <w:link w:val="BodyText2Char"/>
    <w:rsid w:val="00FE753B"/>
    <w:pPr>
      <w:spacing w:after="0"/>
    </w:pPr>
    <w:rPr>
      <w:rFonts w:ascii="Times New Roman" w:eastAsia="Times New Roman" w:hAnsi="Times New Roman" w:cs="Times New Roman"/>
      <w:i/>
      <w:sz w:val="24"/>
      <w:szCs w:val="20"/>
      <w:lang w:eastAsia="nb-NO"/>
    </w:rPr>
  </w:style>
  <w:style w:type="character" w:customStyle="1" w:styleId="BodyText2Char">
    <w:name w:val="Body Text 2 Char"/>
    <w:basedOn w:val="DefaultParagraphFont"/>
    <w:link w:val="BodyText2"/>
    <w:rsid w:val="00FE753B"/>
    <w:rPr>
      <w:rFonts w:ascii="Times New Roman" w:eastAsia="Times New Roman" w:hAnsi="Times New Roman" w:cs="Times New Roman"/>
      <w:i/>
      <w:sz w:val="24"/>
      <w:szCs w:val="20"/>
      <w:lang w:eastAsia="nb-NO"/>
    </w:rPr>
  </w:style>
  <w:style w:type="paragraph" w:styleId="BodyText">
    <w:name w:val="Body Text"/>
    <w:basedOn w:val="Normal"/>
    <w:link w:val="BodyTextChar"/>
    <w:rsid w:val="00FE753B"/>
    <w:pPr>
      <w:spacing w:after="0"/>
    </w:pPr>
    <w:rPr>
      <w:rFonts w:ascii="Times New Roman" w:eastAsia="Times New Roman" w:hAnsi="Times New Roman" w:cs="Times New Roman"/>
      <w:sz w:val="20"/>
      <w:szCs w:val="24"/>
      <w:lang w:eastAsia="nb-NO"/>
    </w:rPr>
  </w:style>
  <w:style w:type="character" w:customStyle="1" w:styleId="BodyTextChar">
    <w:name w:val="Body Text Char"/>
    <w:basedOn w:val="DefaultParagraphFont"/>
    <w:link w:val="BodyText"/>
    <w:rsid w:val="00FE753B"/>
    <w:rPr>
      <w:rFonts w:ascii="Times New Roman" w:eastAsia="Times New Roman" w:hAnsi="Times New Roman" w:cs="Times New Roman"/>
      <w:sz w:val="20"/>
      <w:szCs w:val="24"/>
      <w:lang w:eastAsia="nb-NO"/>
    </w:rPr>
  </w:style>
  <w:style w:type="character" w:styleId="Hyperlink">
    <w:name w:val="Hyperlink"/>
    <w:basedOn w:val="DefaultParagraphFont"/>
    <w:uiPriority w:val="99"/>
    <w:unhideWhenUsed/>
    <w:rsid w:val="00FE753B"/>
    <w:rPr>
      <w:color w:val="0000FF"/>
      <w:u w:val="single"/>
    </w:rPr>
  </w:style>
  <w:style w:type="paragraph" w:customStyle="1" w:styleId="page-metadata-modification-info">
    <w:name w:val="page-metadata-modification-info"/>
    <w:basedOn w:val="Normal"/>
    <w:rsid w:val="00FE753B"/>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uthor">
    <w:name w:val="author"/>
    <w:basedOn w:val="DefaultParagraphFont"/>
    <w:rsid w:val="00FE753B"/>
  </w:style>
  <w:style w:type="character" w:customStyle="1" w:styleId="editor">
    <w:name w:val="editor"/>
    <w:basedOn w:val="DefaultParagraphFont"/>
    <w:rsid w:val="00FE753B"/>
  </w:style>
  <w:style w:type="paragraph" w:styleId="NormalWeb">
    <w:name w:val="Normal (Web)"/>
    <w:basedOn w:val="Normal"/>
    <w:uiPriority w:val="99"/>
    <w:semiHidden/>
    <w:unhideWhenUsed/>
    <w:rsid w:val="00FE753B"/>
    <w:pPr>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C0785B"/>
    <w:rPr>
      <w:color w:val="605E5C"/>
      <w:shd w:val="clear" w:color="auto" w:fill="E1DFDD"/>
    </w:rPr>
  </w:style>
  <w:style w:type="character" w:styleId="FollowedHyperlink">
    <w:name w:val="FollowedHyperlink"/>
    <w:basedOn w:val="DefaultParagraphFont"/>
    <w:uiPriority w:val="99"/>
    <w:semiHidden/>
    <w:unhideWhenUsed/>
    <w:rsid w:val="0058421A"/>
    <w:rPr>
      <w:color w:val="34ADEF" w:themeColor="followedHyperlink"/>
      <w:u w:val="single"/>
    </w:rPr>
  </w:style>
  <w:style w:type="character" w:styleId="CommentReference">
    <w:name w:val="annotation reference"/>
    <w:basedOn w:val="DefaultParagraphFont"/>
    <w:uiPriority w:val="99"/>
    <w:semiHidden/>
    <w:unhideWhenUsed/>
    <w:rsid w:val="008E1822"/>
    <w:rPr>
      <w:sz w:val="16"/>
      <w:szCs w:val="16"/>
    </w:rPr>
  </w:style>
  <w:style w:type="paragraph" w:styleId="CommentText">
    <w:name w:val="annotation text"/>
    <w:basedOn w:val="Normal"/>
    <w:link w:val="CommentTextChar"/>
    <w:uiPriority w:val="99"/>
    <w:unhideWhenUsed/>
    <w:rsid w:val="008E1822"/>
    <w:rPr>
      <w:sz w:val="20"/>
      <w:szCs w:val="20"/>
    </w:rPr>
  </w:style>
  <w:style w:type="character" w:customStyle="1" w:styleId="CommentTextChar">
    <w:name w:val="Comment Text Char"/>
    <w:basedOn w:val="DefaultParagraphFont"/>
    <w:link w:val="CommentText"/>
    <w:uiPriority w:val="99"/>
    <w:rsid w:val="008E182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E1822"/>
    <w:rPr>
      <w:b/>
      <w:bCs/>
    </w:rPr>
  </w:style>
  <w:style w:type="character" w:customStyle="1" w:styleId="CommentSubjectChar">
    <w:name w:val="Comment Subject Char"/>
    <w:basedOn w:val="CommentTextChar"/>
    <w:link w:val="CommentSubject"/>
    <w:uiPriority w:val="99"/>
    <w:semiHidden/>
    <w:rsid w:val="008E1822"/>
    <w:rPr>
      <w:rFonts w:ascii="Calibri" w:hAnsi="Calibri"/>
      <w:b/>
      <w:bCs/>
      <w:sz w:val="20"/>
      <w:szCs w:val="20"/>
    </w:rPr>
  </w:style>
  <w:style w:type="paragraph" w:styleId="BalloonText">
    <w:name w:val="Balloon Text"/>
    <w:basedOn w:val="Normal"/>
    <w:link w:val="BalloonTextChar"/>
    <w:uiPriority w:val="99"/>
    <w:semiHidden/>
    <w:unhideWhenUsed/>
    <w:rsid w:val="008E18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22"/>
    <w:rPr>
      <w:rFonts w:ascii="Segoe UI" w:hAnsi="Segoe UI" w:cs="Segoe UI"/>
      <w:sz w:val="18"/>
      <w:szCs w:val="18"/>
    </w:rPr>
  </w:style>
  <w:style w:type="paragraph" w:customStyle="1" w:styleId="H1English">
    <w:name w:val="H1 English"/>
    <w:basedOn w:val="Heading1"/>
    <w:qFormat/>
    <w:rsid w:val="00090B8C"/>
    <w:pPr>
      <w:numPr>
        <w:numId w:val="24"/>
      </w:numPr>
    </w:pPr>
    <w:rPr>
      <w:lang w:val="en-GB"/>
    </w:rPr>
  </w:style>
  <w:style w:type="paragraph" w:customStyle="1" w:styleId="H2English">
    <w:name w:val="H2 English"/>
    <w:basedOn w:val="Heading2"/>
    <w:next w:val="Normal"/>
    <w:qFormat/>
    <w:rsid w:val="0091546A"/>
    <w:pPr>
      <w:numPr>
        <w:numId w:val="24"/>
      </w:numPr>
    </w:pPr>
    <w:rPr>
      <w:lang w:val="en-GB"/>
    </w:rPr>
  </w:style>
  <w:style w:type="paragraph" w:styleId="Revision">
    <w:name w:val="Revision"/>
    <w:hidden/>
    <w:uiPriority w:val="99"/>
    <w:semiHidden/>
    <w:rsid w:val="00BD54F9"/>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429">
      <w:bodyDiv w:val="1"/>
      <w:marLeft w:val="0"/>
      <w:marRight w:val="0"/>
      <w:marTop w:val="0"/>
      <w:marBottom w:val="0"/>
      <w:divBdr>
        <w:top w:val="none" w:sz="0" w:space="0" w:color="auto"/>
        <w:left w:val="none" w:sz="0" w:space="0" w:color="auto"/>
        <w:bottom w:val="none" w:sz="0" w:space="0" w:color="auto"/>
        <w:right w:val="none" w:sz="0" w:space="0" w:color="auto"/>
      </w:divBdr>
    </w:div>
    <w:div w:id="508183127">
      <w:bodyDiv w:val="1"/>
      <w:marLeft w:val="0"/>
      <w:marRight w:val="0"/>
      <w:marTop w:val="0"/>
      <w:marBottom w:val="0"/>
      <w:divBdr>
        <w:top w:val="none" w:sz="0" w:space="0" w:color="auto"/>
        <w:left w:val="none" w:sz="0" w:space="0" w:color="auto"/>
        <w:bottom w:val="none" w:sz="0" w:space="0" w:color="auto"/>
        <w:right w:val="none" w:sz="0" w:space="0" w:color="auto"/>
      </w:divBdr>
    </w:div>
    <w:div w:id="858739844">
      <w:bodyDiv w:val="1"/>
      <w:marLeft w:val="0"/>
      <w:marRight w:val="0"/>
      <w:marTop w:val="0"/>
      <w:marBottom w:val="0"/>
      <w:divBdr>
        <w:top w:val="none" w:sz="0" w:space="0" w:color="auto"/>
        <w:left w:val="none" w:sz="0" w:space="0" w:color="auto"/>
        <w:bottom w:val="none" w:sz="0" w:space="0" w:color="auto"/>
        <w:right w:val="none" w:sz="0" w:space="0" w:color="auto"/>
      </w:divBdr>
    </w:div>
    <w:div w:id="1518807089">
      <w:bodyDiv w:val="1"/>
      <w:marLeft w:val="0"/>
      <w:marRight w:val="0"/>
      <w:marTop w:val="0"/>
      <w:marBottom w:val="0"/>
      <w:divBdr>
        <w:top w:val="none" w:sz="0" w:space="0" w:color="auto"/>
        <w:left w:val="none" w:sz="0" w:space="0" w:color="auto"/>
        <w:bottom w:val="none" w:sz="0" w:space="0" w:color="auto"/>
        <w:right w:val="none" w:sz="0" w:space="0" w:color="auto"/>
      </w:divBdr>
      <w:divsChild>
        <w:div w:id="70781607">
          <w:marLeft w:val="0"/>
          <w:marRight w:val="0"/>
          <w:marTop w:val="0"/>
          <w:marBottom w:val="300"/>
          <w:divBdr>
            <w:top w:val="none" w:sz="0" w:space="0" w:color="auto"/>
            <w:left w:val="none" w:sz="0" w:space="0" w:color="auto"/>
            <w:bottom w:val="none" w:sz="0" w:space="0" w:color="auto"/>
            <w:right w:val="none" w:sz="0" w:space="0" w:color="auto"/>
          </w:divBdr>
        </w:div>
        <w:div w:id="779449978">
          <w:marLeft w:val="0"/>
          <w:marRight w:val="0"/>
          <w:marTop w:val="0"/>
          <w:marBottom w:val="0"/>
          <w:divBdr>
            <w:top w:val="none" w:sz="0" w:space="0" w:color="auto"/>
            <w:left w:val="none" w:sz="0" w:space="0" w:color="auto"/>
            <w:bottom w:val="none" w:sz="0" w:space="0" w:color="auto"/>
            <w:right w:val="none" w:sz="0" w:space="0" w:color="auto"/>
          </w:divBdr>
          <w:divsChild>
            <w:div w:id="1803888123">
              <w:marLeft w:val="0"/>
              <w:marRight w:val="0"/>
              <w:marTop w:val="0"/>
              <w:marBottom w:val="0"/>
              <w:divBdr>
                <w:top w:val="none" w:sz="0" w:space="0" w:color="auto"/>
                <w:left w:val="none" w:sz="0" w:space="0" w:color="auto"/>
                <w:bottom w:val="none" w:sz="0" w:space="0" w:color="auto"/>
                <w:right w:val="none" w:sz="0" w:space="0" w:color="auto"/>
              </w:divBdr>
              <w:divsChild>
                <w:div w:id="1586693794">
                  <w:marLeft w:val="0"/>
                  <w:marRight w:val="0"/>
                  <w:marTop w:val="0"/>
                  <w:marBottom w:val="0"/>
                  <w:divBdr>
                    <w:top w:val="none" w:sz="0" w:space="0" w:color="auto"/>
                    <w:left w:val="none" w:sz="0" w:space="0" w:color="auto"/>
                    <w:bottom w:val="none" w:sz="0" w:space="0" w:color="auto"/>
                    <w:right w:val="none" w:sz="0" w:space="0" w:color="auto"/>
                  </w:divBdr>
                  <w:divsChild>
                    <w:div w:id="602884057">
                      <w:marLeft w:val="0"/>
                      <w:marRight w:val="0"/>
                      <w:marTop w:val="0"/>
                      <w:marBottom w:val="0"/>
                      <w:divBdr>
                        <w:top w:val="none" w:sz="0" w:space="0" w:color="auto"/>
                        <w:left w:val="none" w:sz="0" w:space="0" w:color="auto"/>
                        <w:bottom w:val="none" w:sz="0" w:space="0" w:color="auto"/>
                        <w:right w:val="none" w:sz="0" w:space="0" w:color="auto"/>
                      </w:divBdr>
                      <w:divsChild>
                        <w:div w:id="589240577">
                          <w:marLeft w:val="0"/>
                          <w:marRight w:val="0"/>
                          <w:marTop w:val="0"/>
                          <w:marBottom w:val="0"/>
                          <w:divBdr>
                            <w:top w:val="none" w:sz="0" w:space="0" w:color="auto"/>
                            <w:left w:val="none" w:sz="0" w:space="0" w:color="auto"/>
                            <w:bottom w:val="none" w:sz="0" w:space="0" w:color="auto"/>
                            <w:right w:val="none" w:sz="0" w:space="0" w:color="auto"/>
                          </w:divBdr>
                        </w:div>
                        <w:div w:id="732195450">
                          <w:marLeft w:val="0"/>
                          <w:marRight w:val="0"/>
                          <w:marTop w:val="150"/>
                          <w:marBottom w:val="0"/>
                          <w:divBdr>
                            <w:top w:val="none" w:sz="0" w:space="0" w:color="auto"/>
                            <w:left w:val="none" w:sz="0" w:space="0" w:color="auto"/>
                            <w:bottom w:val="none" w:sz="0" w:space="0" w:color="auto"/>
                            <w:right w:val="none" w:sz="0" w:space="0" w:color="auto"/>
                          </w:divBdr>
                          <w:divsChild>
                            <w:div w:id="1467773105">
                              <w:marLeft w:val="0"/>
                              <w:marRight w:val="0"/>
                              <w:marTop w:val="0"/>
                              <w:marBottom w:val="0"/>
                              <w:divBdr>
                                <w:top w:val="none" w:sz="0" w:space="0" w:color="auto"/>
                                <w:left w:val="none" w:sz="0" w:space="0" w:color="auto"/>
                                <w:bottom w:val="none" w:sz="0" w:space="0" w:color="auto"/>
                                <w:right w:val="none" w:sz="0" w:space="0" w:color="auto"/>
                              </w:divBdr>
                            </w:div>
                            <w:div w:id="1524900172">
                              <w:marLeft w:val="0"/>
                              <w:marRight w:val="0"/>
                              <w:marTop w:val="0"/>
                              <w:marBottom w:val="0"/>
                              <w:divBdr>
                                <w:top w:val="none" w:sz="0" w:space="0" w:color="auto"/>
                                <w:left w:val="none" w:sz="0" w:space="0" w:color="auto"/>
                                <w:bottom w:val="none" w:sz="0" w:space="0" w:color="auto"/>
                                <w:right w:val="none" w:sz="0" w:space="0" w:color="auto"/>
                              </w:divBdr>
                            </w:div>
                            <w:div w:id="1990403083">
                              <w:marLeft w:val="0"/>
                              <w:marRight w:val="0"/>
                              <w:marTop w:val="0"/>
                              <w:marBottom w:val="0"/>
                              <w:divBdr>
                                <w:top w:val="none" w:sz="0" w:space="0" w:color="auto"/>
                                <w:left w:val="none" w:sz="0" w:space="0" w:color="auto"/>
                                <w:bottom w:val="none" w:sz="0" w:space="0" w:color="auto"/>
                                <w:right w:val="none" w:sz="0" w:space="0" w:color="auto"/>
                              </w:divBdr>
                            </w:div>
                            <w:div w:id="1161966786">
                              <w:marLeft w:val="0"/>
                              <w:marRight w:val="0"/>
                              <w:marTop w:val="0"/>
                              <w:marBottom w:val="0"/>
                              <w:divBdr>
                                <w:top w:val="none" w:sz="0" w:space="0" w:color="auto"/>
                                <w:left w:val="none" w:sz="0" w:space="0" w:color="auto"/>
                                <w:bottom w:val="none" w:sz="0" w:space="0" w:color="auto"/>
                                <w:right w:val="none" w:sz="0" w:space="0" w:color="auto"/>
                              </w:divBdr>
                            </w:div>
                          </w:divsChild>
                        </w:div>
                        <w:div w:id="1862696146">
                          <w:marLeft w:val="0"/>
                          <w:marRight w:val="0"/>
                          <w:marTop w:val="0"/>
                          <w:marBottom w:val="0"/>
                          <w:divBdr>
                            <w:top w:val="none" w:sz="0" w:space="0" w:color="auto"/>
                            <w:left w:val="none" w:sz="0" w:space="0" w:color="auto"/>
                            <w:bottom w:val="none" w:sz="0" w:space="0" w:color="auto"/>
                            <w:right w:val="none" w:sz="0" w:space="0" w:color="auto"/>
                          </w:divBdr>
                          <w:divsChild>
                            <w:div w:id="1134566053">
                              <w:marLeft w:val="0"/>
                              <w:marRight w:val="0"/>
                              <w:marTop w:val="0"/>
                              <w:marBottom w:val="0"/>
                              <w:divBdr>
                                <w:top w:val="none" w:sz="0" w:space="0" w:color="auto"/>
                                <w:left w:val="none" w:sz="0" w:space="0" w:color="auto"/>
                                <w:bottom w:val="none" w:sz="0" w:space="0" w:color="auto"/>
                                <w:right w:val="none" w:sz="0" w:space="0" w:color="auto"/>
                              </w:divBdr>
                              <w:divsChild>
                                <w:div w:id="871112414">
                                  <w:marLeft w:val="0"/>
                                  <w:marRight w:val="0"/>
                                  <w:marTop w:val="0"/>
                                  <w:marBottom w:val="0"/>
                                  <w:divBdr>
                                    <w:top w:val="none" w:sz="0" w:space="0" w:color="auto"/>
                                    <w:left w:val="none" w:sz="0" w:space="0" w:color="auto"/>
                                    <w:bottom w:val="none" w:sz="0" w:space="0" w:color="auto"/>
                                    <w:right w:val="none" w:sz="0" w:space="0" w:color="auto"/>
                                  </w:divBdr>
                                  <w:divsChild>
                                    <w:div w:id="41757267">
                                      <w:marLeft w:val="0"/>
                                      <w:marRight w:val="0"/>
                                      <w:marTop w:val="0"/>
                                      <w:marBottom w:val="0"/>
                                      <w:divBdr>
                                        <w:top w:val="none" w:sz="0" w:space="0" w:color="auto"/>
                                        <w:left w:val="none" w:sz="0" w:space="0" w:color="auto"/>
                                        <w:bottom w:val="none" w:sz="0" w:space="0" w:color="auto"/>
                                        <w:right w:val="none" w:sz="0" w:space="0" w:color="auto"/>
                                      </w:divBdr>
                                      <w:divsChild>
                                        <w:div w:id="20925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562">
                              <w:marLeft w:val="0"/>
                              <w:marRight w:val="0"/>
                              <w:marTop w:val="0"/>
                              <w:marBottom w:val="0"/>
                              <w:divBdr>
                                <w:top w:val="none" w:sz="0" w:space="0" w:color="auto"/>
                                <w:left w:val="none" w:sz="0" w:space="0" w:color="auto"/>
                                <w:bottom w:val="none" w:sz="0" w:space="0" w:color="auto"/>
                                <w:right w:val="none" w:sz="0" w:space="0" w:color="auto"/>
                              </w:divBdr>
                              <w:divsChild>
                                <w:div w:id="491722147">
                                  <w:marLeft w:val="0"/>
                                  <w:marRight w:val="0"/>
                                  <w:marTop w:val="0"/>
                                  <w:marBottom w:val="0"/>
                                  <w:divBdr>
                                    <w:top w:val="none" w:sz="0" w:space="0" w:color="auto"/>
                                    <w:left w:val="none" w:sz="0" w:space="0" w:color="auto"/>
                                    <w:bottom w:val="none" w:sz="0" w:space="0" w:color="auto"/>
                                    <w:right w:val="none" w:sz="0" w:space="0" w:color="auto"/>
                                  </w:divBdr>
                                  <w:divsChild>
                                    <w:div w:id="1678917797">
                                      <w:marLeft w:val="0"/>
                                      <w:marRight w:val="0"/>
                                      <w:marTop w:val="0"/>
                                      <w:marBottom w:val="0"/>
                                      <w:divBdr>
                                        <w:top w:val="none" w:sz="0" w:space="0" w:color="auto"/>
                                        <w:left w:val="none" w:sz="0" w:space="0" w:color="auto"/>
                                        <w:bottom w:val="none" w:sz="0" w:space="0" w:color="auto"/>
                                        <w:right w:val="none" w:sz="0" w:space="0" w:color="auto"/>
                                      </w:divBdr>
                                      <w:divsChild>
                                        <w:div w:id="1892955215">
                                          <w:marLeft w:val="0"/>
                                          <w:marRight w:val="0"/>
                                          <w:marTop w:val="0"/>
                                          <w:marBottom w:val="0"/>
                                          <w:divBdr>
                                            <w:top w:val="none" w:sz="0" w:space="0" w:color="auto"/>
                                            <w:left w:val="none" w:sz="0" w:space="0" w:color="auto"/>
                                            <w:bottom w:val="none" w:sz="0" w:space="0" w:color="auto"/>
                                            <w:right w:val="none" w:sz="0" w:space="0" w:color="auto"/>
                                          </w:divBdr>
                                          <w:divsChild>
                                            <w:div w:id="1933708362">
                                              <w:marLeft w:val="0"/>
                                              <w:marRight w:val="0"/>
                                              <w:marTop w:val="0"/>
                                              <w:marBottom w:val="0"/>
                                              <w:divBdr>
                                                <w:top w:val="none" w:sz="0" w:space="0" w:color="auto"/>
                                                <w:left w:val="none" w:sz="0" w:space="0" w:color="auto"/>
                                                <w:bottom w:val="none" w:sz="0" w:space="0" w:color="auto"/>
                                                <w:right w:val="none" w:sz="0" w:space="0" w:color="auto"/>
                                              </w:divBdr>
                                              <w:divsChild>
                                                <w:div w:id="11270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228716">
      <w:bodyDiv w:val="1"/>
      <w:marLeft w:val="0"/>
      <w:marRight w:val="0"/>
      <w:marTop w:val="0"/>
      <w:marBottom w:val="0"/>
      <w:divBdr>
        <w:top w:val="none" w:sz="0" w:space="0" w:color="auto"/>
        <w:left w:val="none" w:sz="0" w:space="0" w:color="auto"/>
        <w:bottom w:val="none" w:sz="0" w:space="0" w:color="auto"/>
        <w:right w:val="none" w:sz="0" w:space="0" w:color="auto"/>
      </w:divBdr>
    </w:div>
    <w:div w:id="1673486646">
      <w:bodyDiv w:val="1"/>
      <w:marLeft w:val="0"/>
      <w:marRight w:val="0"/>
      <w:marTop w:val="0"/>
      <w:marBottom w:val="0"/>
      <w:divBdr>
        <w:top w:val="none" w:sz="0" w:space="0" w:color="auto"/>
        <w:left w:val="none" w:sz="0" w:space="0" w:color="auto"/>
        <w:bottom w:val="none" w:sz="0" w:space="0" w:color="auto"/>
        <w:right w:val="none" w:sz="0" w:space="0" w:color="auto"/>
      </w:divBdr>
    </w:div>
    <w:div w:id="20717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kid.no/en/tsps_personal" TargetMode="External"/><Relationship Id="rId18" Type="http://schemas.openxmlformats.org/officeDocument/2006/relationships/hyperlink" Target="https://www.tl-norway.no/TSL/NO_TS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ankid.no/privat/personvern-og-regler/" TargetMode="External"/><Relationship Id="rId17" Type="http://schemas.openxmlformats.org/officeDocument/2006/relationships/hyperlink" Target="https://www.tl-norway.no/TSL/NO_TS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nkid.no/en/private/protection-of-privacy-and-stat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nkid.no/privat/personvern-og-regler/"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bankid.no/privat/personvern-og-regle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nkid.no/en/tsps_persona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ITS 2">
  <a:themeElements>
    <a:clrScheme name="BITS NY">
      <a:dk1>
        <a:srgbClr val="35393C"/>
      </a:dk1>
      <a:lt1>
        <a:srgbClr val="F0F0F2"/>
      </a:lt1>
      <a:dk2>
        <a:srgbClr val="008ED2"/>
      </a:dk2>
      <a:lt2>
        <a:srgbClr val="FFFFFF"/>
      </a:lt2>
      <a:accent1>
        <a:srgbClr val="008ED2"/>
      </a:accent1>
      <a:accent2>
        <a:srgbClr val="A8A8A8"/>
      </a:accent2>
      <a:accent3>
        <a:srgbClr val="009AB3"/>
      </a:accent3>
      <a:accent4>
        <a:srgbClr val="16518C"/>
      </a:accent4>
      <a:accent5>
        <a:srgbClr val="C3D2A3"/>
      </a:accent5>
      <a:accent6>
        <a:srgbClr val="7CA76C"/>
      </a:accent6>
      <a:hlink>
        <a:srgbClr val="34ADEF"/>
      </a:hlink>
      <a:folHlink>
        <a:srgbClr val="34ADEF"/>
      </a:folHlink>
    </a:clrScheme>
    <a:fontScheme name="Bits theme">
      <a:majorFont>
        <a:latin typeface="Cambria"/>
        <a:ea typeface=""/>
        <a:cs typeface=""/>
      </a:majorFont>
      <a:minorFont>
        <a:latin typeface="Calibri"/>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BITS 2" id="{C66F6DDF-8409-459A-8D6E-0EB373861349}" vid="{064B9E05-CEB3-4791-9FA4-C96122781C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DC4F84D627134B929434429D7257E3" ma:contentTypeVersion="17" ma:contentTypeDescription="Create a new document." ma:contentTypeScope="" ma:versionID="94c2ce126e647da91b419dfc25aa6df2">
  <xsd:schema xmlns:xsd="http://www.w3.org/2001/XMLSchema" xmlns:xs="http://www.w3.org/2001/XMLSchema" xmlns:p="http://schemas.microsoft.com/office/2006/metadata/properties" xmlns:ns1="http://schemas.microsoft.com/sharepoint/v3" xmlns:ns2="a4ccede4-422f-4ccf-90df-0e35ebfa02e3" xmlns:ns3="c027e882-f236-4590-b86b-d98db13f5433" targetNamespace="http://schemas.microsoft.com/office/2006/metadata/properties" ma:root="true" ma:fieldsID="8bb2d2d50eaed44177e5c4372c5ddb8e" ns1:_="" ns2:_="" ns3:_="">
    <xsd:import namespace="http://schemas.microsoft.com/sharepoint/v3"/>
    <xsd:import namespace="a4ccede4-422f-4ccf-90df-0e35ebfa02e3"/>
    <xsd:import namespace="c027e882-f236-4590-b86b-d98db13f54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cede4-422f-4ccf-90df-0e35ebfa0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e882-f236-4590-b86b-d98db13f54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4b19b9-9c5a-41fe-aa3c-9d2d2a37040d}" ma:internalName="TaxCatchAll" ma:showField="CatchAllData" ma:web="c027e882-f236-4590-b86b-d98db13f54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27e882-f236-4590-b86b-d98db13f5433" xsi:nil="true"/>
    <lcf76f155ced4ddcb4097134ff3c332f xmlns="a4ccede4-422f-4ccf-90df-0e35ebfa02e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CFC20-CE13-4311-90C4-8A5F7A539836}">
  <ds:schemaRefs>
    <ds:schemaRef ds:uri="http://schemas.openxmlformats.org/officeDocument/2006/bibliography"/>
  </ds:schemaRefs>
</ds:datastoreItem>
</file>

<file path=customXml/itemProps2.xml><?xml version="1.0" encoding="utf-8"?>
<ds:datastoreItem xmlns:ds="http://schemas.openxmlformats.org/officeDocument/2006/customXml" ds:itemID="{A572DBE1-D408-45E6-A966-DC20129F9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ccede4-422f-4ccf-90df-0e35ebfa02e3"/>
    <ds:schemaRef ds:uri="c027e882-f236-4590-b86b-d98db13f5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94D4D-0E07-42AE-8771-1C53F07E959A}">
  <ds:schemaRefs>
    <ds:schemaRef ds:uri="http://schemas.openxmlformats.org/package/2006/metadata/core-properties"/>
    <ds:schemaRef ds:uri="http://purl.org/dc/elements/1.1/"/>
    <ds:schemaRef ds:uri="http://schemas.microsoft.com/office/2006/metadata/properties"/>
    <ds:schemaRef ds:uri="http://schemas.microsoft.com/sharepoint/v3"/>
    <ds:schemaRef ds:uri="c027e882-f236-4590-b86b-d98db13f5433"/>
    <ds:schemaRef ds:uri="http://purl.org/dc/terms/"/>
    <ds:schemaRef ds:uri="a4ccede4-422f-4ccf-90df-0e35ebfa02e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2BAD786-C88E-4D07-A8FB-EDD6A76A7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3728</Words>
  <Characters>19759</Characters>
  <Application>Microsoft Office Word</Application>
  <DocSecurity>0</DocSecurity>
  <Lines>164</Lines>
  <Paragraphs>46</Paragraphs>
  <ScaleCrop>false</ScaleCrop>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Andreas.Havsberg@bits.no</dc:creator>
  <cp:keywords/>
  <dc:description/>
  <cp:lastModifiedBy>Berg, Nicolay Hans</cp:lastModifiedBy>
  <cp:revision>4</cp:revision>
  <cp:lastPrinted>2022-08-26T12:45:00Z</cp:lastPrinted>
  <dcterms:created xsi:type="dcterms:W3CDTF">2023-06-06T11:47:00Z</dcterms:created>
  <dcterms:modified xsi:type="dcterms:W3CDTF">2023-07-17T13:37:00Z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0x01010006DC4F84D627134B929434429D7257E3</vt:lpwstr>
  </property>
  <property fmtid="{D5CDD505-2E9C-101B-9397-08002B2CF9AE}" pid="3" name="Bits Emne">
    <vt:lpwstr>56;#BankID|2553870e-5706-428c-9ce8-056fe73051c7;#59;#Policy|dbf11cbd-419d-4eab-8d5e-e4c6712fa442</vt:lpwstr>
  </property>
  <property fmtid="{D5CDD505-2E9C-101B-9397-08002B2CF9AE}" pid="4" name="Rundskrivnummer">
    <vt:lpwstr/>
  </property>
  <property fmtid="{D5CDD505-2E9C-101B-9397-08002B2CF9AE}" pid="5" name="Dok.status">
    <vt:lpwstr>Under arbeid</vt:lpwstr>
  </property>
  <property fmtid="{D5CDD505-2E9C-101B-9397-08002B2CF9AE}" pid="6" name="Saksnummer">
    <vt:lpwstr/>
  </property>
  <property fmtid="{D5CDD505-2E9C-101B-9397-08002B2CF9AE}" pid="7" name="MediaServiceImageTags">
    <vt:lpwstr/>
  </property>
  <property fmtid="{D5CDD505-2E9C-101B-9397-08002B2CF9AE}" pid="8" name="MSIP_Label_5ec17ee5-d002-416f-a486-c5f1fad2d957_Enabled">
    <vt:lpwstr>true</vt:lpwstr>
  </property>
  <property fmtid="{D5CDD505-2E9C-101B-9397-08002B2CF9AE}" pid="9" name="MSIP_Label_5ec17ee5-d002-416f-a486-c5f1fad2d957_SetDate">
    <vt:lpwstr>2023-06-06T11:33:46Z</vt:lpwstr>
  </property>
  <property fmtid="{D5CDD505-2E9C-101B-9397-08002B2CF9AE}" pid="10" name="MSIP_Label_5ec17ee5-d002-416f-a486-c5f1fad2d957_Method">
    <vt:lpwstr>Privileged</vt:lpwstr>
  </property>
  <property fmtid="{D5CDD505-2E9C-101B-9397-08002B2CF9AE}" pid="11" name="MSIP_Label_5ec17ee5-d002-416f-a486-c5f1fad2d957_Name">
    <vt:lpwstr>Open</vt:lpwstr>
  </property>
  <property fmtid="{D5CDD505-2E9C-101B-9397-08002B2CF9AE}" pid="12" name="MSIP_Label_5ec17ee5-d002-416f-a486-c5f1fad2d957_SiteId">
    <vt:lpwstr>8beccd60-0be6-4025-8e24-ca9ae679e1f4</vt:lpwstr>
  </property>
  <property fmtid="{D5CDD505-2E9C-101B-9397-08002B2CF9AE}" pid="13" name="MSIP_Label_5ec17ee5-d002-416f-a486-c5f1fad2d957_ActionId">
    <vt:lpwstr>0c77b8dd-26fb-4eb1-a0ad-b6ec04dce944</vt:lpwstr>
  </property>
  <property fmtid="{D5CDD505-2E9C-101B-9397-08002B2CF9AE}" pid="14" name="MSIP_Label_5ec17ee5-d002-416f-a486-c5f1fad2d957_ContentBits">
    <vt:lpwstr>0</vt:lpwstr>
  </property>
</Properties>
</file>