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E8" w14:textId="5371DC1E" w:rsidR="00585AB2" w:rsidRPr="00585AB2" w:rsidRDefault="006D3F5B" w:rsidP="00A4575A">
      <w:pPr>
        <w:tabs>
          <w:tab w:val="left" w:pos="1710"/>
        </w:tabs>
        <w:rPr>
          <w:b/>
          <w:bCs/>
        </w:rPr>
      </w:pPr>
      <w:r>
        <w:rPr>
          <w:b/>
          <w:bCs/>
        </w:rPr>
        <w:t>SIGNED HELMET</w:t>
      </w:r>
    </w:p>
    <w:p w14:paraId="6DACF1E6" w14:textId="50BFE3B2" w:rsidR="00585AB2" w:rsidRPr="00585AB2" w:rsidRDefault="00585AB2" w:rsidP="00585AB2">
      <w:pPr>
        <w:jc w:val="center"/>
        <w:rPr>
          <w:b/>
          <w:bCs/>
        </w:rPr>
      </w:pPr>
      <w:r w:rsidRPr="00585AB2">
        <w:rPr>
          <w:b/>
          <w:bCs/>
        </w:rPr>
        <w:t>OFFICIAL RULES</w:t>
      </w:r>
    </w:p>
    <w:p w14:paraId="1E6CB362" w14:textId="6C8F0225" w:rsidR="00585AB2" w:rsidRPr="00585AB2" w:rsidRDefault="00585AB2" w:rsidP="00585AB2">
      <w:pPr>
        <w:jc w:val="center"/>
        <w:rPr>
          <w:b/>
          <w:bCs/>
        </w:rPr>
      </w:pPr>
      <w:r w:rsidRPr="00585AB2">
        <w:rPr>
          <w:b/>
          <w:bCs/>
        </w:rPr>
        <w:t>NO PURCHASE NECESSARY. A PURCHASE WILL NOT IMPROVE YOUR CHANCE OF WINNING.</w:t>
      </w:r>
    </w:p>
    <w:p w14:paraId="74D363B0" w14:textId="2E2F8FC6" w:rsidR="00585AB2" w:rsidRDefault="00585AB2">
      <w:r>
        <w:rPr>
          <w:b/>
          <w:bCs/>
        </w:rPr>
        <w:br/>
      </w:r>
      <w:r w:rsidRPr="00585AB2">
        <w:rPr>
          <w:b/>
          <w:bCs/>
        </w:rPr>
        <w:t>PROMOTION DESCRIPTION:</w:t>
      </w:r>
      <w:r>
        <w:t xml:space="preserve"> </w:t>
      </w:r>
      <w:r w:rsidR="005615BD">
        <w:t xml:space="preserve">The </w:t>
      </w:r>
      <w:r w:rsidR="00027A5A">
        <w:t xml:space="preserve">Signed U.S. </w:t>
      </w:r>
      <w:proofErr w:type="spellStart"/>
      <w:r w:rsidR="00027A5A">
        <w:t>SailGP</w:t>
      </w:r>
      <w:proofErr w:type="spellEnd"/>
      <w:r w:rsidR="00027A5A">
        <w:t xml:space="preserve"> Team Helmet</w:t>
      </w:r>
      <w:r>
        <w:t xml:space="preserve"> (the “</w:t>
      </w:r>
      <w:r w:rsidRPr="00585AB2">
        <w:rPr>
          <w:b/>
          <w:bCs/>
        </w:rPr>
        <w:t>Sweepstakes</w:t>
      </w:r>
      <w:r>
        <w:t xml:space="preserve">”) begins on </w:t>
      </w:r>
      <w:r w:rsidR="003B61F3">
        <w:t>December 1</w:t>
      </w:r>
      <w:r w:rsidR="009911D8">
        <w:t>2</w:t>
      </w:r>
      <w:r w:rsidR="003B61F3">
        <w:t>st</w:t>
      </w:r>
      <w:r>
        <w:t xml:space="preserve"> at 12:00:00 p.m. Eastern Time (“</w:t>
      </w:r>
      <w:r w:rsidRPr="00585AB2">
        <w:rPr>
          <w:b/>
          <w:bCs/>
        </w:rPr>
        <w:t>ET</w:t>
      </w:r>
      <w:r>
        <w:t xml:space="preserve">”) and ends on </w:t>
      </w:r>
      <w:r w:rsidR="001B7512">
        <w:t>December</w:t>
      </w:r>
      <w:r w:rsidR="004F5279">
        <w:t xml:space="preserve"> </w:t>
      </w:r>
      <w:r w:rsidR="001B7512">
        <w:t>31st</w:t>
      </w:r>
      <w:r>
        <w:t xml:space="preserve"> at 11:59:59 p.m. ET (the “</w:t>
      </w:r>
      <w:r w:rsidRPr="00585AB2">
        <w:rPr>
          <w:b/>
          <w:bCs/>
        </w:rPr>
        <w:t>Promotion Period</w:t>
      </w:r>
      <w:r>
        <w:t xml:space="preserve">”). At the end of the Promotion Period a random drawing will be conducted from among all eligible entries to select </w:t>
      </w:r>
      <w:r w:rsidR="00027A5A">
        <w:t>1</w:t>
      </w:r>
      <w:r>
        <w:t xml:space="preserve"> 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7759A13E"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3DD6A638" w14:textId="77777777" w:rsidR="00585AB2" w:rsidRDefault="00585AB2">
      <w:r w:rsidRPr="00585AB2">
        <w:rPr>
          <w:b/>
          <w:bCs/>
        </w:rPr>
        <w:t>HOW TO ENTER:</w:t>
      </w:r>
      <w:r>
        <w:t xml:space="preserve"> </w:t>
      </w:r>
    </w:p>
    <w:p w14:paraId="0EE0E3A1" w14:textId="11BF571E"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46D99079" w14:textId="23883F96"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1A873EAD" w14:textId="77777777" w:rsidR="00585AB2" w:rsidRDefault="00585AB2" w:rsidP="00585AB2">
      <w:pPr>
        <w:pStyle w:val="ListParagraph"/>
        <w:numPr>
          <w:ilvl w:val="0"/>
          <w:numId w:val="2"/>
        </w:numPr>
      </w:pPr>
      <w:r>
        <w:t xml:space="preserve">Giveaway entries cannot be withdrawn after they have been submitted. </w:t>
      </w:r>
    </w:p>
    <w:p w14:paraId="539C88B7" w14:textId="77777777" w:rsidR="00585AB2" w:rsidRDefault="00585AB2" w:rsidP="00585AB2">
      <w:r w:rsidRPr="00585AB2">
        <w:rPr>
          <w:b/>
          <w:bCs/>
        </w:rPr>
        <w:t>Limit one (1) entry per person.</w:t>
      </w:r>
      <w:r>
        <w:t xml:space="preserve"> </w:t>
      </w:r>
    </w:p>
    <w:p w14:paraId="3A4C987E" w14:textId="0EC4E5C1"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613A6F12"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6DCB5C30" w14:textId="557143B2" w:rsidR="00F3124F" w:rsidRDefault="00585AB2" w:rsidP="00585AB2">
      <w:r w:rsidRPr="00B673EB">
        <w:rPr>
          <w:b/>
          <w:bCs/>
        </w:rPr>
        <w:t>WINNER SELECTION AND NOTIFICATION:</w:t>
      </w:r>
      <w:r>
        <w:t xml:space="preserve"> On or about </w:t>
      </w:r>
      <w:r w:rsidR="00F3124F">
        <w:t>January 2nd</w:t>
      </w:r>
      <w:r>
        <w:t xml:space="preserve">, Sponsor (or its </w:t>
      </w:r>
      <w:proofErr w:type="gramStart"/>
      <w:r>
        <w:t>designee</w:t>
      </w:r>
      <w:proofErr w:type="gramEnd"/>
      <w:r>
        <w:t xml:space="preserve">) will conduct a random drawing </w:t>
      </w:r>
      <w:proofErr w:type="gramStart"/>
      <w:r>
        <w:t>from</w:t>
      </w:r>
      <w:proofErr w:type="gramEnd"/>
      <w:r>
        <w:t xml:space="preserve"> all eligible entries received during the Promotion Period to select </w:t>
      </w:r>
      <w:r w:rsidR="008C2394">
        <w:t>20</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05485D">
        <w:t xml:space="preserve">win </w:t>
      </w:r>
      <w:r w:rsidR="008C2394">
        <w:t xml:space="preserve">a </w:t>
      </w:r>
      <w:r w:rsidR="00027A5A">
        <w:t xml:space="preserve">Signed U.S. </w:t>
      </w:r>
      <w:proofErr w:type="spellStart"/>
      <w:r w:rsidR="00027A5A">
        <w:t>SailGP</w:t>
      </w:r>
      <w:proofErr w:type="spellEnd"/>
      <w:r w:rsidR="00027A5A">
        <w:t xml:space="preserve"> Team helmet.</w:t>
      </w:r>
    </w:p>
    <w:p w14:paraId="77B134E9" w14:textId="2112EAED"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2F16EC57"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28CDFF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39F768F"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A521E5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30757B12" w14:textId="7E74279F"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5485D"/>
    <w:rsid w:val="000E6026"/>
    <w:rsid w:val="00177414"/>
    <w:rsid w:val="001A577E"/>
    <w:rsid w:val="001B7512"/>
    <w:rsid w:val="002A0C5C"/>
    <w:rsid w:val="00335255"/>
    <w:rsid w:val="003B61F3"/>
    <w:rsid w:val="00434FDB"/>
    <w:rsid w:val="004F5279"/>
    <w:rsid w:val="0053118F"/>
    <w:rsid w:val="005615BD"/>
    <w:rsid w:val="00583826"/>
    <w:rsid w:val="00585738"/>
    <w:rsid w:val="00585AB2"/>
    <w:rsid w:val="005E5248"/>
    <w:rsid w:val="005E72FE"/>
    <w:rsid w:val="006762C0"/>
    <w:rsid w:val="006D3F5B"/>
    <w:rsid w:val="006E25BE"/>
    <w:rsid w:val="007371C3"/>
    <w:rsid w:val="00857CF6"/>
    <w:rsid w:val="008655A7"/>
    <w:rsid w:val="008C2394"/>
    <w:rsid w:val="009511F0"/>
    <w:rsid w:val="009911D8"/>
    <w:rsid w:val="009D31D1"/>
    <w:rsid w:val="00A4575A"/>
    <w:rsid w:val="00AB0539"/>
    <w:rsid w:val="00B673EB"/>
    <w:rsid w:val="00C84C7B"/>
    <w:rsid w:val="00CD34FE"/>
    <w:rsid w:val="00E54A89"/>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C33"/>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2998</Words>
  <Characters>16372</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cp:lastPrinted>2025-10-03T16:25:00Z</cp:lastPrinted>
  <dcterms:created xsi:type="dcterms:W3CDTF">2025-12-12T18:46:00Z</dcterms:created>
  <dcterms:modified xsi:type="dcterms:W3CDTF">2025-12-12T18:46:00Z</dcterms:modified>
</cp:coreProperties>
</file>