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22F9" w:rsidRPr="009822F9" w:rsidRDefault="009822F9" w:rsidP="009822F9">
      <w:pPr>
        <w:spacing w:after="225"/>
        <w:outlineLvl w:val="1"/>
        <w:rPr>
          <w:b/>
          <w:bCs/>
          <w:sz w:val="36"/>
          <w:szCs w:val="36"/>
        </w:rPr>
      </w:pPr>
      <w:r w:rsidRPr="009822F9">
        <w:rPr>
          <w:rFonts w:ascii="Arial" w:hAnsi="Arial" w:cs="Arial"/>
          <w:b/>
          <w:bCs/>
          <w:color w:val="000000"/>
          <w:sz w:val="36"/>
          <w:szCs w:val="36"/>
        </w:rPr>
        <w:t>Politica Integrata per la Qualità, l'Ambiente, la Salute e Sicurezza, la Sostenibilità Aziendale e la Resilienza Cibernetica (</w:t>
      </w:r>
      <w:proofErr w:type="spellStart"/>
      <w:r>
        <w:rPr>
          <w:rFonts w:ascii="Arial" w:hAnsi="Arial" w:cs="Arial"/>
          <w:b/>
          <w:bCs/>
          <w:color w:val="000000"/>
          <w:sz w:val="36"/>
          <w:szCs w:val="36"/>
        </w:rPr>
        <w:t>rev</w:t>
      </w:r>
      <w:proofErr w:type="spellEnd"/>
      <w:r w:rsidRPr="009822F9">
        <w:rPr>
          <w:rFonts w:ascii="Arial" w:hAnsi="Arial" w:cs="Arial"/>
          <w:b/>
          <w:bCs/>
          <w:color w:val="000000"/>
          <w:sz w:val="36"/>
          <w:szCs w:val="36"/>
        </w:rPr>
        <w:t xml:space="preserve"> </w:t>
      </w:r>
      <w:r>
        <w:rPr>
          <w:rFonts w:ascii="Arial" w:hAnsi="Arial" w:cs="Arial"/>
          <w:b/>
          <w:bCs/>
          <w:color w:val="000000"/>
          <w:sz w:val="36"/>
          <w:szCs w:val="36"/>
        </w:rPr>
        <w:t>–</w:t>
      </w:r>
      <w:r w:rsidRPr="009822F9">
        <w:rPr>
          <w:rFonts w:ascii="Arial" w:hAnsi="Arial" w:cs="Arial"/>
          <w:b/>
          <w:bCs/>
          <w:color w:val="000000"/>
          <w:sz w:val="36"/>
          <w:szCs w:val="36"/>
        </w:rPr>
        <w:t xml:space="preserve"> </w:t>
      </w:r>
      <w:r>
        <w:rPr>
          <w:rFonts w:ascii="Arial" w:hAnsi="Arial" w:cs="Arial"/>
          <w:b/>
          <w:bCs/>
          <w:color w:val="000000"/>
          <w:sz w:val="36"/>
          <w:szCs w:val="36"/>
        </w:rPr>
        <w:t>09/09/</w:t>
      </w:r>
      <w:r w:rsidRPr="009822F9">
        <w:rPr>
          <w:rFonts w:ascii="Arial" w:hAnsi="Arial" w:cs="Arial"/>
          <w:b/>
          <w:bCs/>
          <w:color w:val="000000"/>
          <w:sz w:val="36"/>
          <w:szCs w:val="36"/>
        </w:rPr>
        <w:t>2026)</w:t>
      </w:r>
    </w:p>
    <w:p w:rsidR="009822F9" w:rsidRPr="009822F9" w:rsidRDefault="009822F9" w:rsidP="009822F9">
      <w:pPr>
        <w:rPr>
          <w:sz w:val="24"/>
          <w:szCs w:val="24"/>
        </w:rPr>
      </w:pPr>
      <w:r w:rsidRPr="009822F9">
        <w:rPr>
          <w:rFonts w:ascii="Arial" w:hAnsi="Arial" w:cs="Arial"/>
          <w:b/>
          <w:bCs/>
          <w:color w:val="333333"/>
          <w:sz w:val="22"/>
          <w:szCs w:val="22"/>
        </w:rPr>
        <w:t>Riferimenti normativi e certificativi:</w:t>
      </w:r>
      <w:r w:rsidRPr="009822F9">
        <w:rPr>
          <w:rFonts w:ascii="Arial" w:hAnsi="Arial" w:cs="Arial"/>
          <w:color w:val="333333"/>
          <w:sz w:val="22"/>
          <w:szCs w:val="22"/>
        </w:rPr>
        <w:t xml:space="preserve"> ISO 9001 – ISO 14001 – ISO 45001 – </w:t>
      </w:r>
      <w:proofErr w:type="spellStart"/>
      <w:r w:rsidRPr="009822F9">
        <w:rPr>
          <w:rFonts w:ascii="Arial" w:hAnsi="Arial" w:cs="Arial"/>
          <w:color w:val="333333"/>
          <w:sz w:val="22"/>
          <w:szCs w:val="22"/>
        </w:rPr>
        <w:t>AEO</w:t>
      </w:r>
      <w:proofErr w:type="spellEnd"/>
      <w:r w:rsidRPr="009822F9">
        <w:rPr>
          <w:rFonts w:ascii="Arial" w:hAnsi="Arial" w:cs="Arial"/>
          <w:color w:val="333333"/>
          <w:sz w:val="22"/>
          <w:szCs w:val="22"/>
        </w:rPr>
        <w:t xml:space="preserve"> (IT </w:t>
      </w:r>
      <w:proofErr w:type="spellStart"/>
      <w:r w:rsidRPr="009822F9">
        <w:rPr>
          <w:rFonts w:ascii="Arial" w:hAnsi="Arial" w:cs="Arial"/>
          <w:color w:val="333333"/>
          <w:sz w:val="22"/>
          <w:szCs w:val="22"/>
        </w:rPr>
        <w:t>AEOS</w:t>
      </w:r>
      <w:proofErr w:type="spellEnd"/>
      <w:r w:rsidRPr="009822F9">
        <w:rPr>
          <w:rFonts w:ascii="Arial" w:hAnsi="Arial" w:cs="Arial"/>
          <w:color w:val="333333"/>
          <w:sz w:val="22"/>
          <w:szCs w:val="22"/>
        </w:rPr>
        <w:t xml:space="preserve"> 21 1858) – </w:t>
      </w:r>
      <w:proofErr w:type="spellStart"/>
      <w:r w:rsidRPr="009822F9">
        <w:rPr>
          <w:rFonts w:ascii="Arial" w:hAnsi="Arial" w:cs="Arial"/>
          <w:color w:val="333333"/>
          <w:sz w:val="22"/>
          <w:szCs w:val="22"/>
        </w:rPr>
        <w:t>GDPR</w:t>
      </w:r>
      <w:proofErr w:type="spellEnd"/>
      <w:r w:rsidRPr="009822F9">
        <w:rPr>
          <w:rFonts w:ascii="Arial" w:hAnsi="Arial" w:cs="Arial"/>
          <w:color w:val="333333"/>
          <w:sz w:val="22"/>
          <w:szCs w:val="22"/>
        </w:rPr>
        <w:t xml:space="preserve"> (Reg. UE 2016/679) – Direttiva NIS2 (Dir. UE 2022/2555) – </w:t>
      </w:r>
      <w:proofErr w:type="spellStart"/>
      <w:r w:rsidR="00097EE8">
        <w:rPr>
          <w:rFonts w:ascii="Arial" w:hAnsi="Arial" w:cs="Arial"/>
          <w:color w:val="333333"/>
          <w:sz w:val="22"/>
          <w:szCs w:val="22"/>
        </w:rPr>
        <w:t>Whitelist</w:t>
      </w:r>
      <w:proofErr w:type="spellEnd"/>
      <w:r w:rsidR="00097EE8">
        <w:rPr>
          <w:rFonts w:ascii="Arial" w:hAnsi="Arial" w:cs="Arial"/>
          <w:color w:val="333333"/>
          <w:sz w:val="22"/>
          <w:szCs w:val="22"/>
        </w:rPr>
        <w:t xml:space="preserve"> - </w:t>
      </w:r>
      <w:r w:rsidRPr="009822F9">
        <w:rPr>
          <w:rFonts w:ascii="Arial" w:hAnsi="Arial" w:cs="Arial"/>
          <w:color w:val="333333"/>
          <w:sz w:val="22"/>
          <w:szCs w:val="22"/>
        </w:rPr>
        <w:t xml:space="preserve">Linee Guida </w:t>
      </w:r>
      <w:proofErr w:type="spellStart"/>
      <w:r w:rsidRPr="009822F9">
        <w:rPr>
          <w:rFonts w:ascii="Arial" w:hAnsi="Arial" w:cs="Arial"/>
          <w:color w:val="333333"/>
          <w:sz w:val="22"/>
          <w:szCs w:val="22"/>
        </w:rPr>
        <w:t>ESG</w:t>
      </w:r>
      <w:proofErr w:type="spellEnd"/>
    </w:p>
    <w:p w:rsidR="009822F9" w:rsidRDefault="009822F9" w:rsidP="009822F9">
      <w:pPr>
        <w:spacing w:after="225"/>
        <w:outlineLvl w:val="1"/>
        <w:rPr>
          <w:rFonts w:ascii="Arial" w:hAnsi="Arial" w:cs="Arial"/>
          <w:b/>
          <w:bCs/>
          <w:color w:val="000000"/>
          <w:sz w:val="36"/>
          <w:szCs w:val="36"/>
        </w:rPr>
      </w:pPr>
    </w:p>
    <w:p w:rsidR="009822F9" w:rsidRPr="009822F9" w:rsidRDefault="009822F9" w:rsidP="009822F9">
      <w:pPr>
        <w:spacing w:after="225"/>
        <w:outlineLvl w:val="1"/>
        <w:rPr>
          <w:b/>
          <w:bCs/>
          <w:sz w:val="36"/>
          <w:szCs w:val="36"/>
        </w:rPr>
      </w:pPr>
      <w:r w:rsidRPr="009822F9">
        <w:rPr>
          <w:rFonts w:ascii="Arial" w:hAnsi="Arial" w:cs="Arial"/>
          <w:b/>
          <w:bCs/>
          <w:color w:val="000000"/>
          <w:sz w:val="36"/>
          <w:szCs w:val="36"/>
        </w:rPr>
        <w:t>1. Dichiarazione di Visione e Impegno della Direzione</w:t>
      </w:r>
    </w:p>
    <w:p w:rsidR="009822F9" w:rsidRPr="009822F9" w:rsidRDefault="009822F9" w:rsidP="009822F9">
      <w:pPr>
        <w:rPr>
          <w:sz w:val="24"/>
          <w:szCs w:val="24"/>
        </w:rPr>
      </w:pPr>
      <w:proofErr w:type="spellStart"/>
      <w:r w:rsidRPr="009822F9">
        <w:rPr>
          <w:rFonts w:ascii="Arial" w:hAnsi="Arial" w:cs="Arial"/>
          <w:color w:val="000000"/>
          <w:sz w:val="22"/>
          <w:szCs w:val="22"/>
        </w:rPr>
        <w:t>Giuriato</w:t>
      </w:r>
      <w:proofErr w:type="spellEnd"/>
      <w:r w:rsidRPr="009822F9">
        <w:rPr>
          <w:rFonts w:ascii="Arial" w:hAnsi="Arial" w:cs="Arial"/>
          <w:color w:val="000000"/>
          <w:sz w:val="22"/>
          <w:szCs w:val="22"/>
        </w:rPr>
        <w:t xml:space="preserve"> &amp; Fortuna S.p.A., attiva nell'ingegneria dei trasporti, nella logistica avanzata, nei trasporti eccezionali e nelle spedizioni nazionali e internazionali, considera la tutela dell'ambiente, la salvaguardia della salute e sicurezza delle persone, l'eccellenza qualitativa, la responsabilità sociale e la robustezza dei sistemi digitali quali pilastri strategici fondanti del proprio patrimonio d'impresa.</w:t>
      </w:r>
    </w:p>
    <w:p w:rsidR="009822F9" w:rsidRPr="009822F9" w:rsidRDefault="009822F9" w:rsidP="009822F9">
      <w:pPr>
        <w:spacing w:after="225"/>
        <w:rPr>
          <w:sz w:val="24"/>
          <w:szCs w:val="24"/>
        </w:rPr>
      </w:pPr>
      <w:r w:rsidRPr="009822F9">
        <w:rPr>
          <w:rFonts w:ascii="Arial" w:hAnsi="Arial" w:cs="Arial"/>
          <w:color w:val="000000"/>
          <w:sz w:val="22"/>
          <w:szCs w:val="22"/>
        </w:rPr>
        <w:t xml:space="preserve">La presente Politica Integrata esprime l'impegno spontaneo e consapevole dell'Azienda verso l'eccellenza e lo sviluppo sostenibile, integrando i requisiti dei Sistemi di Gestione certificati, le istanze di sostenibilità </w:t>
      </w:r>
      <w:proofErr w:type="spellStart"/>
      <w:r w:rsidRPr="009822F9">
        <w:rPr>
          <w:rFonts w:ascii="Arial" w:hAnsi="Arial" w:cs="Arial"/>
          <w:color w:val="000000"/>
          <w:sz w:val="22"/>
          <w:szCs w:val="22"/>
        </w:rPr>
        <w:t>ESG</w:t>
      </w:r>
      <w:proofErr w:type="spellEnd"/>
      <w:r w:rsidRPr="009822F9">
        <w:rPr>
          <w:rFonts w:ascii="Arial" w:hAnsi="Arial" w:cs="Arial"/>
          <w:color w:val="000000"/>
          <w:sz w:val="22"/>
          <w:szCs w:val="22"/>
        </w:rPr>
        <w:t xml:space="preserve">, i principi del Codice Etico aziendale e i presidi di continuità operativa e sicurezza digitale definiti dalla </w:t>
      </w:r>
      <w:r w:rsidRPr="009822F9">
        <w:rPr>
          <w:rFonts w:ascii="Arial" w:hAnsi="Arial" w:cs="Arial"/>
          <w:b/>
          <w:bCs/>
          <w:color w:val="000000"/>
          <w:sz w:val="22"/>
          <w:szCs w:val="22"/>
        </w:rPr>
        <w:t>Direttiva NIS2</w:t>
      </w:r>
      <w:r w:rsidRPr="009822F9">
        <w:rPr>
          <w:rFonts w:ascii="Arial" w:hAnsi="Arial" w:cs="Arial"/>
          <w:color w:val="000000"/>
          <w:sz w:val="22"/>
          <w:szCs w:val="22"/>
        </w:rPr>
        <w:t xml:space="preserve"> per i settori logistici e della catena di fornitura critica.</w:t>
      </w:r>
    </w:p>
    <w:p w:rsidR="009822F9" w:rsidRPr="009822F9" w:rsidRDefault="009822F9" w:rsidP="009822F9">
      <w:pPr>
        <w:spacing w:after="225"/>
        <w:outlineLvl w:val="1"/>
        <w:rPr>
          <w:b/>
          <w:bCs/>
          <w:sz w:val="36"/>
          <w:szCs w:val="36"/>
        </w:rPr>
      </w:pPr>
      <w:r w:rsidRPr="009822F9">
        <w:rPr>
          <w:rFonts w:ascii="Arial" w:hAnsi="Arial" w:cs="Arial"/>
          <w:b/>
          <w:bCs/>
          <w:color w:val="000000"/>
          <w:sz w:val="36"/>
          <w:szCs w:val="36"/>
        </w:rPr>
        <w:t>2. Diritti Umani, Pari Opportunità e Condizioni di Lavoro</w:t>
      </w:r>
    </w:p>
    <w:p w:rsidR="009822F9" w:rsidRPr="009822F9" w:rsidRDefault="009822F9" w:rsidP="009822F9">
      <w:pPr>
        <w:rPr>
          <w:sz w:val="24"/>
          <w:szCs w:val="24"/>
        </w:rPr>
      </w:pPr>
      <w:r w:rsidRPr="009822F9">
        <w:rPr>
          <w:rFonts w:ascii="Arial" w:hAnsi="Arial" w:cs="Arial"/>
          <w:color w:val="000000"/>
          <w:sz w:val="22"/>
          <w:szCs w:val="22"/>
        </w:rPr>
        <w:t xml:space="preserve">Il valore della Società risiede nelle persone che ne compongono l'organizzazione. In aderenza al Codice Etico, </w:t>
      </w:r>
      <w:proofErr w:type="spellStart"/>
      <w:r w:rsidRPr="009822F9">
        <w:rPr>
          <w:rFonts w:ascii="Arial" w:hAnsi="Arial" w:cs="Arial"/>
          <w:color w:val="000000"/>
          <w:sz w:val="22"/>
          <w:szCs w:val="22"/>
        </w:rPr>
        <w:t>Giuriato</w:t>
      </w:r>
      <w:proofErr w:type="spellEnd"/>
      <w:r w:rsidRPr="009822F9">
        <w:rPr>
          <w:rFonts w:ascii="Arial" w:hAnsi="Arial" w:cs="Arial"/>
          <w:color w:val="000000"/>
          <w:sz w:val="22"/>
          <w:szCs w:val="22"/>
        </w:rPr>
        <w:t xml:space="preserve"> &amp; Fortuna S.p.A. persegue:</w:t>
      </w:r>
    </w:p>
    <w:p w:rsidR="009822F9" w:rsidRPr="009822F9" w:rsidRDefault="009822F9" w:rsidP="009822F9">
      <w:pPr>
        <w:numPr>
          <w:ilvl w:val="0"/>
          <w:numId w:val="6"/>
        </w:numPr>
        <w:ind w:left="600"/>
        <w:textAlignment w:val="baseline"/>
        <w:rPr>
          <w:rFonts w:ascii="Arial" w:hAnsi="Arial" w:cs="Arial"/>
          <w:color w:val="000000"/>
          <w:sz w:val="22"/>
          <w:szCs w:val="22"/>
        </w:rPr>
      </w:pPr>
      <w:r w:rsidRPr="009822F9">
        <w:rPr>
          <w:rFonts w:ascii="Arial" w:hAnsi="Arial" w:cs="Arial"/>
          <w:b/>
          <w:bCs/>
          <w:color w:val="000000"/>
          <w:sz w:val="22"/>
          <w:szCs w:val="22"/>
        </w:rPr>
        <w:t>Pari Opportunità, Diversità e Inclusione:</w:t>
      </w:r>
      <w:r w:rsidRPr="009822F9">
        <w:rPr>
          <w:rFonts w:ascii="Arial" w:hAnsi="Arial" w:cs="Arial"/>
          <w:color w:val="000000"/>
          <w:sz w:val="22"/>
          <w:szCs w:val="22"/>
        </w:rPr>
        <w:t xml:space="preserve"> Garanzia di equità di trattamento, trasparenza e meritocrazia nei processi di selezione, retribuzione, sviluppo professionale e conciliazione vita-lavoro, contrastando fermamente qualsiasi discriminazione legata a genere, età, orientamento sessuale, disabilità, etnia, credo religioso o convinzioni personali.</w:t>
      </w:r>
    </w:p>
    <w:p w:rsidR="009822F9" w:rsidRPr="009822F9" w:rsidRDefault="009822F9" w:rsidP="009822F9">
      <w:pPr>
        <w:numPr>
          <w:ilvl w:val="0"/>
          <w:numId w:val="6"/>
        </w:numPr>
        <w:ind w:left="600"/>
        <w:textAlignment w:val="baseline"/>
        <w:rPr>
          <w:rFonts w:ascii="Arial" w:hAnsi="Arial" w:cs="Arial"/>
          <w:color w:val="000000"/>
          <w:sz w:val="22"/>
          <w:szCs w:val="22"/>
        </w:rPr>
      </w:pPr>
      <w:r w:rsidRPr="009822F9">
        <w:rPr>
          <w:rFonts w:ascii="Arial" w:hAnsi="Arial" w:cs="Arial"/>
          <w:b/>
          <w:bCs/>
          <w:color w:val="000000"/>
          <w:sz w:val="22"/>
          <w:szCs w:val="22"/>
        </w:rPr>
        <w:t>Rifiuto Incondizionato del Lavoro Minorile e Forzato:</w:t>
      </w:r>
      <w:r w:rsidRPr="009822F9">
        <w:rPr>
          <w:rFonts w:ascii="Arial" w:hAnsi="Arial" w:cs="Arial"/>
          <w:color w:val="000000"/>
          <w:sz w:val="22"/>
          <w:szCs w:val="22"/>
        </w:rPr>
        <w:t xml:space="preserve"> Divieto categorico di ogni forma di lavoro minorile, forzato, obbligato o privo di adeguate tutele contrattuali, richiedendo analoga aderenza a fornitori, partner e vettori terzi.</w:t>
      </w:r>
    </w:p>
    <w:p w:rsidR="009822F9" w:rsidRPr="009822F9" w:rsidRDefault="009822F9" w:rsidP="009822F9">
      <w:pPr>
        <w:numPr>
          <w:ilvl w:val="0"/>
          <w:numId w:val="6"/>
        </w:numPr>
        <w:ind w:left="600"/>
        <w:textAlignment w:val="baseline"/>
        <w:rPr>
          <w:rFonts w:ascii="Arial" w:hAnsi="Arial" w:cs="Arial"/>
          <w:color w:val="000000"/>
          <w:sz w:val="22"/>
          <w:szCs w:val="22"/>
        </w:rPr>
      </w:pPr>
      <w:r w:rsidRPr="009822F9">
        <w:rPr>
          <w:rFonts w:ascii="Arial" w:hAnsi="Arial" w:cs="Arial"/>
          <w:b/>
          <w:bCs/>
          <w:color w:val="000000"/>
          <w:sz w:val="22"/>
          <w:szCs w:val="22"/>
        </w:rPr>
        <w:t>Libertà di Associazione e Contrattazione:</w:t>
      </w:r>
      <w:r w:rsidRPr="009822F9">
        <w:rPr>
          <w:rFonts w:ascii="Arial" w:hAnsi="Arial" w:cs="Arial"/>
          <w:color w:val="000000"/>
          <w:sz w:val="22"/>
          <w:szCs w:val="22"/>
        </w:rPr>
        <w:t xml:space="preserve"> Pieno riconoscimento del dialogo sociale, della libertà sindacale, della consultazione partecipata e dell'applicazione scrupolosa dei Contratti Collettivi Nazionali di Lavoro.</w:t>
      </w:r>
    </w:p>
    <w:p w:rsidR="009822F9" w:rsidRPr="009822F9" w:rsidRDefault="009822F9" w:rsidP="009822F9">
      <w:pPr>
        <w:spacing w:before="225" w:after="225"/>
        <w:outlineLvl w:val="1"/>
        <w:rPr>
          <w:b/>
          <w:bCs/>
          <w:sz w:val="36"/>
          <w:szCs w:val="36"/>
        </w:rPr>
      </w:pPr>
      <w:r w:rsidRPr="009822F9">
        <w:rPr>
          <w:rFonts w:ascii="Arial" w:hAnsi="Arial" w:cs="Arial"/>
          <w:b/>
          <w:bCs/>
          <w:color w:val="000000"/>
          <w:sz w:val="36"/>
          <w:szCs w:val="36"/>
        </w:rPr>
        <w:t>3. Salute e Sicurezza sul Lavoro (ISO 45001)</w:t>
      </w:r>
    </w:p>
    <w:p w:rsidR="009822F9" w:rsidRPr="009822F9" w:rsidRDefault="009822F9" w:rsidP="009822F9">
      <w:pPr>
        <w:rPr>
          <w:sz w:val="24"/>
          <w:szCs w:val="24"/>
        </w:rPr>
      </w:pPr>
      <w:r w:rsidRPr="009822F9">
        <w:rPr>
          <w:rFonts w:ascii="Arial" w:hAnsi="Arial" w:cs="Arial"/>
          <w:color w:val="000000"/>
          <w:sz w:val="22"/>
          <w:szCs w:val="22"/>
        </w:rPr>
        <w:t>La salvaguardia dell'incolumità fisica e mentale dei lavoratori costituisce un valore non negoziabile rispetto a qualsiasi interesse commerciale o operativo:</w:t>
      </w:r>
    </w:p>
    <w:p w:rsidR="009822F9" w:rsidRPr="009822F9" w:rsidRDefault="009822F9" w:rsidP="009822F9">
      <w:pPr>
        <w:numPr>
          <w:ilvl w:val="0"/>
          <w:numId w:val="7"/>
        </w:numPr>
        <w:ind w:left="600"/>
        <w:textAlignment w:val="baseline"/>
        <w:rPr>
          <w:rFonts w:ascii="Arial" w:hAnsi="Arial" w:cs="Arial"/>
          <w:color w:val="000000"/>
          <w:sz w:val="22"/>
          <w:szCs w:val="22"/>
        </w:rPr>
      </w:pPr>
      <w:r w:rsidRPr="009822F9">
        <w:rPr>
          <w:rFonts w:ascii="Arial" w:hAnsi="Arial" w:cs="Arial"/>
          <w:b/>
          <w:bCs/>
          <w:color w:val="000000"/>
          <w:sz w:val="22"/>
          <w:szCs w:val="22"/>
        </w:rPr>
        <w:t>Eliminazione dei Pericoli e Mitigazione dei Rischi:</w:t>
      </w:r>
      <w:r w:rsidRPr="009822F9">
        <w:rPr>
          <w:rFonts w:ascii="Arial" w:hAnsi="Arial" w:cs="Arial"/>
          <w:color w:val="000000"/>
          <w:sz w:val="22"/>
          <w:szCs w:val="22"/>
        </w:rPr>
        <w:t xml:space="preserve"> Valutazione sistematica dei rischi specifici di transito stradale, cantieri operativi di carico e scarico di masse eccezionali, movimentazione merci nei depositi e interventi tecnici in officina meccanica.</w:t>
      </w:r>
    </w:p>
    <w:p w:rsidR="009822F9" w:rsidRPr="009822F9" w:rsidRDefault="009822F9" w:rsidP="009822F9">
      <w:pPr>
        <w:numPr>
          <w:ilvl w:val="0"/>
          <w:numId w:val="7"/>
        </w:numPr>
        <w:ind w:left="600"/>
        <w:textAlignment w:val="baseline"/>
        <w:rPr>
          <w:rFonts w:ascii="Arial" w:hAnsi="Arial" w:cs="Arial"/>
          <w:color w:val="000000"/>
          <w:sz w:val="22"/>
          <w:szCs w:val="22"/>
        </w:rPr>
      </w:pPr>
      <w:r w:rsidRPr="009822F9">
        <w:rPr>
          <w:rFonts w:ascii="Arial" w:hAnsi="Arial" w:cs="Arial"/>
          <w:b/>
          <w:bCs/>
          <w:color w:val="000000"/>
          <w:sz w:val="22"/>
          <w:szCs w:val="22"/>
        </w:rPr>
        <w:lastRenderedPageBreak/>
        <w:t>Cultura Preventiva e Formazione Specialistica:</w:t>
      </w:r>
      <w:r w:rsidRPr="009822F9">
        <w:rPr>
          <w:rFonts w:ascii="Arial" w:hAnsi="Arial" w:cs="Arial"/>
          <w:color w:val="000000"/>
          <w:sz w:val="22"/>
          <w:szCs w:val="22"/>
        </w:rPr>
        <w:t xml:space="preserve"> Programmi continuativi di addestramento operativo, uso corretto dei Dispositivi di Protezione Individuale (DPI) e valorizzazione della segnalazione attiva dei quasi-incidenti (</w:t>
      </w:r>
      <w:proofErr w:type="spellStart"/>
      <w:r w:rsidRPr="009822F9">
        <w:rPr>
          <w:rFonts w:ascii="Arial" w:hAnsi="Arial" w:cs="Arial"/>
          <w:i/>
          <w:iCs/>
          <w:color w:val="000000"/>
          <w:sz w:val="22"/>
          <w:szCs w:val="22"/>
        </w:rPr>
        <w:t>near</w:t>
      </w:r>
      <w:proofErr w:type="spellEnd"/>
      <w:r w:rsidRPr="009822F9">
        <w:rPr>
          <w:rFonts w:ascii="Arial" w:hAnsi="Arial" w:cs="Arial"/>
          <w:i/>
          <w:iCs/>
          <w:color w:val="000000"/>
          <w:sz w:val="22"/>
          <w:szCs w:val="22"/>
        </w:rPr>
        <w:t xml:space="preserve"> miss</w:t>
      </w:r>
      <w:r w:rsidRPr="009822F9">
        <w:rPr>
          <w:rFonts w:ascii="Arial" w:hAnsi="Arial" w:cs="Arial"/>
          <w:color w:val="000000"/>
          <w:sz w:val="22"/>
          <w:szCs w:val="22"/>
        </w:rPr>
        <w:t>).</w:t>
      </w:r>
    </w:p>
    <w:p w:rsidR="009822F9" w:rsidRPr="009822F9" w:rsidRDefault="009822F9" w:rsidP="009822F9">
      <w:pPr>
        <w:numPr>
          <w:ilvl w:val="0"/>
          <w:numId w:val="7"/>
        </w:numPr>
        <w:ind w:left="600"/>
        <w:textAlignment w:val="baseline"/>
        <w:rPr>
          <w:rFonts w:ascii="Arial" w:hAnsi="Arial" w:cs="Arial"/>
          <w:color w:val="000000"/>
          <w:sz w:val="22"/>
          <w:szCs w:val="22"/>
        </w:rPr>
      </w:pPr>
      <w:r w:rsidRPr="009822F9">
        <w:rPr>
          <w:rFonts w:ascii="Arial" w:hAnsi="Arial" w:cs="Arial"/>
          <w:b/>
          <w:bCs/>
          <w:color w:val="000000"/>
          <w:sz w:val="22"/>
          <w:szCs w:val="22"/>
        </w:rPr>
        <w:t>Consultazione dei Lavoratori:</w:t>
      </w:r>
      <w:r w:rsidRPr="009822F9">
        <w:rPr>
          <w:rFonts w:ascii="Arial" w:hAnsi="Arial" w:cs="Arial"/>
          <w:color w:val="000000"/>
          <w:sz w:val="22"/>
          <w:szCs w:val="22"/>
        </w:rPr>
        <w:t xml:space="preserve"> Coinvolgimento costante del personale e dei Rappresentanti dei Lavoratori per la Sicurezza (</w:t>
      </w:r>
      <w:proofErr w:type="spellStart"/>
      <w:r w:rsidRPr="009822F9">
        <w:rPr>
          <w:rFonts w:ascii="Arial" w:hAnsi="Arial" w:cs="Arial"/>
          <w:color w:val="000000"/>
          <w:sz w:val="22"/>
          <w:szCs w:val="22"/>
        </w:rPr>
        <w:t>RLS</w:t>
      </w:r>
      <w:proofErr w:type="spellEnd"/>
      <w:r w:rsidRPr="009822F9">
        <w:rPr>
          <w:rFonts w:ascii="Arial" w:hAnsi="Arial" w:cs="Arial"/>
          <w:color w:val="000000"/>
          <w:sz w:val="22"/>
          <w:szCs w:val="22"/>
        </w:rPr>
        <w:t>) nella definizione e revisione delle misure preventive.</w:t>
      </w:r>
    </w:p>
    <w:p w:rsidR="009822F9" w:rsidRPr="009822F9" w:rsidRDefault="009822F9" w:rsidP="009822F9">
      <w:pPr>
        <w:numPr>
          <w:ilvl w:val="0"/>
          <w:numId w:val="7"/>
        </w:numPr>
        <w:ind w:left="600"/>
        <w:textAlignment w:val="baseline"/>
        <w:rPr>
          <w:rFonts w:ascii="Arial" w:hAnsi="Arial" w:cs="Arial"/>
          <w:color w:val="000000"/>
          <w:sz w:val="22"/>
          <w:szCs w:val="22"/>
        </w:rPr>
      </w:pPr>
      <w:r w:rsidRPr="009822F9">
        <w:rPr>
          <w:rFonts w:ascii="Arial" w:hAnsi="Arial" w:cs="Arial"/>
          <w:b/>
          <w:bCs/>
          <w:color w:val="000000"/>
          <w:sz w:val="22"/>
          <w:szCs w:val="22"/>
        </w:rPr>
        <w:t>Gestione delle Emergenze:</w:t>
      </w:r>
      <w:r w:rsidRPr="009822F9">
        <w:rPr>
          <w:rFonts w:ascii="Arial" w:hAnsi="Arial" w:cs="Arial"/>
          <w:color w:val="000000"/>
          <w:sz w:val="22"/>
          <w:szCs w:val="22"/>
        </w:rPr>
        <w:t xml:space="preserve"> Mantenimento di procedure e presidi per la gestione tempestiva di incidenti stradali, emergenze sanitarie, antincendio e soccorso tecnico.</w:t>
      </w:r>
    </w:p>
    <w:p w:rsidR="009822F9" w:rsidRPr="009822F9" w:rsidRDefault="009822F9" w:rsidP="009822F9">
      <w:pPr>
        <w:spacing w:before="225" w:after="225"/>
        <w:outlineLvl w:val="1"/>
        <w:rPr>
          <w:b/>
          <w:bCs/>
          <w:sz w:val="36"/>
          <w:szCs w:val="36"/>
        </w:rPr>
      </w:pPr>
      <w:r w:rsidRPr="009822F9">
        <w:rPr>
          <w:rFonts w:ascii="Arial" w:hAnsi="Arial" w:cs="Arial"/>
          <w:b/>
          <w:bCs/>
          <w:color w:val="000000"/>
          <w:sz w:val="36"/>
          <w:szCs w:val="36"/>
        </w:rPr>
        <w:t xml:space="preserve">4. Responsabilità Ambientale ed </w:t>
      </w:r>
      <w:proofErr w:type="spellStart"/>
      <w:r w:rsidRPr="009822F9">
        <w:rPr>
          <w:rFonts w:ascii="Arial" w:hAnsi="Arial" w:cs="Arial"/>
          <w:b/>
          <w:bCs/>
          <w:color w:val="000000"/>
          <w:sz w:val="36"/>
          <w:szCs w:val="36"/>
        </w:rPr>
        <w:t>Ecosistemica</w:t>
      </w:r>
      <w:proofErr w:type="spellEnd"/>
      <w:r w:rsidRPr="009822F9">
        <w:rPr>
          <w:rFonts w:ascii="Arial" w:hAnsi="Arial" w:cs="Arial"/>
          <w:b/>
          <w:bCs/>
          <w:color w:val="000000"/>
          <w:sz w:val="36"/>
          <w:szCs w:val="36"/>
        </w:rPr>
        <w:t xml:space="preserve"> (ISO 14001)</w:t>
      </w:r>
    </w:p>
    <w:p w:rsidR="009822F9" w:rsidRPr="009822F9" w:rsidRDefault="009822F9" w:rsidP="009822F9">
      <w:pPr>
        <w:rPr>
          <w:sz w:val="24"/>
          <w:szCs w:val="24"/>
        </w:rPr>
      </w:pPr>
      <w:r w:rsidRPr="009822F9">
        <w:rPr>
          <w:rFonts w:ascii="Arial" w:hAnsi="Arial" w:cs="Arial"/>
          <w:color w:val="000000"/>
          <w:sz w:val="22"/>
          <w:szCs w:val="22"/>
        </w:rPr>
        <w:t>La Società gestisce le proprie attività secondo un principio di rigorosa prevenzione dell'impatto ecologico:</w:t>
      </w:r>
    </w:p>
    <w:p w:rsidR="009822F9" w:rsidRPr="009822F9" w:rsidRDefault="009822F9" w:rsidP="009822F9">
      <w:pPr>
        <w:numPr>
          <w:ilvl w:val="0"/>
          <w:numId w:val="8"/>
        </w:numPr>
        <w:ind w:left="600"/>
        <w:textAlignment w:val="baseline"/>
        <w:rPr>
          <w:rFonts w:ascii="Arial" w:hAnsi="Arial" w:cs="Arial"/>
          <w:color w:val="000000"/>
          <w:sz w:val="22"/>
          <w:szCs w:val="22"/>
        </w:rPr>
      </w:pPr>
      <w:r w:rsidRPr="009822F9">
        <w:rPr>
          <w:rFonts w:ascii="Arial" w:hAnsi="Arial" w:cs="Arial"/>
          <w:b/>
          <w:bCs/>
          <w:color w:val="000000"/>
          <w:sz w:val="22"/>
          <w:szCs w:val="22"/>
        </w:rPr>
        <w:t>Inquinamento Atmosferico e Acustico:</w:t>
      </w:r>
      <w:r w:rsidRPr="009822F9">
        <w:rPr>
          <w:rFonts w:ascii="Arial" w:hAnsi="Arial" w:cs="Arial"/>
          <w:color w:val="000000"/>
          <w:sz w:val="22"/>
          <w:szCs w:val="22"/>
        </w:rPr>
        <w:t xml:space="preserve"> Progressivo e costante rinnovo del parco rotabile verso motorizzazioni a bassissimo impatto emissivo (Euro VI di ultima generazione e vettori sostenibili), ottimizzazione logistica degli itinerari per la drastica contrazione delle percorrenze a vuoto e contenimento dell'inquinamento acustico.</w:t>
      </w:r>
    </w:p>
    <w:p w:rsidR="009822F9" w:rsidRPr="009822F9" w:rsidRDefault="009822F9" w:rsidP="009822F9">
      <w:pPr>
        <w:numPr>
          <w:ilvl w:val="0"/>
          <w:numId w:val="8"/>
        </w:numPr>
        <w:ind w:left="600"/>
        <w:textAlignment w:val="baseline"/>
        <w:rPr>
          <w:rFonts w:ascii="Arial" w:hAnsi="Arial" w:cs="Arial"/>
          <w:color w:val="000000"/>
          <w:sz w:val="22"/>
          <w:szCs w:val="22"/>
        </w:rPr>
      </w:pPr>
      <w:r w:rsidRPr="009822F9">
        <w:rPr>
          <w:rFonts w:ascii="Arial" w:hAnsi="Arial" w:cs="Arial"/>
          <w:b/>
          <w:bCs/>
          <w:color w:val="000000"/>
          <w:sz w:val="22"/>
          <w:szCs w:val="22"/>
        </w:rPr>
        <w:t>Consumo Energetico ed Emissioni di Gas Serra (</w:t>
      </w:r>
      <w:proofErr w:type="spellStart"/>
      <w:r w:rsidRPr="009822F9">
        <w:rPr>
          <w:rFonts w:ascii="Arial" w:hAnsi="Arial" w:cs="Arial"/>
          <w:b/>
          <w:bCs/>
          <w:color w:val="000000"/>
          <w:sz w:val="22"/>
          <w:szCs w:val="22"/>
        </w:rPr>
        <w:t>GHG</w:t>
      </w:r>
      <w:proofErr w:type="spellEnd"/>
      <w:r w:rsidRPr="009822F9">
        <w:rPr>
          <w:rFonts w:ascii="Arial" w:hAnsi="Arial" w:cs="Arial"/>
          <w:b/>
          <w:bCs/>
          <w:color w:val="000000"/>
          <w:sz w:val="22"/>
          <w:szCs w:val="22"/>
        </w:rPr>
        <w:t>):</w:t>
      </w:r>
      <w:r w:rsidRPr="009822F9">
        <w:rPr>
          <w:rFonts w:ascii="Arial" w:hAnsi="Arial" w:cs="Arial"/>
          <w:color w:val="000000"/>
          <w:sz w:val="22"/>
          <w:szCs w:val="22"/>
        </w:rPr>
        <w:t xml:space="preserve"> Monitoraggio capillare dei consumi di combustibile ed elettricità; formazione continua del personale di guida secondo tecniche avanzate di eco-</w:t>
      </w:r>
      <w:proofErr w:type="spellStart"/>
      <w:r w:rsidRPr="009822F9">
        <w:rPr>
          <w:rFonts w:ascii="Arial" w:hAnsi="Arial" w:cs="Arial"/>
          <w:color w:val="000000"/>
          <w:sz w:val="22"/>
          <w:szCs w:val="22"/>
        </w:rPr>
        <w:t>driving</w:t>
      </w:r>
      <w:proofErr w:type="spellEnd"/>
      <w:r w:rsidRPr="009822F9">
        <w:rPr>
          <w:rFonts w:ascii="Arial" w:hAnsi="Arial" w:cs="Arial"/>
          <w:color w:val="000000"/>
          <w:sz w:val="22"/>
          <w:szCs w:val="22"/>
        </w:rPr>
        <w:t xml:space="preserve"> ed efficientamento energetico delle sedi aziendali.</w:t>
      </w:r>
    </w:p>
    <w:p w:rsidR="009822F9" w:rsidRPr="009822F9" w:rsidRDefault="009822F9" w:rsidP="009822F9">
      <w:pPr>
        <w:numPr>
          <w:ilvl w:val="0"/>
          <w:numId w:val="8"/>
        </w:numPr>
        <w:ind w:left="600"/>
        <w:textAlignment w:val="baseline"/>
        <w:rPr>
          <w:rFonts w:ascii="Arial" w:hAnsi="Arial" w:cs="Arial"/>
          <w:color w:val="000000"/>
          <w:sz w:val="22"/>
          <w:szCs w:val="22"/>
        </w:rPr>
      </w:pPr>
      <w:r w:rsidRPr="009822F9">
        <w:rPr>
          <w:rFonts w:ascii="Arial" w:hAnsi="Arial" w:cs="Arial"/>
          <w:b/>
          <w:bCs/>
          <w:color w:val="000000"/>
          <w:sz w:val="22"/>
          <w:szCs w:val="22"/>
        </w:rPr>
        <w:t>Tutela della Biodiversità e del Suolo:</w:t>
      </w:r>
      <w:r w:rsidRPr="009822F9">
        <w:rPr>
          <w:rFonts w:ascii="Arial" w:hAnsi="Arial" w:cs="Arial"/>
          <w:color w:val="000000"/>
          <w:sz w:val="22"/>
          <w:szCs w:val="22"/>
        </w:rPr>
        <w:t xml:space="preserve"> Rispetto rigoroso degli equilibri ecologici e del territorio nelle aree dei depositi e lungo gli itinerari speciali; prevenzione assoluta di danni agli habitat, compattamento incontrollato del suolo e dispersioni accidentali.</w:t>
      </w:r>
    </w:p>
    <w:p w:rsidR="009822F9" w:rsidRPr="009822F9" w:rsidRDefault="009822F9" w:rsidP="009822F9">
      <w:pPr>
        <w:numPr>
          <w:ilvl w:val="0"/>
          <w:numId w:val="8"/>
        </w:numPr>
        <w:ind w:left="600"/>
        <w:textAlignment w:val="baseline"/>
        <w:rPr>
          <w:rFonts w:ascii="Arial" w:hAnsi="Arial" w:cs="Arial"/>
          <w:color w:val="000000"/>
          <w:sz w:val="22"/>
          <w:szCs w:val="22"/>
        </w:rPr>
      </w:pPr>
      <w:r w:rsidRPr="009822F9">
        <w:rPr>
          <w:rFonts w:ascii="Arial" w:hAnsi="Arial" w:cs="Arial"/>
          <w:b/>
          <w:bCs/>
          <w:color w:val="000000"/>
          <w:sz w:val="22"/>
          <w:szCs w:val="22"/>
        </w:rPr>
        <w:t>Gestione Responsabile dell'Acqua:</w:t>
      </w:r>
      <w:r w:rsidRPr="009822F9">
        <w:rPr>
          <w:rFonts w:ascii="Arial" w:hAnsi="Arial" w:cs="Arial"/>
          <w:color w:val="000000"/>
          <w:sz w:val="22"/>
          <w:szCs w:val="22"/>
        </w:rPr>
        <w:t xml:space="preserve"> Uso razionale della risorsa idrica nei processi di lavaggio mezzi e manutenzione; gestione efficiente degli impianti di disoleazione, decantazione e depurazione delle acque meteoriche di piazzale prima del loro recapito autorizzato.</w:t>
      </w:r>
    </w:p>
    <w:p w:rsidR="009822F9" w:rsidRPr="009822F9" w:rsidRDefault="009822F9" w:rsidP="009822F9">
      <w:pPr>
        <w:numPr>
          <w:ilvl w:val="0"/>
          <w:numId w:val="8"/>
        </w:numPr>
        <w:ind w:left="600"/>
        <w:textAlignment w:val="baseline"/>
        <w:rPr>
          <w:rFonts w:ascii="Arial" w:hAnsi="Arial" w:cs="Arial"/>
          <w:color w:val="000000"/>
          <w:sz w:val="22"/>
          <w:szCs w:val="22"/>
        </w:rPr>
      </w:pPr>
      <w:r w:rsidRPr="009822F9">
        <w:rPr>
          <w:rFonts w:ascii="Arial" w:hAnsi="Arial" w:cs="Arial"/>
          <w:b/>
          <w:bCs/>
          <w:color w:val="000000"/>
          <w:sz w:val="22"/>
          <w:szCs w:val="22"/>
        </w:rPr>
        <w:t>Materiali, Sostanze Chimiche e Gestione Rifiuti:</w:t>
      </w:r>
      <w:r w:rsidRPr="009822F9">
        <w:rPr>
          <w:rFonts w:ascii="Arial" w:hAnsi="Arial" w:cs="Arial"/>
          <w:color w:val="000000"/>
          <w:sz w:val="22"/>
          <w:szCs w:val="22"/>
        </w:rPr>
        <w:t xml:space="preserve"> Promozione del riutilizzo di materiali ausiliari di trasporto e </w:t>
      </w:r>
      <w:proofErr w:type="spellStart"/>
      <w:r w:rsidRPr="009822F9">
        <w:rPr>
          <w:rFonts w:ascii="Arial" w:hAnsi="Arial" w:cs="Arial"/>
          <w:color w:val="000000"/>
          <w:sz w:val="22"/>
          <w:szCs w:val="22"/>
        </w:rPr>
        <w:t>fardaggio</w:t>
      </w:r>
      <w:proofErr w:type="spellEnd"/>
      <w:r w:rsidRPr="009822F9">
        <w:rPr>
          <w:rFonts w:ascii="Arial" w:hAnsi="Arial" w:cs="Arial"/>
          <w:color w:val="000000"/>
          <w:sz w:val="22"/>
          <w:szCs w:val="22"/>
        </w:rPr>
        <w:t xml:space="preserve"> in logica di economia circolare; stoccaggio conforme e controllato di lubrificanti, oli esausti, batterie e sostanze chimiche tramite bacini di contenimento, schede di sicurezza (</w:t>
      </w:r>
      <w:proofErr w:type="spellStart"/>
      <w:r w:rsidRPr="009822F9">
        <w:rPr>
          <w:rFonts w:ascii="Arial" w:hAnsi="Arial" w:cs="Arial"/>
          <w:color w:val="000000"/>
          <w:sz w:val="22"/>
          <w:szCs w:val="22"/>
        </w:rPr>
        <w:t>SDS</w:t>
      </w:r>
      <w:proofErr w:type="spellEnd"/>
      <w:r w:rsidRPr="009822F9">
        <w:rPr>
          <w:rFonts w:ascii="Arial" w:hAnsi="Arial" w:cs="Arial"/>
          <w:color w:val="000000"/>
          <w:sz w:val="22"/>
          <w:szCs w:val="22"/>
        </w:rPr>
        <w:t>) costantemente accessibili e tracciabilità certificata dello smaltimento dei rifiuti speciali.</w:t>
      </w:r>
    </w:p>
    <w:p w:rsidR="009822F9" w:rsidRPr="009822F9" w:rsidRDefault="009822F9" w:rsidP="009822F9">
      <w:pPr>
        <w:spacing w:before="225" w:after="225"/>
        <w:outlineLvl w:val="1"/>
        <w:rPr>
          <w:b/>
          <w:bCs/>
          <w:sz w:val="36"/>
          <w:szCs w:val="36"/>
        </w:rPr>
      </w:pPr>
      <w:r w:rsidRPr="009822F9">
        <w:rPr>
          <w:rFonts w:ascii="Arial" w:hAnsi="Arial" w:cs="Arial"/>
          <w:b/>
          <w:bCs/>
          <w:color w:val="000000"/>
          <w:sz w:val="36"/>
          <w:szCs w:val="36"/>
        </w:rPr>
        <w:t xml:space="preserve">5. Sicurezza delle Informazioni, Resilienza Cibernetica e Continuità Operativa (NIS2 &amp; </w:t>
      </w:r>
      <w:proofErr w:type="spellStart"/>
      <w:r w:rsidRPr="009822F9">
        <w:rPr>
          <w:rFonts w:ascii="Arial" w:hAnsi="Arial" w:cs="Arial"/>
          <w:b/>
          <w:bCs/>
          <w:color w:val="000000"/>
          <w:sz w:val="36"/>
          <w:szCs w:val="36"/>
        </w:rPr>
        <w:t>GDPR</w:t>
      </w:r>
      <w:proofErr w:type="spellEnd"/>
      <w:r w:rsidRPr="009822F9">
        <w:rPr>
          <w:rFonts w:ascii="Arial" w:hAnsi="Arial" w:cs="Arial"/>
          <w:b/>
          <w:bCs/>
          <w:color w:val="000000"/>
          <w:sz w:val="36"/>
          <w:szCs w:val="36"/>
        </w:rPr>
        <w:t>)</w:t>
      </w:r>
    </w:p>
    <w:p w:rsidR="009822F9" w:rsidRPr="009822F9" w:rsidRDefault="009822F9" w:rsidP="009822F9">
      <w:pPr>
        <w:rPr>
          <w:sz w:val="24"/>
          <w:szCs w:val="24"/>
        </w:rPr>
      </w:pPr>
      <w:r w:rsidRPr="009822F9">
        <w:rPr>
          <w:rFonts w:ascii="Arial" w:hAnsi="Arial" w:cs="Arial"/>
          <w:color w:val="000000"/>
          <w:sz w:val="22"/>
          <w:szCs w:val="22"/>
        </w:rPr>
        <w:t xml:space="preserve">Nella consapevolezza del ruolo critico rivestito dai servizi di trasporto ed eccezionali all'interno delle catene logistiche e industriali nazionali ed europee, la Società adotta le disposizioni della </w:t>
      </w:r>
      <w:r w:rsidRPr="009822F9">
        <w:rPr>
          <w:rFonts w:ascii="Arial" w:hAnsi="Arial" w:cs="Arial"/>
          <w:b/>
          <w:bCs/>
          <w:color w:val="000000"/>
          <w:sz w:val="22"/>
          <w:szCs w:val="22"/>
        </w:rPr>
        <w:t>Direttiva NIS2 (UE 2022/2555)</w:t>
      </w:r>
      <w:r w:rsidRPr="009822F9">
        <w:rPr>
          <w:rFonts w:ascii="Arial" w:hAnsi="Arial" w:cs="Arial"/>
          <w:color w:val="000000"/>
          <w:sz w:val="22"/>
          <w:szCs w:val="22"/>
        </w:rPr>
        <w:t xml:space="preserve"> per garantire la sicurezza informatica e la continuità del servizio:</w:t>
      </w:r>
    </w:p>
    <w:p w:rsidR="009822F9" w:rsidRPr="009822F9" w:rsidRDefault="009822F9" w:rsidP="009822F9">
      <w:pPr>
        <w:numPr>
          <w:ilvl w:val="0"/>
          <w:numId w:val="9"/>
        </w:numPr>
        <w:ind w:left="600"/>
        <w:textAlignment w:val="baseline"/>
        <w:rPr>
          <w:rFonts w:ascii="Arial" w:hAnsi="Arial" w:cs="Arial"/>
          <w:color w:val="000000"/>
          <w:sz w:val="22"/>
          <w:szCs w:val="22"/>
        </w:rPr>
      </w:pPr>
      <w:r w:rsidRPr="009822F9">
        <w:rPr>
          <w:rFonts w:ascii="Arial" w:hAnsi="Arial" w:cs="Arial"/>
          <w:b/>
          <w:bCs/>
          <w:color w:val="000000"/>
          <w:sz w:val="22"/>
          <w:szCs w:val="22"/>
        </w:rPr>
        <w:t>Gestione del Rischio Cyber:</w:t>
      </w:r>
      <w:r w:rsidRPr="009822F9">
        <w:rPr>
          <w:rFonts w:ascii="Arial" w:hAnsi="Arial" w:cs="Arial"/>
          <w:color w:val="000000"/>
          <w:sz w:val="22"/>
          <w:szCs w:val="22"/>
        </w:rPr>
        <w:t xml:space="preserve"> Identificazione, valutazione e mitigazione delle minacce informatiche che possano compromettere l'integrità, la disponibilità e la riservatezza delle reti, delle infrastrutture operative e dei dati telematici di flotta.</w:t>
      </w:r>
    </w:p>
    <w:p w:rsidR="009822F9" w:rsidRPr="009822F9" w:rsidRDefault="009822F9" w:rsidP="009822F9">
      <w:pPr>
        <w:numPr>
          <w:ilvl w:val="0"/>
          <w:numId w:val="9"/>
        </w:numPr>
        <w:ind w:left="600"/>
        <w:textAlignment w:val="baseline"/>
        <w:rPr>
          <w:rFonts w:ascii="Arial" w:hAnsi="Arial" w:cs="Arial"/>
          <w:color w:val="000000"/>
          <w:sz w:val="22"/>
          <w:szCs w:val="22"/>
        </w:rPr>
      </w:pPr>
      <w:r w:rsidRPr="009822F9">
        <w:rPr>
          <w:rFonts w:ascii="Arial" w:hAnsi="Arial" w:cs="Arial"/>
          <w:b/>
          <w:bCs/>
          <w:color w:val="000000"/>
          <w:sz w:val="22"/>
          <w:szCs w:val="22"/>
        </w:rPr>
        <w:lastRenderedPageBreak/>
        <w:t xml:space="preserve">Continuità Operativa (Business </w:t>
      </w:r>
      <w:proofErr w:type="spellStart"/>
      <w:r w:rsidRPr="009822F9">
        <w:rPr>
          <w:rFonts w:ascii="Arial" w:hAnsi="Arial" w:cs="Arial"/>
          <w:b/>
          <w:bCs/>
          <w:color w:val="000000"/>
          <w:sz w:val="22"/>
          <w:szCs w:val="22"/>
        </w:rPr>
        <w:t>Continuity</w:t>
      </w:r>
      <w:proofErr w:type="spellEnd"/>
      <w:r w:rsidRPr="009822F9">
        <w:rPr>
          <w:rFonts w:ascii="Arial" w:hAnsi="Arial" w:cs="Arial"/>
          <w:b/>
          <w:bCs/>
          <w:color w:val="000000"/>
          <w:sz w:val="22"/>
          <w:szCs w:val="22"/>
        </w:rPr>
        <w:t>):</w:t>
      </w:r>
      <w:r w:rsidRPr="009822F9">
        <w:rPr>
          <w:rFonts w:ascii="Arial" w:hAnsi="Arial" w:cs="Arial"/>
          <w:color w:val="000000"/>
          <w:sz w:val="22"/>
          <w:szCs w:val="22"/>
        </w:rPr>
        <w:t xml:space="preserve"> Implementazione di piani di resilienza e </w:t>
      </w:r>
      <w:proofErr w:type="spellStart"/>
      <w:r w:rsidRPr="009822F9">
        <w:rPr>
          <w:rFonts w:ascii="Arial" w:hAnsi="Arial" w:cs="Arial"/>
          <w:color w:val="000000"/>
          <w:sz w:val="22"/>
          <w:szCs w:val="22"/>
        </w:rPr>
        <w:t>disaster</w:t>
      </w:r>
      <w:proofErr w:type="spellEnd"/>
      <w:r w:rsidRPr="009822F9">
        <w:rPr>
          <w:rFonts w:ascii="Arial" w:hAnsi="Arial" w:cs="Arial"/>
          <w:color w:val="000000"/>
          <w:sz w:val="22"/>
          <w:szCs w:val="22"/>
        </w:rPr>
        <w:t xml:space="preserve"> recovery per garantire la prosecuzione e il tempestivo ripristino delle funzioni logistiche essenziali anche a fronte di incidenti di sicurezza o interruzioni tecnologiche.</w:t>
      </w:r>
    </w:p>
    <w:p w:rsidR="009822F9" w:rsidRPr="009822F9" w:rsidRDefault="009822F9" w:rsidP="009822F9">
      <w:pPr>
        <w:numPr>
          <w:ilvl w:val="0"/>
          <w:numId w:val="9"/>
        </w:numPr>
        <w:ind w:left="600"/>
        <w:textAlignment w:val="baseline"/>
        <w:rPr>
          <w:rFonts w:ascii="Arial" w:hAnsi="Arial" w:cs="Arial"/>
          <w:color w:val="000000"/>
          <w:sz w:val="22"/>
          <w:szCs w:val="22"/>
        </w:rPr>
      </w:pPr>
      <w:r w:rsidRPr="009822F9">
        <w:rPr>
          <w:rFonts w:ascii="Arial" w:hAnsi="Arial" w:cs="Arial"/>
          <w:b/>
          <w:bCs/>
          <w:color w:val="000000"/>
          <w:sz w:val="22"/>
          <w:szCs w:val="22"/>
        </w:rPr>
        <w:t>Sicurezza della Catena di Fornitura Digitale:</w:t>
      </w:r>
      <w:r w:rsidRPr="009822F9">
        <w:rPr>
          <w:rFonts w:ascii="Arial" w:hAnsi="Arial" w:cs="Arial"/>
          <w:color w:val="000000"/>
          <w:sz w:val="22"/>
          <w:szCs w:val="22"/>
        </w:rPr>
        <w:t xml:space="preserve"> Selezione di fornitori tecnologici e partner digitali conformi a standard elevati di affidabilità e sicurezza cibernetica.</w:t>
      </w:r>
    </w:p>
    <w:p w:rsidR="009822F9" w:rsidRPr="009822F9" w:rsidRDefault="009822F9" w:rsidP="009822F9">
      <w:pPr>
        <w:numPr>
          <w:ilvl w:val="0"/>
          <w:numId w:val="9"/>
        </w:numPr>
        <w:ind w:left="600"/>
        <w:textAlignment w:val="baseline"/>
        <w:rPr>
          <w:rFonts w:ascii="Arial" w:hAnsi="Arial" w:cs="Arial"/>
          <w:color w:val="000000"/>
          <w:sz w:val="22"/>
          <w:szCs w:val="22"/>
        </w:rPr>
      </w:pPr>
      <w:r w:rsidRPr="009822F9">
        <w:rPr>
          <w:rFonts w:ascii="Arial" w:hAnsi="Arial" w:cs="Arial"/>
          <w:b/>
          <w:bCs/>
          <w:color w:val="000000"/>
          <w:sz w:val="22"/>
          <w:szCs w:val="22"/>
        </w:rPr>
        <w:t>Protezione dei Dati e Notifica Incidenti:</w:t>
      </w:r>
      <w:r w:rsidRPr="009822F9">
        <w:rPr>
          <w:rFonts w:ascii="Arial" w:hAnsi="Arial" w:cs="Arial"/>
          <w:color w:val="000000"/>
          <w:sz w:val="22"/>
          <w:szCs w:val="22"/>
        </w:rPr>
        <w:t xml:space="preserve"> Tutela rigorosa dei dati aziendali e personali ai sensi del Regolamento UE 2016/679 (</w:t>
      </w:r>
      <w:proofErr w:type="spellStart"/>
      <w:r w:rsidRPr="009822F9">
        <w:rPr>
          <w:rFonts w:ascii="Arial" w:hAnsi="Arial" w:cs="Arial"/>
          <w:color w:val="000000"/>
          <w:sz w:val="22"/>
          <w:szCs w:val="22"/>
        </w:rPr>
        <w:t>GDPR</w:t>
      </w:r>
      <w:proofErr w:type="spellEnd"/>
      <w:r w:rsidRPr="009822F9">
        <w:rPr>
          <w:rFonts w:ascii="Arial" w:hAnsi="Arial" w:cs="Arial"/>
          <w:color w:val="000000"/>
          <w:sz w:val="22"/>
          <w:szCs w:val="22"/>
        </w:rPr>
        <w:t>) e predisposizione di procedure codificate per la tempestiva gestione e segnalazione degli incidenti di sicurezza alle autorità competenti.</w:t>
      </w:r>
    </w:p>
    <w:p w:rsidR="009822F9" w:rsidRPr="009822F9" w:rsidRDefault="009822F9" w:rsidP="009822F9">
      <w:pPr>
        <w:spacing w:before="225" w:after="225"/>
        <w:outlineLvl w:val="1"/>
        <w:rPr>
          <w:b/>
          <w:bCs/>
          <w:sz w:val="36"/>
          <w:szCs w:val="36"/>
        </w:rPr>
      </w:pPr>
      <w:r w:rsidRPr="009822F9">
        <w:rPr>
          <w:rFonts w:ascii="Arial" w:hAnsi="Arial" w:cs="Arial"/>
          <w:b/>
          <w:bCs/>
          <w:color w:val="000000"/>
          <w:sz w:val="36"/>
          <w:szCs w:val="36"/>
        </w:rPr>
        <w:t>6. Quadro Strategico degli Obiettivi e Monitoraggio Prestazioni</w:t>
      </w:r>
    </w:p>
    <w:tbl>
      <w:tblPr>
        <w:tblW w:w="0" w:type="auto"/>
        <w:tblCellMar>
          <w:top w:w="15" w:type="dxa"/>
          <w:left w:w="15" w:type="dxa"/>
          <w:bottom w:w="15" w:type="dxa"/>
          <w:right w:w="15" w:type="dxa"/>
        </w:tblCellMar>
        <w:tblLook w:val="04A0" w:firstRow="1" w:lastRow="0" w:firstColumn="1" w:lastColumn="0" w:noHBand="0" w:noVBand="1"/>
      </w:tblPr>
      <w:tblGrid>
        <w:gridCol w:w="1794"/>
        <w:gridCol w:w="3114"/>
        <w:gridCol w:w="4714"/>
      </w:tblGrid>
      <w:tr w:rsidR="009822F9" w:rsidRPr="009822F9" w:rsidTr="009822F9">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F2F5F8"/>
            <w:tcMar>
              <w:top w:w="150" w:type="dxa"/>
              <w:left w:w="150" w:type="dxa"/>
              <w:bottom w:w="150" w:type="dxa"/>
              <w:right w:w="150" w:type="dxa"/>
            </w:tcMar>
            <w:hideMark/>
          </w:tcPr>
          <w:p w:rsidR="009822F9" w:rsidRPr="009822F9" w:rsidRDefault="009822F9" w:rsidP="009822F9">
            <w:pPr>
              <w:spacing w:before="150" w:after="150"/>
              <w:jc w:val="center"/>
              <w:rPr>
                <w:b/>
                <w:bCs/>
                <w:sz w:val="24"/>
                <w:szCs w:val="24"/>
              </w:rPr>
            </w:pPr>
            <w:r w:rsidRPr="009822F9">
              <w:rPr>
                <w:rFonts w:ascii="Arial" w:hAnsi="Arial" w:cs="Arial"/>
                <w:b/>
                <w:bCs/>
                <w:color w:val="000000"/>
                <w:sz w:val="22"/>
                <w:szCs w:val="22"/>
              </w:rPr>
              <w:t>Area Strategica</w:t>
            </w:r>
          </w:p>
        </w:tc>
        <w:tc>
          <w:tcPr>
            <w:tcW w:w="0" w:type="auto"/>
            <w:tcBorders>
              <w:top w:val="single" w:sz="6" w:space="0" w:color="000000"/>
              <w:left w:val="single" w:sz="6" w:space="0" w:color="000000"/>
              <w:bottom w:val="single" w:sz="6" w:space="0" w:color="000000"/>
              <w:right w:val="single" w:sz="6" w:space="0" w:color="000000"/>
            </w:tcBorders>
            <w:shd w:val="clear" w:color="auto" w:fill="F2F5F8"/>
            <w:tcMar>
              <w:top w:w="150" w:type="dxa"/>
              <w:left w:w="150" w:type="dxa"/>
              <w:bottom w:w="150" w:type="dxa"/>
              <w:right w:w="150" w:type="dxa"/>
            </w:tcMar>
            <w:hideMark/>
          </w:tcPr>
          <w:p w:rsidR="009822F9" w:rsidRPr="009822F9" w:rsidRDefault="009822F9" w:rsidP="009822F9">
            <w:pPr>
              <w:spacing w:before="150" w:after="150"/>
              <w:jc w:val="center"/>
              <w:rPr>
                <w:b/>
                <w:bCs/>
                <w:sz w:val="24"/>
                <w:szCs w:val="24"/>
              </w:rPr>
            </w:pPr>
            <w:r w:rsidRPr="009822F9">
              <w:rPr>
                <w:rFonts w:ascii="Arial" w:hAnsi="Arial" w:cs="Arial"/>
                <w:b/>
                <w:bCs/>
                <w:color w:val="000000"/>
                <w:sz w:val="22"/>
                <w:szCs w:val="22"/>
              </w:rPr>
              <w:t>Obiettivo Operativo</w:t>
            </w:r>
          </w:p>
        </w:tc>
        <w:tc>
          <w:tcPr>
            <w:tcW w:w="0" w:type="auto"/>
            <w:tcBorders>
              <w:top w:val="single" w:sz="6" w:space="0" w:color="000000"/>
              <w:left w:val="single" w:sz="6" w:space="0" w:color="000000"/>
              <w:bottom w:val="single" w:sz="6" w:space="0" w:color="000000"/>
              <w:right w:val="single" w:sz="6" w:space="0" w:color="000000"/>
            </w:tcBorders>
            <w:shd w:val="clear" w:color="auto" w:fill="F2F5F8"/>
            <w:tcMar>
              <w:top w:w="150" w:type="dxa"/>
              <w:left w:w="150" w:type="dxa"/>
              <w:bottom w:w="150" w:type="dxa"/>
              <w:right w:w="150" w:type="dxa"/>
            </w:tcMar>
            <w:hideMark/>
          </w:tcPr>
          <w:p w:rsidR="009822F9" w:rsidRPr="009822F9" w:rsidRDefault="009822F9" w:rsidP="009822F9">
            <w:pPr>
              <w:spacing w:before="150" w:after="150"/>
              <w:jc w:val="center"/>
              <w:rPr>
                <w:b/>
                <w:bCs/>
                <w:sz w:val="24"/>
                <w:szCs w:val="24"/>
              </w:rPr>
            </w:pPr>
            <w:r w:rsidRPr="009822F9">
              <w:rPr>
                <w:rFonts w:ascii="Arial" w:hAnsi="Arial" w:cs="Arial"/>
                <w:b/>
                <w:bCs/>
                <w:color w:val="000000"/>
                <w:sz w:val="22"/>
                <w:szCs w:val="22"/>
              </w:rPr>
              <w:t>Indicatore di Monitoraggio (</w:t>
            </w:r>
            <w:proofErr w:type="spellStart"/>
            <w:r w:rsidRPr="009822F9">
              <w:rPr>
                <w:rFonts w:ascii="Arial" w:hAnsi="Arial" w:cs="Arial"/>
                <w:b/>
                <w:bCs/>
                <w:color w:val="000000"/>
                <w:sz w:val="22"/>
                <w:szCs w:val="22"/>
              </w:rPr>
              <w:t>KPI</w:t>
            </w:r>
            <w:proofErr w:type="spellEnd"/>
            <w:r w:rsidRPr="009822F9">
              <w:rPr>
                <w:rFonts w:ascii="Arial" w:hAnsi="Arial" w:cs="Arial"/>
                <w:b/>
                <w:bCs/>
                <w:color w:val="000000"/>
                <w:sz w:val="22"/>
                <w:szCs w:val="22"/>
              </w:rPr>
              <w:t>)</w:t>
            </w:r>
          </w:p>
          <w:p w:rsidR="009822F9" w:rsidRPr="009822F9" w:rsidRDefault="009822F9" w:rsidP="009822F9">
            <w:pPr>
              <w:jc w:val="center"/>
              <w:rPr>
                <w:b/>
                <w:bCs/>
                <w:sz w:val="24"/>
                <w:szCs w:val="24"/>
              </w:rPr>
            </w:pPr>
            <w:r w:rsidRPr="009822F9">
              <w:rPr>
                <w:rFonts w:ascii="Arial" w:hAnsi="Arial" w:cs="Arial"/>
                <w:color w:val="000000"/>
                <w:sz w:val="22"/>
                <w:szCs w:val="22"/>
              </w:rPr>
              <w:t> </w:t>
            </w:r>
          </w:p>
        </w:tc>
      </w:tr>
      <w:tr w:rsidR="009822F9" w:rsidRPr="009822F9" w:rsidTr="009822F9">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9822F9" w:rsidRPr="009822F9" w:rsidRDefault="009822F9" w:rsidP="009822F9">
            <w:pPr>
              <w:spacing w:before="120" w:after="120"/>
              <w:rPr>
                <w:sz w:val="24"/>
                <w:szCs w:val="24"/>
              </w:rPr>
            </w:pPr>
            <w:r w:rsidRPr="009822F9">
              <w:rPr>
                <w:rFonts w:ascii="Arial" w:hAnsi="Arial" w:cs="Arial"/>
                <w:b/>
                <w:bCs/>
                <w:color w:val="000000"/>
                <w:sz w:val="22"/>
                <w:szCs w:val="22"/>
              </w:rPr>
              <w:t>Ambiente &amp; Clima</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9822F9" w:rsidRPr="009822F9" w:rsidRDefault="009822F9" w:rsidP="009822F9">
            <w:pPr>
              <w:spacing w:before="120" w:after="120"/>
              <w:rPr>
                <w:sz w:val="24"/>
                <w:szCs w:val="24"/>
              </w:rPr>
            </w:pPr>
            <w:r w:rsidRPr="009822F9">
              <w:rPr>
                <w:rFonts w:ascii="Arial" w:hAnsi="Arial" w:cs="Arial"/>
                <w:color w:val="000000"/>
                <w:sz w:val="22"/>
                <w:szCs w:val="22"/>
              </w:rPr>
              <w:t>Abbattimento emissioni specifiche e consumo combustibile</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9822F9" w:rsidRPr="009822F9" w:rsidRDefault="009822F9" w:rsidP="009822F9">
            <w:pPr>
              <w:spacing w:before="120" w:after="120"/>
              <w:rPr>
                <w:sz w:val="24"/>
                <w:szCs w:val="24"/>
              </w:rPr>
            </w:pPr>
            <w:r w:rsidRPr="009822F9">
              <w:rPr>
                <w:rFonts w:ascii="Arial" w:hAnsi="Arial" w:cs="Arial"/>
                <w:color w:val="000000"/>
                <w:sz w:val="22"/>
                <w:szCs w:val="22"/>
              </w:rPr>
              <w:t>% Flotta Euro VI, l/100 km medi, monitoraggio Scope 1 e 2</w:t>
            </w:r>
          </w:p>
        </w:tc>
      </w:tr>
      <w:tr w:rsidR="009822F9" w:rsidRPr="009822F9" w:rsidTr="009822F9">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9822F9" w:rsidRPr="009822F9" w:rsidRDefault="009822F9" w:rsidP="009822F9">
            <w:pPr>
              <w:spacing w:before="120" w:after="120"/>
              <w:rPr>
                <w:sz w:val="24"/>
                <w:szCs w:val="24"/>
              </w:rPr>
            </w:pPr>
            <w:r w:rsidRPr="009822F9">
              <w:rPr>
                <w:rFonts w:ascii="Arial" w:hAnsi="Arial" w:cs="Arial"/>
                <w:b/>
                <w:bCs/>
                <w:color w:val="000000"/>
                <w:sz w:val="22"/>
                <w:szCs w:val="22"/>
              </w:rPr>
              <w:t>Acqua &amp; Risorse</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9822F9" w:rsidRPr="009822F9" w:rsidRDefault="009822F9" w:rsidP="009822F9">
            <w:pPr>
              <w:spacing w:before="120" w:after="120"/>
              <w:rPr>
                <w:sz w:val="24"/>
                <w:szCs w:val="24"/>
              </w:rPr>
            </w:pPr>
            <w:r w:rsidRPr="009822F9">
              <w:rPr>
                <w:rFonts w:ascii="Arial" w:hAnsi="Arial" w:cs="Arial"/>
                <w:color w:val="000000"/>
                <w:sz w:val="22"/>
                <w:szCs w:val="22"/>
              </w:rPr>
              <w:t>Ottimizzazione consumi idrici e qualità scarichi</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9822F9" w:rsidRPr="009822F9" w:rsidRDefault="009822F9" w:rsidP="009822F9">
            <w:pPr>
              <w:spacing w:before="120" w:after="120"/>
              <w:rPr>
                <w:sz w:val="24"/>
                <w:szCs w:val="24"/>
              </w:rPr>
            </w:pPr>
            <w:r w:rsidRPr="009822F9">
              <w:rPr>
                <w:rFonts w:ascii="Arial" w:hAnsi="Arial" w:cs="Arial"/>
                <w:color w:val="000000"/>
                <w:sz w:val="22"/>
                <w:szCs w:val="22"/>
              </w:rPr>
              <w:t>Volume idrico annuo e conformità analitica acque meteoriche/</w:t>
            </w:r>
            <w:proofErr w:type="spellStart"/>
            <w:r w:rsidRPr="009822F9">
              <w:rPr>
                <w:rFonts w:ascii="Arial" w:hAnsi="Arial" w:cs="Arial"/>
                <w:color w:val="000000"/>
                <w:sz w:val="22"/>
                <w:szCs w:val="22"/>
              </w:rPr>
              <w:t>disoleatori</w:t>
            </w:r>
            <w:proofErr w:type="spellEnd"/>
          </w:p>
        </w:tc>
      </w:tr>
      <w:tr w:rsidR="009822F9" w:rsidRPr="009822F9" w:rsidTr="009822F9">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9822F9" w:rsidRPr="009822F9" w:rsidRDefault="009822F9" w:rsidP="009822F9">
            <w:pPr>
              <w:spacing w:before="120" w:after="120"/>
              <w:rPr>
                <w:sz w:val="24"/>
                <w:szCs w:val="24"/>
              </w:rPr>
            </w:pPr>
            <w:r w:rsidRPr="009822F9">
              <w:rPr>
                <w:rFonts w:ascii="Arial" w:hAnsi="Arial" w:cs="Arial"/>
                <w:b/>
                <w:bCs/>
                <w:color w:val="000000"/>
                <w:sz w:val="22"/>
                <w:szCs w:val="22"/>
              </w:rPr>
              <w:t>Biodiversità &amp; Suolo</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9822F9" w:rsidRPr="009822F9" w:rsidRDefault="009822F9" w:rsidP="009822F9">
            <w:pPr>
              <w:spacing w:before="120" w:after="120"/>
              <w:rPr>
                <w:sz w:val="24"/>
                <w:szCs w:val="24"/>
              </w:rPr>
            </w:pPr>
            <w:r w:rsidRPr="009822F9">
              <w:rPr>
                <w:rFonts w:ascii="Arial" w:hAnsi="Arial" w:cs="Arial"/>
                <w:color w:val="000000"/>
                <w:sz w:val="22"/>
                <w:szCs w:val="22"/>
              </w:rPr>
              <w:t>Prevenzione contaminazioni e tutela ecosistemi</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9822F9" w:rsidRPr="009822F9" w:rsidRDefault="009822F9" w:rsidP="009822F9">
            <w:pPr>
              <w:spacing w:before="120" w:after="120"/>
              <w:rPr>
                <w:sz w:val="24"/>
                <w:szCs w:val="24"/>
              </w:rPr>
            </w:pPr>
            <w:r w:rsidRPr="009822F9">
              <w:rPr>
                <w:rFonts w:ascii="Arial" w:hAnsi="Arial" w:cs="Arial"/>
                <w:color w:val="000000"/>
                <w:sz w:val="22"/>
                <w:szCs w:val="22"/>
              </w:rPr>
              <w:t>Zero sversamenti ambientali incontrollati e kit assorbenti a bordo flotta</w:t>
            </w:r>
          </w:p>
        </w:tc>
      </w:tr>
      <w:tr w:rsidR="009822F9" w:rsidRPr="009822F9" w:rsidTr="009822F9">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9822F9" w:rsidRPr="009822F9" w:rsidRDefault="009822F9" w:rsidP="009822F9">
            <w:pPr>
              <w:spacing w:before="120" w:after="120"/>
              <w:rPr>
                <w:sz w:val="24"/>
                <w:szCs w:val="24"/>
              </w:rPr>
            </w:pPr>
            <w:r w:rsidRPr="009822F9">
              <w:rPr>
                <w:rFonts w:ascii="Arial" w:hAnsi="Arial" w:cs="Arial"/>
                <w:b/>
                <w:bCs/>
                <w:color w:val="000000"/>
                <w:sz w:val="22"/>
                <w:szCs w:val="22"/>
              </w:rPr>
              <w:t>Materiali &amp; Rifiuti</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9822F9" w:rsidRPr="009822F9" w:rsidRDefault="009822F9" w:rsidP="009822F9">
            <w:pPr>
              <w:spacing w:before="120" w:after="120"/>
              <w:rPr>
                <w:sz w:val="24"/>
                <w:szCs w:val="24"/>
              </w:rPr>
            </w:pPr>
            <w:r w:rsidRPr="009822F9">
              <w:rPr>
                <w:rFonts w:ascii="Arial" w:hAnsi="Arial" w:cs="Arial"/>
                <w:color w:val="000000"/>
                <w:sz w:val="22"/>
                <w:szCs w:val="22"/>
              </w:rPr>
              <w:t>Economia circolare e sicurezza chimica</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9822F9" w:rsidRPr="009822F9" w:rsidRDefault="009822F9" w:rsidP="009822F9">
            <w:pPr>
              <w:spacing w:before="120" w:after="120"/>
              <w:rPr>
                <w:sz w:val="24"/>
                <w:szCs w:val="24"/>
              </w:rPr>
            </w:pPr>
            <w:r w:rsidRPr="009822F9">
              <w:rPr>
                <w:rFonts w:ascii="Arial" w:hAnsi="Arial" w:cs="Arial"/>
                <w:color w:val="000000"/>
                <w:sz w:val="22"/>
                <w:szCs w:val="22"/>
              </w:rPr>
              <w:t xml:space="preserve">% Rifiuti avviati a recupero, conformità </w:t>
            </w:r>
            <w:proofErr w:type="spellStart"/>
            <w:r w:rsidRPr="009822F9">
              <w:rPr>
                <w:rFonts w:ascii="Arial" w:hAnsi="Arial" w:cs="Arial"/>
                <w:color w:val="000000"/>
                <w:sz w:val="22"/>
                <w:szCs w:val="22"/>
              </w:rPr>
              <w:t>SDS</w:t>
            </w:r>
            <w:proofErr w:type="spellEnd"/>
            <w:r w:rsidRPr="009822F9">
              <w:rPr>
                <w:rFonts w:ascii="Arial" w:hAnsi="Arial" w:cs="Arial"/>
                <w:color w:val="000000"/>
                <w:sz w:val="22"/>
                <w:szCs w:val="22"/>
              </w:rPr>
              <w:t xml:space="preserve"> officina e bacini di contenimento</w:t>
            </w:r>
          </w:p>
        </w:tc>
      </w:tr>
      <w:tr w:rsidR="009822F9" w:rsidRPr="009822F9" w:rsidTr="009822F9">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9822F9" w:rsidRPr="009822F9" w:rsidRDefault="009822F9" w:rsidP="009822F9">
            <w:pPr>
              <w:spacing w:before="120" w:after="120"/>
              <w:rPr>
                <w:sz w:val="24"/>
                <w:szCs w:val="24"/>
              </w:rPr>
            </w:pPr>
            <w:r w:rsidRPr="009822F9">
              <w:rPr>
                <w:rFonts w:ascii="Arial" w:hAnsi="Arial" w:cs="Arial"/>
                <w:b/>
                <w:bCs/>
                <w:color w:val="000000"/>
                <w:sz w:val="22"/>
                <w:szCs w:val="22"/>
              </w:rPr>
              <w:t>Salute e Sicurezza</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9822F9" w:rsidRPr="009822F9" w:rsidRDefault="009822F9" w:rsidP="009822F9">
            <w:pPr>
              <w:spacing w:before="120" w:after="120"/>
              <w:rPr>
                <w:sz w:val="24"/>
                <w:szCs w:val="24"/>
              </w:rPr>
            </w:pPr>
            <w:r w:rsidRPr="009822F9">
              <w:rPr>
                <w:rFonts w:ascii="Arial" w:hAnsi="Arial" w:cs="Arial"/>
                <w:color w:val="000000"/>
                <w:sz w:val="22"/>
                <w:szCs w:val="22"/>
              </w:rPr>
              <w:t>Prevenzione infortuni e cultura della sicurezza</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9822F9" w:rsidRPr="009822F9" w:rsidRDefault="009822F9" w:rsidP="009822F9">
            <w:pPr>
              <w:spacing w:before="120" w:after="120"/>
              <w:rPr>
                <w:sz w:val="24"/>
                <w:szCs w:val="24"/>
              </w:rPr>
            </w:pPr>
            <w:r w:rsidRPr="009822F9">
              <w:rPr>
                <w:rFonts w:ascii="Arial" w:hAnsi="Arial" w:cs="Arial"/>
                <w:color w:val="000000"/>
                <w:sz w:val="22"/>
                <w:szCs w:val="22"/>
              </w:rPr>
              <w:t>Indici infortunistici (frequenza/gravità), ore di formazione/addestramento pro-capite</w:t>
            </w:r>
          </w:p>
        </w:tc>
      </w:tr>
      <w:tr w:rsidR="009822F9" w:rsidRPr="009822F9" w:rsidTr="009822F9">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9822F9" w:rsidRPr="009822F9" w:rsidRDefault="009822F9" w:rsidP="009822F9">
            <w:pPr>
              <w:spacing w:before="120" w:after="120"/>
              <w:rPr>
                <w:sz w:val="24"/>
                <w:szCs w:val="24"/>
              </w:rPr>
            </w:pPr>
            <w:r w:rsidRPr="009822F9">
              <w:rPr>
                <w:rFonts w:ascii="Arial" w:hAnsi="Arial" w:cs="Arial"/>
                <w:b/>
                <w:bCs/>
                <w:color w:val="000000"/>
                <w:sz w:val="22"/>
                <w:szCs w:val="22"/>
              </w:rPr>
              <w:t>Diritti &amp; Persone</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9822F9" w:rsidRPr="009822F9" w:rsidRDefault="009822F9" w:rsidP="009822F9">
            <w:pPr>
              <w:spacing w:before="120" w:after="120"/>
              <w:rPr>
                <w:sz w:val="24"/>
                <w:szCs w:val="24"/>
              </w:rPr>
            </w:pPr>
            <w:r w:rsidRPr="009822F9">
              <w:rPr>
                <w:rFonts w:ascii="Arial" w:hAnsi="Arial" w:cs="Arial"/>
                <w:color w:val="000000"/>
                <w:sz w:val="22"/>
                <w:szCs w:val="22"/>
              </w:rPr>
              <w:t>Pari opportunità, equità e valorizzazione del merito</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9822F9" w:rsidRPr="009822F9" w:rsidRDefault="009822F9" w:rsidP="009822F9">
            <w:pPr>
              <w:spacing w:before="120" w:after="120"/>
              <w:rPr>
                <w:sz w:val="24"/>
                <w:szCs w:val="24"/>
              </w:rPr>
            </w:pPr>
            <w:r w:rsidRPr="009822F9">
              <w:rPr>
                <w:rFonts w:ascii="Arial" w:hAnsi="Arial" w:cs="Arial"/>
                <w:color w:val="000000"/>
                <w:sz w:val="22"/>
                <w:szCs w:val="22"/>
              </w:rPr>
              <w:t>Zero contenziosi per discriminazione, tasso di fidelizzazione collaboratori</w:t>
            </w:r>
          </w:p>
        </w:tc>
      </w:tr>
      <w:tr w:rsidR="009822F9" w:rsidRPr="009822F9" w:rsidTr="009822F9">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9822F9" w:rsidRPr="009822F9" w:rsidRDefault="009822F9" w:rsidP="009822F9">
            <w:pPr>
              <w:spacing w:before="120" w:after="120"/>
              <w:rPr>
                <w:sz w:val="24"/>
                <w:szCs w:val="24"/>
              </w:rPr>
            </w:pPr>
            <w:r w:rsidRPr="009822F9">
              <w:rPr>
                <w:rFonts w:ascii="Arial" w:hAnsi="Arial" w:cs="Arial"/>
                <w:b/>
                <w:bCs/>
                <w:color w:val="000000"/>
                <w:sz w:val="22"/>
                <w:szCs w:val="22"/>
              </w:rPr>
              <w:t>Resilienza &amp; NIS2</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9822F9" w:rsidRPr="009822F9" w:rsidRDefault="009822F9" w:rsidP="009822F9">
            <w:pPr>
              <w:spacing w:before="120" w:after="120"/>
              <w:rPr>
                <w:sz w:val="24"/>
                <w:szCs w:val="24"/>
              </w:rPr>
            </w:pPr>
            <w:r w:rsidRPr="009822F9">
              <w:rPr>
                <w:rFonts w:ascii="Arial" w:hAnsi="Arial" w:cs="Arial"/>
                <w:color w:val="000000"/>
                <w:sz w:val="22"/>
                <w:szCs w:val="22"/>
              </w:rPr>
              <w:t xml:space="preserve">Cyber security, business </w:t>
            </w:r>
            <w:proofErr w:type="spellStart"/>
            <w:r w:rsidRPr="009822F9">
              <w:rPr>
                <w:rFonts w:ascii="Arial" w:hAnsi="Arial" w:cs="Arial"/>
                <w:color w:val="000000"/>
                <w:sz w:val="22"/>
                <w:szCs w:val="22"/>
              </w:rPr>
              <w:t>continuity</w:t>
            </w:r>
            <w:proofErr w:type="spellEnd"/>
            <w:r w:rsidRPr="009822F9">
              <w:rPr>
                <w:rFonts w:ascii="Arial" w:hAnsi="Arial" w:cs="Arial"/>
                <w:color w:val="000000"/>
                <w:sz w:val="22"/>
                <w:szCs w:val="22"/>
              </w:rPr>
              <w:t xml:space="preserve"> e tutela dati</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9822F9" w:rsidRPr="009822F9" w:rsidRDefault="009822F9" w:rsidP="009822F9">
            <w:pPr>
              <w:spacing w:before="120" w:after="120"/>
              <w:rPr>
                <w:sz w:val="24"/>
                <w:szCs w:val="24"/>
              </w:rPr>
            </w:pPr>
            <w:r w:rsidRPr="009822F9">
              <w:rPr>
                <w:rFonts w:ascii="Arial" w:hAnsi="Arial" w:cs="Arial"/>
                <w:color w:val="000000"/>
                <w:sz w:val="22"/>
                <w:szCs w:val="22"/>
              </w:rPr>
              <w:t xml:space="preserve">Zero interruzioni operative critiche da cyber attacchi, test annuali di </w:t>
            </w:r>
            <w:proofErr w:type="spellStart"/>
            <w:r w:rsidRPr="009822F9">
              <w:rPr>
                <w:rFonts w:ascii="Arial" w:hAnsi="Arial" w:cs="Arial"/>
                <w:color w:val="000000"/>
                <w:sz w:val="22"/>
                <w:szCs w:val="22"/>
              </w:rPr>
              <w:t>disaster</w:t>
            </w:r>
            <w:proofErr w:type="spellEnd"/>
            <w:r w:rsidRPr="009822F9">
              <w:rPr>
                <w:rFonts w:ascii="Arial" w:hAnsi="Arial" w:cs="Arial"/>
                <w:color w:val="000000"/>
                <w:sz w:val="22"/>
                <w:szCs w:val="22"/>
              </w:rPr>
              <w:t xml:space="preserve"> recovery</w:t>
            </w:r>
          </w:p>
        </w:tc>
      </w:tr>
    </w:tbl>
    <w:p w:rsidR="009822F9" w:rsidRPr="009822F9" w:rsidRDefault="009822F9" w:rsidP="009822F9">
      <w:pPr>
        <w:spacing w:before="300" w:after="225"/>
        <w:outlineLvl w:val="1"/>
        <w:rPr>
          <w:b/>
          <w:bCs/>
          <w:sz w:val="36"/>
          <w:szCs w:val="36"/>
        </w:rPr>
      </w:pPr>
      <w:r w:rsidRPr="009822F9">
        <w:rPr>
          <w:rFonts w:ascii="Arial" w:hAnsi="Arial" w:cs="Arial"/>
          <w:b/>
          <w:bCs/>
          <w:color w:val="000000"/>
          <w:sz w:val="36"/>
          <w:szCs w:val="36"/>
        </w:rPr>
        <w:lastRenderedPageBreak/>
        <w:t>7. Comunicazione e Riesame della Direzione</w:t>
      </w:r>
    </w:p>
    <w:p w:rsidR="009822F9" w:rsidRPr="009822F9" w:rsidRDefault="009822F9" w:rsidP="009822F9">
      <w:pPr>
        <w:spacing w:after="450"/>
        <w:rPr>
          <w:sz w:val="24"/>
          <w:szCs w:val="24"/>
        </w:rPr>
      </w:pPr>
      <w:r w:rsidRPr="009822F9">
        <w:rPr>
          <w:rFonts w:ascii="Arial" w:hAnsi="Arial" w:cs="Arial"/>
          <w:color w:val="000000"/>
          <w:sz w:val="22"/>
          <w:szCs w:val="22"/>
        </w:rPr>
        <w:t xml:space="preserve">La Direzione Aziendale assicura la piena disponibilità di risorse organizzative, economiche e formative necessarie per l'attuazione degli impegni assunti, procedendo al riesame periodico della Politica almeno su base annuale. </w:t>
      </w:r>
      <w:r w:rsidR="00F729AA">
        <w:rPr>
          <w:rFonts w:ascii="Arial" w:hAnsi="Arial" w:cs="Arial"/>
          <w:color w:val="000000"/>
          <w:sz w:val="22"/>
          <w:szCs w:val="22"/>
        </w:rPr>
        <w:t xml:space="preserve">Ove compatibile con la privacy </w:t>
      </w:r>
      <w:r w:rsidRPr="009822F9">
        <w:rPr>
          <w:rFonts w:ascii="Arial" w:hAnsi="Arial" w:cs="Arial"/>
          <w:color w:val="000000"/>
          <w:sz w:val="22"/>
          <w:szCs w:val="22"/>
        </w:rPr>
        <w:t>reso pubblico sul portale web aziendale.</w:t>
      </w:r>
    </w:p>
    <w:p w:rsidR="009822F9" w:rsidRPr="00097EE8" w:rsidRDefault="009822F9" w:rsidP="009822F9">
      <w:pPr>
        <w:spacing w:after="225"/>
        <w:outlineLvl w:val="1"/>
        <w:rPr>
          <w:rFonts w:ascii="Arial" w:hAnsi="Arial" w:cs="Arial"/>
          <w:b/>
          <w:bCs/>
          <w:color w:val="000000"/>
          <w:sz w:val="36"/>
          <w:szCs w:val="36"/>
        </w:rPr>
      </w:pPr>
    </w:p>
    <w:p w:rsidR="009822F9" w:rsidRPr="009822F9" w:rsidRDefault="009822F9" w:rsidP="009822F9">
      <w:pPr>
        <w:spacing w:after="225"/>
        <w:outlineLvl w:val="1"/>
        <w:rPr>
          <w:b/>
          <w:bCs/>
          <w:sz w:val="36"/>
          <w:szCs w:val="36"/>
          <w:lang w:val="en-GB"/>
        </w:rPr>
      </w:pPr>
      <w:r w:rsidRPr="009822F9">
        <w:rPr>
          <w:rFonts w:ascii="Arial" w:hAnsi="Arial" w:cs="Arial"/>
          <w:b/>
          <w:bCs/>
          <w:color w:val="000000"/>
          <w:sz w:val="36"/>
          <w:szCs w:val="36"/>
          <w:lang w:val="en-GB"/>
        </w:rPr>
        <w:t>Integrated Policy for Quality, Environment, Health &amp; Safety, Corporate Sustainability, and Cyber Resilience (</w:t>
      </w:r>
      <w:r>
        <w:rPr>
          <w:rFonts w:ascii="Arial" w:hAnsi="Arial" w:cs="Arial"/>
          <w:b/>
          <w:bCs/>
          <w:color w:val="000000"/>
          <w:sz w:val="36"/>
          <w:szCs w:val="36"/>
          <w:lang w:val="en-GB"/>
        </w:rPr>
        <w:t>rev 09/09/</w:t>
      </w:r>
      <w:r w:rsidRPr="009822F9">
        <w:rPr>
          <w:rFonts w:ascii="Arial" w:hAnsi="Arial" w:cs="Arial"/>
          <w:b/>
          <w:bCs/>
          <w:color w:val="000000"/>
          <w:sz w:val="36"/>
          <w:szCs w:val="36"/>
          <w:lang w:val="en-GB"/>
        </w:rPr>
        <w:t>2026)</w:t>
      </w:r>
    </w:p>
    <w:p w:rsidR="009822F9" w:rsidRPr="009822F9" w:rsidRDefault="009822F9" w:rsidP="009822F9">
      <w:pPr>
        <w:spacing w:after="225"/>
        <w:rPr>
          <w:sz w:val="24"/>
          <w:szCs w:val="24"/>
          <w:lang w:val="en-GB"/>
        </w:rPr>
      </w:pPr>
      <w:r w:rsidRPr="009822F9">
        <w:rPr>
          <w:rFonts w:ascii="Arial" w:hAnsi="Arial" w:cs="Arial"/>
          <w:b/>
          <w:bCs/>
          <w:color w:val="333333"/>
          <w:sz w:val="22"/>
          <w:szCs w:val="22"/>
          <w:lang w:val="en-GB"/>
        </w:rPr>
        <w:t>Regulatory Framework:</w:t>
      </w:r>
      <w:r w:rsidRPr="009822F9">
        <w:rPr>
          <w:rFonts w:ascii="Arial" w:hAnsi="Arial" w:cs="Arial"/>
          <w:color w:val="333333"/>
          <w:sz w:val="22"/>
          <w:szCs w:val="22"/>
          <w:lang w:val="en-GB"/>
        </w:rPr>
        <w:t xml:space="preserve"> </w:t>
      </w:r>
      <w:bookmarkStart w:id="0" w:name="_Hlk239840242"/>
      <w:r w:rsidRPr="009822F9">
        <w:rPr>
          <w:rFonts w:ascii="Arial" w:hAnsi="Arial" w:cs="Arial"/>
          <w:color w:val="333333"/>
          <w:sz w:val="22"/>
          <w:szCs w:val="22"/>
          <w:lang w:val="en-GB"/>
        </w:rPr>
        <w:t xml:space="preserve">ISO 9001 – ISO 14001 – ISO 45001 – </w:t>
      </w:r>
      <w:proofErr w:type="spellStart"/>
      <w:r w:rsidRPr="009822F9">
        <w:rPr>
          <w:rFonts w:ascii="Arial" w:hAnsi="Arial" w:cs="Arial"/>
          <w:color w:val="333333"/>
          <w:sz w:val="22"/>
          <w:szCs w:val="22"/>
          <w:lang w:val="en-GB"/>
        </w:rPr>
        <w:t>AEO</w:t>
      </w:r>
      <w:proofErr w:type="spellEnd"/>
      <w:r w:rsidRPr="009822F9">
        <w:rPr>
          <w:rFonts w:ascii="Arial" w:hAnsi="Arial" w:cs="Arial"/>
          <w:color w:val="333333"/>
          <w:sz w:val="22"/>
          <w:szCs w:val="22"/>
          <w:lang w:val="en-GB"/>
        </w:rPr>
        <w:t xml:space="preserve"> – </w:t>
      </w:r>
      <w:proofErr w:type="spellStart"/>
      <w:r w:rsidRPr="009822F9">
        <w:rPr>
          <w:rFonts w:ascii="Arial" w:hAnsi="Arial" w:cs="Arial"/>
          <w:color w:val="333333"/>
          <w:sz w:val="22"/>
          <w:szCs w:val="22"/>
          <w:lang w:val="en-GB"/>
        </w:rPr>
        <w:t>GDPR</w:t>
      </w:r>
      <w:proofErr w:type="spellEnd"/>
      <w:r w:rsidRPr="009822F9">
        <w:rPr>
          <w:rFonts w:ascii="Arial" w:hAnsi="Arial" w:cs="Arial"/>
          <w:color w:val="333333"/>
          <w:sz w:val="22"/>
          <w:szCs w:val="22"/>
          <w:lang w:val="en-GB"/>
        </w:rPr>
        <w:t xml:space="preserve"> – NIS2 Directive (EU 2022/2555) – </w:t>
      </w:r>
      <w:r w:rsidR="008E5BFE">
        <w:rPr>
          <w:rFonts w:ascii="Arial" w:hAnsi="Arial" w:cs="Arial"/>
          <w:color w:val="333333"/>
          <w:sz w:val="22"/>
          <w:szCs w:val="22"/>
          <w:lang w:val="en-GB"/>
        </w:rPr>
        <w:t xml:space="preserve">Whitelist - </w:t>
      </w:r>
      <w:bookmarkStart w:id="1" w:name="_GoBack"/>
      <w:bookmarkEnd w:id="1"/>
      <w:proofErr w:type="spellStart"/>
      <w:r w:rsidRPr="009822F9">
        <w:rPr>
          <w:rFonts w:ascii="Arial" w:hAnsi="Arial" w:cs="Arial"/>
          <w:color w:val="333333"/>
          <w:sz w:val="22"/>
          <w:szCs w:val="22"/>
          <w:lang w:val="en-GB"/>
        </w:rPr>
        <w:t>ESG</w:t>
      </w:r>
      <w:proofErr w:type="spellEnd"/>
      <w:r w:rsidRPr="009822F9">
        <w:rPr>
          <w:rFonts w:ascii="Arial" w:hAnsi="Arial" w:cs="Arial"/>
          <w:color w:val="333333"/>
          <w:sz w:val="22"/>
          <w:szCs w:val="22"/>
          <w:lang w:val="en-GB"/>
        </w:rPr>
        <w:t xml:space="preserve"> Guidelines</w:t>
      </w:r>
      <w:bookmarkEnd w:id="0"/>
    </w:p>
    <w:p w:rsidR="009822F9" w:rsidRPr="009822F9" w:rsidRDefault="009822F9" w:rsidP="009822F9">
      <w:pPr>
        <w:spacing w:after="225"/>
        <w:outlineLvl w:val="1"/>
        <w:rPr>
          <w:b/>
          <w:bCs/>
          <w:sz w:val="36"/>
          <w:szCs w:val="36"/>
          <w:lang w:val="en-GB"/>
        </w:rPr>
      </w:pPr>
      <w:r w:rsidRPr="009822F9">
        <w:rPr>
          <w:rFonts w:ascii="Arial" w:hAnsi="Arial" w:cs="Arial"/>
          <w:b/>
          <w:bCs/>
          <w:color w:val="000000"/>
          <w:sz w:val="36"/>
          <w:szCs w:val="36"/>
          <w:lang w:val="en-GB"/>
        </w:rPr>
        <w:t>1. Executive Vision and Purpose</w:t>
      </w:r>
    </w:p>
    <w:p w:rsidR="009822F9" w:rsidRPr="009822F9" w:rsidRDefault="009822F9" w:rsidP="009822F9">
      <w:pPr>
        <w:rPr>
          <w:sz w:val="24"/>
          <w:szCs w:val="24"/>
          <w:lang w:val="en-GB"/>
        </w:rPr>
      </w:pPr>
      <w:proofErr w:type="spellStart"/>
      <w:r w:rsidRPr="009822F9">
        <w:rPr>
          <w:rFonts w:ascii="Arial" w:hAnsi="Arial" w:cs="Arial"/>
          <w:color w:val="000000"/>
          <w:sz w:val="22"/>
          <w:szCs w:val="22"/>
          <w:lang w:val="en-GB"/>
        </w:rPr>
        <w:t>Giuriato</w:t>
      </w:r>
      <w:proofErr w:type="spellEnd"/>
      <w:r w:rsidRPr="009822F9">
        <w:rPr>
          <w:rFonts w:ascii="Arial" w:hAnsi="Arial" w:cs="Arial"/>
          <w:color w:val="000000"/>
          <w:sz w:val="22"/>
          <w:szCs w:val="22"/>
          <w:lang w:val="en-GB"/>
        </w:rPr>
        <w:t xml:space="preserve"> &amp; Fortuna S.p.A., specialized in heavy transport, project logistics, and international forwarding, embraces environmental stewardship, occupational health and safety, operational quality, social responsibility, and digital resilience as intrinsic cornerstones of its strategic identity.</w:t>
      </w:r>
    </w:p>
    <w:p w:rsidR="009822F9" w:rsidRPr="009822F9" w:rsidRDefault="009822F9" w:rsidP="009822F9">
      <w:pPr>
        <w:spacing w:after="225"/>
        <w:rPr>
          <w:sz w:val="24"/>
          <w:szCs w:val="24"/>
          <w:lang w:val="en-GB"/>
        </w:rPr>
      </w:pPr>
      <w:r w:rsidRPr="009822F9">
        <w:rPr>
          <w:rFonts w:ascii="Arial" w:hAnsi="Arial" w:cs="Arial"/>
          <w:color w:val="000000"/>
          <w:sz w:val="22"/>
          <w:szCs w:val="22"/>
          <w:lang w:val="en-GB"/>
        </w:rPr>
        <w:t xml:space="preserve">This Integrated Policy represents the Company's proactive dedication to sustainable development, synthesizing certified Management Systems, </w:t>
      </w:r>
      <w:proofErr w:type="spellStart"/>
      <w:r w:rsidRPr="009822F9">
        <w:rPr>
          <w:rFonts w:ascii="Arial" w:hAnsi="Arial" w:cs="Arial"/>
          <w:color w:val="000000"/>
          <w:sz w:val="22"/>
          <w:szCs w:val="22"/>
          <w:lang w:val="en-GB"/>
        </w:rPr>
        <w:t>ESG</w:t>
      </w:r>
      <w:proofErr w:type="spellEnd"/>
      <w:r w:rsidRPr="009822F9">
        <w:rPr>
          <w:rFonts w:ascii="Arial" w:hAnsi="Arial" w:cs="Arial"/>
          <w:color w:val="000000"/>
          <w:sz w:val="22"/>
          <w:szCs w:val="22"/>
          <w:lang w:val="en-GB"/>
        </w:rPr>
        <w:t xml:space="preserve"> principles, the corporate Code of Ethics, and cybersecurity resilience standards mandated by the </w:t>
      </w:r>
      <w:r w:rsidRPr="009822F9">
        <w:rPr>
          <w:rFonts w:ascii="Arial" w:hAnsi="Arial" w:cs="Arial"/>
          <w:b/>
          <w:bCs/>
          <w:color w:val="000000"/>
          <w:sz w:val="22"/>
          <w:szCs w:val="22"/>
          <w:lang w:val="en-GB"/>
        </w:rPr>
        <w:t>NIS2 Directive (EU 2022/2555)</w:t>
      </w:r>
      <w:r w:rsidRPr="009822F9">
        <w:rPr>
          <w:rFonts w:ascii="Arial" w:hAnsi="Arial" w:cs="Arial"/>
          <w:color w:val="000000"/>
          <w:sz w:val="22"/>
          <w:szCs w:val="22"/>
          <w:lang w:val="en-GB"/>
        </w:rPr>
        <w:t xml:space="preserve"> for critical logistics and supply chains.</w:t>
      </w:r>
    </w:p>
    <w:p w:rsidR="009822F9" w:rsidRPr="009822F9" w:rsidRDefault="009822F9" w:rsidP="009822F9">
      <w:pPr>
        <w:spacing w:after="225"/>
        <w:outlineLvl w:val="1"/>
        <w:rPr>
          <w:b/>
          <w:bCs/>
          <w:sz w:val="36"/>
          <w:szCs w:val="36"/>
          <w:lang w:val="en-GB"/>
        </w:rPr>
      </w:pPr>
      <w:r w:rsidRPr="009822F9">
        <w:rPr>
          <w:rFonts w:ascii="Arial" w:hAnsi="Arial" w:cs="Arial"/>
          <w:b/>
          <w:bCs/>
          <w:color w:val="000000"/>
          <w:sz w:val="36"/>
          <w:szCs w:val="36"/>
          <w:lang w:val="en-GB"/>
        </w:rPr>
        <w:t xml:space="preserve">2. Human Rights, Equal Opportunities, and </w:t>
      </w:r>
      <w:proofErr w:type="spellStart"/>
      <w:r w:rsidRPr="009822F9">
        <w:rPr>
          <w:rFonts w:ascii="Arial" w:hAnsi="Arial" w:cs="Arial"/>
          <w:b/>
          <w:bCs/>
          <w:color w:val="000000"/>
          <w:sz w:val="36"/>
          <w:szCs w:val="36"/>
          <w:lang w:val="en-GB"/>
        </w:rPr>
        <w:t>Labor</w:t>
      </w:r>
      <w:proofErr w:type="spellEnd"/>
      <w:r w:rsidRPr="009822F9">
        <w:rPr>
          <w:rFonts w:ascii="Arial" w:hAnsi="Arial" w:cs="Arial"/>
          <w:b/>
          <w:bCs/>
          <w:color w:val="000000"/>
          <w:sz w:val="36"/>
          <w:szCs w:val="36"/>
          <w:lang w:val="en-GB"/>
        </w:rPr>
        <w:t xml:space="preserve"> Standards</w:t>
      </w:r>
    </w:p>
    <w:p w:rsidR="009822F9" w:rsidRPr="009822F9" w:rsidRDefault="009822F9" w:rsidP="009822F9">
      <w:pPr>
        <w:numPr>
          <w:ilvl w:val="0"/>
          <w:numId w:val="10"/>
        </w:numPr>
        <w:ind w:left="600"/>
        <w:textAlignment w:val="baseline"/>
        <w:rPr>
          <w:rFonts w:ascii="Arial" w:hAnsi="Arial" w:cs="Arial"/>
          <w:color w:val="000000"/>
          <w:sz w:val="22"/>
          <w:szCs w:val="22"/>
          <w:lang w:val="en-GB"/>
        </w:rPr>
      </w:pPr>
      <w:r w:rsidRPr="009822F9">
        <w:rPr>
          <w:rFonts w:ascii="Arial" w:hAnsi="Arial" w:cs="Arial"/>
          <w:b/>
          <w:bCs/>
          <w:color w:val="000000"/>
          <w:sz w:val="22"/>
          <w:szCs w:val="22"/>
          <w:lang w:val="en-GB"/>
        </w:rPr>
        <w:t>Equal Opportunities &amp; Non-Discrimination:</w:t>
      </w:r>
      <w:r w:rsidRPr="009822F9">
        <w:rPr>
          <w:rFonts w:ascii="Arial" w:hAnsi="Arial" w:cs="Arial"/>
          <w:color w:val="000000"/>
          <w:sz w:val="22"/>
          <w:szCs w:val="22"/>
          <w:lang w:val="en-GB"/>
        </w:rPr>
        <w:t xml:space="preserve"> Fair treatment, equal compensation, professional development, and zero tolerance for discrimination based on gender, age, race, nationality, religion, disability, or personal beliefs.</w:t>
      </w:r>
    </w:p>
    <w:p w:rsidR="009822F9" w:rsidRPr="009822F9" w:rsidRDefault="009822F9" w:rsidP="009822F9">
      <w:pPr>
        <w:numPr>
          <w:ilvl w:val="0"/>
          <w:numId w:val="10"/>
        </w:numPr>
        <w:ind w:left="600"/>
        <w:textAlignment w:val="baseline"/>
        <w:rPr>
          <w:rFonts w:ascii="Arial" w:hAnsi="Arial" w:cs="Arial"/>
          <w:color w:val="000000"/>
          <w:sz w:val="22"/>
          <w:szCs w:val="22"/>
          <w:lang w:val="en-GB"/>
        </w:rPr>
      </w:pPr>
      <w:r w:rsidRPr="009822F9">
        <w:rPr>
          <w:rFonts w:ascii="Arial" w:hAnsi="Arial" w:cs="Arial"/>
          <w:b/>
          <w:bCs/>
          <w:color w:val="000000"/>
          <w:sz w:val="22"/>
          <w:szCs w:val="22"/>
          <w:lang w:val="en-GB"/>
        </w:rPr>
        <w:t xml:space="preserve">Prohibition of Child and Forced </w:t>
      </w:r>
      <w:proofErr w:type="spellStart"/>
      <w:r w:rsidRPr="009822F9">
        <w:rPr>
          <w:rFonts w:ascii="Arial" w:hAnsi="Arial" w:cs="Arial"/>
          <w:b/>
          <w:bCs/>
          <w:color w:val="000000"/>
          <w:sz w:val="22"/>
          <w:szCs w:val="22"/>
          <w:lang w:val="en-GB"/>
        </w:rPr>
        <w:t>Labor</w:t>
      </w:r>
      <w:proofErr w:type="spellEnd"/>
      <w:r w:rsidRPr="009822F9">
        <w:rPr>
          <w:rFonts w:ascii="Arial" w:hAnsi="Arial" w:cs="Arial"/>
          <w:b/>
          <w:bCs/>
          <w:color w:val="000000"/>
          <w:sz w:val="22"/>
          <w:szCs w:val="22"/>
          <w:lang w:val="en-GB"/>
        </w:rPr>
        <w:t>:</w:t>
      </w:r>
      <w:r w:rsidRPr="009822F9">
        <w:rPr>
          <w:rFonts w:ascii="Arial" w:hAnsi="Arial" w:cs="Arial"/>
          <w:color w:val="000000"/>
          <w:sz w:val="22"/>
          <w:szCs w:val="22"/>
          <w:lang w:val="en-GB"/>
        </w:rPr>
        <w:t xml:space="preserve"> Categorical refusal of any form of child or forced </w:t>
      </w:r>
      <w:proofErr w:type="spellStart"/>
      <w:r w:rsidRPr="009822F9">
        <w:rPr>
          <w:rFonts w:ascii="Arial" w:hAnsi="Arial" w:cs="Arial"/>
          <w:color w:val="000000"/>
          <w:sz w:val="22"/>
          <w:szCs w:val="22"/>
          <w:lang w:val="en-GB"/>
        </w:rPr>
        <w:t>labor</w:t>
      </w:r>
      <w:proofErr w:type="spellEnd"/>
      <w:r w:rsidRPr="009822F9">
        <w:rPr>
          <w:rFonts w:ascii="Arial" w:hAnsi="Arial" w:cs="Arial"/>
          <w:color w:val="000000"/>
          <w:sz w:val="22"/>
          <w:szCs w:val="22"/>
          <w:lang w:val="en-GB"/>
        </w:rPr>
        <w:t xml:space="preserve"> across all internal operations and supply chain tiers.</w:t>
      </w:r>
    </w:p>
    <w:p w:rsidR="009822F9" w:rsidRPr="009822F9" w:rsidRDefault="009822F9" w:rsidP="009822F9">
      <w:pPr>
        <w:numPr>
          <w:ilvl w:val="0"/>
          <w:numId w:val="10"/>
        </w:numPr>
        <w:ind w:left="600"/>
        <w:textAlignment w:val="baseline"/>
        <w:rPr>
          <w:rFonts w:ascii="Arial" w:hAnsi="Arial" w:cs="Arial"/>
          <w:color w:val="000000"/>
          <w:sz w:val="22"/>
          <w:szCs w:val="22"/>
          <w:lang w:val="en-GB"/>
        </w:rPr>
      </w:pPr>
      <w:r w:rsidRPr="009822F9">
        <w:rPr>
          <w:rFonts w:ascii="Arial" w:hAnsi="Arial" w:cs="Arial"/>
          <w:b/>
          <w:bCs/>
          <w:color w:val="000000"/>
          <w:sz w:val="22"/>
          <w:szCs w:val="22"/>
          <w:lang w:val="en-GB"/>
        </w:rPr>
        <w:t>Freedom of Association:</w:t>
      </w:r>
      <w:r w:rsidRPr="009822F9">
        <w:rPr>
          <w:rFonts w:ascii="Arial" w:hAnsi="Arial" w:cs="Arial"/>
          <w:color w:val="000000"/>
          <w:sz w:val="22"/>
          <w:szCs w:val="22"/>
          <w:lang w:val="en-GB"/>
        </w:rPr>
        <w:t xml:space="preserve"> Full recognition of trade union freedoms, worker representation, and rigorous enforcement of applicable national collective bargaining agreements.</w:t>
      </w:r>
    </w:p>
    <w:p w:rsidR="009822F9" w:rsidRPr="009822F9" w:rsidRDefault="009822F9" w:rsidP="009822F9">
      <w:pPr>
        <w:spacing w:before="225" w:after="225"/>
        <w:outlineLvl w:val="1"/>
        <w:rPr>
          <w:b/>
          <w:bCs/>
          <w:sz w:val="36"/>
          <w:szCs w:val="36"/>
          <w:lang w:val="en-GB"/>
        </w:rPr>
      </w:pPr>
      <w:r w:rsidRPr="009822F9">
        <w:rPr>
          <w:rFonts w:ascii="Arial" w:hAnsi="Arial" w:cs="Arial"/>
          <w:b/>
          <w:bCs/>
          <w:color w:val="000000"/>
          <w:sz w:val="36"/>
          <w:szCs w:val="36"/>
          <w:lang w:val="en-GB"/>
        </w:rPr>
        <w:t>3. Occupational Health and Safety (ISO 45001)</w:t>
      </w:r>
    </w:p>
    <w:p w:rsidR="009822F9" w:rsidRPr="009822F9" w:rsidRDefault="009822F9" w:rsidP="009822F9">
      <w:pPr>
        <w:numPr>
          <w:ilvl w:val="0"/>
          <w:numId w:val="11"/>
        </w:numPr>
        <w:ind w:left="600"/>
        <w:textAlignment w:val="baseline"/>
        <w:rPr>
          <w:rFonts w:ascii="Arial" w:hAnsi="Arial" w:cs="Arial"/>
          <w:color w:val="000000"/>
          <w:sz w:val="22"/>
          <w:szCs w:val="22"/>
          <w:lang w:val="en-GB"/>
        </w:rPr>
      </w:pPr>
      <w:r w:rsidRPr="009822F9">
        <w:rPr>
          <w:rFonts w:ascii="Arial" w:hAnsi="Arial" w:cs="Arial"/>
          <w:b/>
          <w:bCs/>
          <w:color w:val="000000"/>
          <w:sz w:val="22"/>
          <w:szCs w:val="22"/>
          <w:lang w:val="en-GB"/>
        </w:rPr>
        <w:t>Risk Prevention &amp; Control:</w:t>
      </w:r>
      <w:r w:rsidRPr="009822F9">
        <w:rPr>
          <w:rFonts w:ascii="Arial" w:hAnsi="Arial" w:cs="Arial"/>
          <w:color w:val="000000"/>
          <w:sz w:val="22"/>
          <w:szCs w:val="22"/>
          <w:lang w:val="en-GB"/>
        </w:rPr>
        <w:t xml:space="preserve"> Systematic assessment and mitigation of risks in road transit, project load handling, yard operations, and workshop maintenance.</w:t>
      </w:r>
    </w:p>
    <w:p w:rsidR="009822F9" w:rsidRPr="009822F9" w:rsidRDefault="009822F9" w:rsidP="009822F9">
      <w:pPr>
        <w:numPr>
          <w:ilvl w:val="0"/>
          <w:numId w:val="11"/>
        </w:numPr>
        <w:ind w:left="600"/>
        <w:textAlignment w:val="baseline"/>
        <w:rPr>
          <w:rFonts w:ascii="Arial" w:hAnsi="Arial" w:cs="Arial"/>
          <w:color w:val="000000"/>
          <w:sz w:val="22"/>
          <w:szCs w:val="22"/>
          <w:lang w:val="en-GB"/>
        </w:rPr>
      </w:pPr>
      <w:r w:rsidRPr="009822F9">
        <w:rPr>
          <w:rFonts w:ascii="Arial" w:hAnsi="Arial" w:cs="Arial"/>
          <w:b/>
          <w:bCs/>
          <w:color w:val="000000"/>
          <w:sz w:val="22"/>
          <w:szCs w:val="22"/>
          <w:lang w:val="en-GB"/>
        </w:rPr>
        <w:lastRenderedPageBreak/>
        <w:t>Safety Culture &amp; Training:</w:t>
      </w:r>
      <w:r w:rsidRPr="009822F9">
        <w:rPr>
          <w:rFonts w:ascii="Arial" w:hAnsi="Arial" w:cs="Arial"/>
          <w:color w:val="000000"/>
          <w:sz w:val="22"/>
          <w:szCs w:val="22"/>
          <w:lang w:val="en-GB"/>
        </w:rPr>
        <w:t xml:space="preserve"> Continuous personnel training, strict PPE usage, and active encouragement of near-miss reporting.</w:t>
      </w:r>
    </w:p>
    <w:p w:rsidR="009822F9" w:rsidRPr="009822F9" w:rsidRDefault="009822F9" w:rsidP="009822F9">
      <w:pPr>
        <w:numPr>
          <w:ilvl w:val="0"/>
          <w:numId w:val="11"/>
        </w:numPr>
        <w:ind w:left="600"/>
        <w:textAlignment w:val="baseline"/>
        <w:rPr>
          <w:rFonts w:ascii="Arial" w:hAnsi="Arial" w:cs="Arial"/>
          <w:color w:val="000000"/>
          <w:sz w:val="22"/>
          <w:szCs w:val="22"/>
          <w:lang w:val="en-GB"/>
        </w:rPr>
      </w:pPr>
      <w:r w:rsidRPr="009822F9">
        <w:rPr>
          <w:rFonts w:ascii="Arial" w:hAnsi="Arial" w:cs="Arial"/>
          <w:b/>
          <w:bCs/>
          <w:color w:val="000000"/>
          <w:sz w:val="22"/>
          <w:szCs w:val="22"/>
          <w:lang w:val="en-GB"/>
        </w:rPr>
        <w:t>Emergency Preparedness:</w:t>
      </w:r>
      <w:r w:rsidRPr="009822F9">
        <w:rPr>
          <w:rFonts w:ascii="Arial" w:hAnsi="Arial" w:cs="Arial"/>
          <w:color w:val="000000"/>
          <w:sz w:val="22"/>
          <w:szCs w:val="22"/>
          <w:lang w:val="en-GB"/>
        </w:rPr>
        <w:t xml:space="preserve"> Robust emergency response plans for traffic incidents, fires, technical failures, and medical crises.</w:t>
      </w:r>
    </w:p>
    <w:p w:rsidR="009822F9" w:rsidRPr="009822F9" w:rsidRDefault="009822F9" w:rsidP="009822F9">
      <w:pPr>
        <w:spacing w:before="225" w:after="225"/>
        <w:outlineLvl w:val="1"/>
        <w:rPr>
          <w:b/>
          <w:bCs/>
          <w:sz w:val="36"/>
          <w:szCs w:val="36"/>
        </w:rPr>
      </w:pPr>
      <w:r w:rsidRPr="009822F9">
        <w:rPr>
          <w:rFonts w:ascii="Arial" w:hAnsi="Arial" w:cs="Arial"/>
          <w:b/>
          <w:bCs/>
          <w:color w:val="000000"/>
          <w:sz w:val="36"/>
          <w:szCs w:val="36"/>
        </w:rPr>
        <w:t>4. Environmental Responsibility (ISO 14001)</w:t>
      </w:r>
    </w:p>
    <w:p w:rsidR="009822F9" w:rsidRPr="009822F9" w:rsidRDefault="009822F9" w:rsidP="009822F9">
      <w:pPr>
        <w:numPr>
          <w:ilvl w:val="0"/>
          <w:numId w:val="12"/>
        </w:numPr>
        <w:ind w:left="600"/>
        <w:textAlignment w:val="baseline"/>
        <w:rPr>
          <w:rFonts w:ascii="Arial" w:hAnsi="Arial" w:cs="Arial"/>
          <w:color w:val="000000"/>
          <w:sz w:val="22"/>
          <w:szCs w:val="22"/>
          <w:lang w:val="en-GB"/>
        </w:rPr>
      </w:pPr>
      <w:r w:rsidRPr="009822F9">
        <w:rPr>
          <w:rFonts w:ascii="Arial" w:hAnsi="Arial" w:cs="Arial"/>
          <w:b/>
          <w:bCs/>
          <w:color w:val="000000"/>
          <w:sz w:val="22"/>
          <w:szCs w:val="22"/>
          <w:lang w:val="en-GB"/>
        </w:rPr>
        <w:t>Pollution Control:</w:t>
      </w:r>
      <w:r w:rsidRPr="009822F9">
        <w:rPr>
          <w:rFonts w:ascii="Arial" w:hAnsi="Arial" w:cs="Arial"/>
          <w:color w:val="000000"/>
          <w:sz w:val="22"/>
          <w:szCs w:val="22"/>
          <w:lang w:val="en-GB"/>
        </w:rPr>
        <w:t xml:space="preserve"> Progressive fleet renewal towards Euro VI clean technology, route optimization to eliminate empty mileage, and noise reduction.</w:t>
      </w:r>
    </w:p>
    <w:p w:rsidR="009822F9" w:rsidRPr="009822F9" w:rsidRDefault="009822F9" w:rsidP="009822F9">
      <w:pPr>
        <w:numPr>
          <w:ilvl w:val="0"/>
          <w:numId w:val="12"/>
        </w:numPr>
        <w:ind w:left="600"/>
        <w:textAlignment w:val="baseline"/>
        <w:rPr>
          <w:rFonts w:ascii="Arial" w:hAnsi="Arial" w:cs="Arial"/>
          <w:color w:val="000000"/>
          <w:sz w:val="22"/>
          <w:szCs w:val="22"/>
          <w:lang w:val="en-GB"/>
        </w:rPr>
      </w:pPr>
      <w:r w:rsidRPr="009822F9">
        <w:rPr>
          <w:rFonts w:ascii="Arial" w:hAnsi="Arial" w:cs="Arial"/>
          <w:b/>
          <w:bCs/>
          <w:color w:val="000000"/>
          <w:sz w:val="22"/>
          <w:szCs w:val="22"/>
          <w:lang w:val="en-GB"/>
        </w:rPr>
        <w:t xml:space="preserve">Energy &amp; </w:t>
      </w:r>
      <w:proofErr w:type="spellStart"/>
      <w:r w:rsidRPr="009822F9">
        <w:rPr>
          <w:rFonts w:ascii="Arial" w:hAnsi="Arial" w:cs="Arial"/>
          <w:b/>
          <w:bCs/>
          <w:color w:val="000000"/>
          <w:sz w:val="22"/>
          <w:szCs w:val="22"/>
          <w:lang w:val="en-GB"/>
        </w:rPr>
        <w:t>GHG</w:t>
      </w:r>
      <w:proofErr w:type="spellEnd"/>
      <w:r w:rsidRPr="009822F9">
        <w:rPr>
          <w:rFonts w:ascii="Arial" w:hAnsi="Arial" w:cs="Arial"/>
          <w:b/>
          <w:bCs/>
          <w:color w:val="000000"/>
          <w:sz w:val="22"/>
          <w:szCs w:val="22"/>
          <w:lang w:val="en-GB"/>
        </w:rPr>
        <w:t xml:space="preserve"> Emissions:</w:t>
      </w:r>
      <w:r w:rsidRPr="009822F9">
        <w:rPr>
          <w:rFonts w:ascii="Arial" w:hAnsi="Arial" w:cs="Arial"/>
          <w:color w:val="000000"/>
          <w:sz w:val="22"/>
          <w:szCs w:val="22"/>
          <w:lang w:val="en-GB"/>
        </w:rPr>
        <w:t xml:space="preserve"> Active monitoring of fuel and electricity usage, comprehensive eco-driving training, and facility energy efficiency.</w:t>
      </w:r>
    </w:p>
    <w:p w:rsidR="009822F9" w:rsidRPr="009822F9" w:rsidRDefault="009822F9" w:rsidP="009822F9">
      <w:pPr>
        <w:numPr>
          <w:ilvl w:val="0"/>
          <w:numId w:val="12"/>
        </w:numPr>
        <w:ind w:left="600"/>
        <w:textAlignment w:val="baseline"/>
        <w:rPr>
          <w:rFonts w:ascii="Arial" w:hAnsi="Arial" w:cs="Arial"/>
          <w:color w:val="000000"/>
          <w:sz w:val="22"/>
          <w:szCs w:val="22"/>
          <w:lang w:val="en-GB"/>
        </w:rPr>
      </w:pPr>
      <w:r w:rsidRPr="009822F9">
        <w:rPr>
          <w:rFonts w:ascii="Arial" w:hAnsi="Arial" w:cs="Arial"/>
          <w:b/>
          <w:bCs/>
          <w:color w:val="000000"/>
          <w:sz w:val="22"/>
          <w:szCs w:val="22"/>
          <w:lang w:val="en-GB"/>
        </w:rPr>
        <w:t>Biodiversity &amp; Soil Conservation:</w:t>
      </w:r>
      <w:r w:rsidRPr="009822F9">
        <w:rPr>
          <w:rFonts w:ascii="Arial" w:hAnsi="Arial" w:cs="Arial"/>
          <w:color w:val="000000"/>
          <w:sz w:val="22"/>
          <w:szCs w:val="22"/>
          <w:lang w:val="en-GB"/>
        </w:rPr>
        <w:t xml:space="preserve"> Safeguarding natural ecosystems along transport corridors, preventing uncontained ground disruption or environmental spills.</w:t>
      </w:r>
    </w:p>
    <w:p w:rsidR="009822F9" w:rsidRPr="009822F9" w:rsidRDefault="009822F9" w:rsidP="009822F9">
      <w:pPr>
        <w:numPr>
          <w:ilvl w:val="0"/>
          <w:numId w:val="12"/>
        </w:numPr>
        <w:ind w:left="600"/>
        <w:textAlignment w:val="baseline"/>
        <w:rPr>
          <w:rFonts w:ascii="Arial" w:hAnsi="Arial" w:cs="Arial"/>
          <w:color w:val="000000"/>
          <w:sz w:val="22"/>
          <w:szCs w:val="22"/>
          <w:lang w:val="en-GB"/>
        </w:rPr>
      </w:pPr>
      <w:r w:rsidRPr="009822F9">
        <w:rPr>
          <w:rFonts w:ascii="Arial" w:hAnsi="Arial" w:cs="Arial"/>
          <w:b/>
          <w:bCs/>
          <w:color w:val="000000"/>
          <w:sz w:val="22"/>
          <w:szCs w:val="22"/>
          <w:lang w:val="en-GB"/>
        </w:rPr>
        <w:t>Water Stewardship:</w:t>
      </w:r>
      <w:r w:rsidRPr="009822F9">
        <w:rPr>
          <w:rFonts w:ascii="Arial" w:hAnsi="Arial" w:cs="Arial"/>
          <w:color w:val="000000"/>
          <w:sz w:val="22"/>
          <w:szCs w:val="22"/>
          <w:lang w:val="en-GB"/>
        </w:rPr>
        <w:t xml:space="preserve"> Rational water consumption in washing/maintenance areas, supported by operational oil-water separators and stormwater retention systems.</w:t>
      </w:r>
    </w:p>
    <w:p w:rsidR="009822F9" w:rsidRPr="009822F9" w:rsidRDefault="009822F9" w:rsidP="009822F9">
      <w:pPr>
        <w:numPr>
          <w:ilvl w:val="0"/>
          <w:numId w:val="12"/>
        </w:numPr>
        <w:ind w:left="600"/>
        <w:textAlignment w:val="baseline"/>
        <w:rPr>
          <w:rFonts w:ascii="Arial" w:hAnsi="Arial" w:cs="Arial"/>
          <w:color w:val="000000"/>
          <w:sz w:val="22"/>
          <w:szCs w:val="22"/>
          <w:lang w:val="en-GB"/>
        </w:rPr>
      </w:pPr>
      <w:r w:rsidRPr="009822F9">
        <w:rPr>
          <w:rFonts w:ascii="Arial" w:hAnsi="Arial" w:cs="Arial"/>
          <w:b/>
          <w:bCs/>
          <w:color w:val="000000"/>
          <w:sz w:val="22"/>
          <w:szCs w:val="22"/>
          <w:lang w:val="en-GB"/>
        </w:rPr>
        <w:t>Materials, Chemicals &amp; Waste:</w:t>
      </w:r>
      <w:r w:rsidRPr="009822F9">
        <w:rPr>
          <w:rFonts w:ascii="Arial" w:hAnsi="Arial" w:cs="Arial"/>
          <w:color w:val="000000"/>
          <w:sz w:val="22"/>
          <w:szCs w:val="22"/>
          <w:lang w:val="en-GB"/>
        </w:rPr>
        <w:t xml:space="preserve"> Prioritizing circular reuse of timber dunnage and packaging; secure containment of hazardous chemicals, up-to-date </w:t>
      </w:r>
      <w:proofErr w:type="spellStart"/>
      <w:r w:rsidRPr="009822F9">
        <w:rPr>
          <w:rFonts w:ascii="Arial" w:hAnsi="Arial" w:cs="Arial"/>
          <w:color w:val="000000"/>
          <w:sz w:val="22"/>
          <w:szCs w:val="22"/>
          <w:lang w:val="en-GB"/>
        </w:rPr>
        <w:t>SDS</w:t>
      </w:r>
      <w:proofErr w:type="spellEnd"/>
      <w:r w:rsidRPr="009822F9">
        <w:rPr>
          <w:rFonts w:ascii="Arial" w:hAnsi="Arial" w:cs="Arial"/>
          <w:color w:val="000000"/>
          <w:sz w:val="22"/>
          <w:szCs w:val="22"/>
          <w:lang w:val="en-GB"/>
        </w:rPr>
        <w:t xml:space="preserve"> compliance, and fully certified waste disposal.</w:t>
      </w:r>
    </w:p>
    <w:p w:rsidR="009822F9" w:rsidRPr="009822F9" w:rsidRDefault="009822F9" w:rsidP="009822F9">
      <w:pPr>
        <w:spacing w:before="225" w:after="225"/>
        <w:outlineLvl w:val="1"/>
        <w:rPr>
          <w:b/>
          <w:bCs/>
          <w:sz w:val="36"/>
          <w:szCs w:val="36"/>
          <w:lang w:val="en-GB"/>
        </w:rPr>
      </w:pPr>
      <w:r w:rsidRPr="009822F9">
        <w:rPr>
          <w:rFonts w:ascii="Arial" w:hAnsi="Arial" w:cs="Arial"/>
          <w:b/>
          <w:bCs/>
          <w:color w:val="000000"/>
          <w:sz w:val="36"/>
          <w:szCs w:val="36"/>
          <w:lang w:val="en-GB"/>
        </w:rPr>
        <w:t xml:space="preserve">5. Cyber Resilience, Information Security, and Business Continuity (NIS2 Directive &amp; </w:t>
      </w:r>
      <w:proofErr w:type="spellStart"/>
      <w:r w:rsidRPr="009822F9">
        <w:rPr>
          <w:rFonts w:ascii="Arial" w:hAnsi="Arial" w:cs="Arial"/>
          <w:b/>
          <w:bCs/>
          <w:color w:val="000000"/>
          <w:sz w:val="36"/>
          <w:szCs w:val="36"/>
          <w:lang w:val="en-GB"/>
        </w:rPr>
        <w:t>GDPR</w:t>
      </w:r>
      <w:proofErr w:type="spellEnd"/>
      <w:r w:rsidRPr="009822F9">
        <w:rPr>
          <w:rFonts w:ascii="Arial" w:hAnsi="Arial" w:cs="Arial"/>
          <w:b/>
          <w:bCs/>
          <w:color w:val="000000"/>
          <w:sz w:val="36"/>
          <w:szCs w:val="36"/>
          <w:lang w:val="en-GB"/>
        </w:rPr>
        <w:t>)</w:t>
      </w:r>
    </w:p>
    <w:p w:rsidR="009822F9" w:rsidRPr="009822F9" w:rsidRDefault="009822F9" w:rsidP="009822F9">
      <w:pPr>
        <w:rPr>
          <w:sz w:val="24"/>
          <w:szCs w:val="24"/>
          <w:lang w:val="en-GB"/>
        </w:rPr>
      </w:pPr>
      <w:r w:rsidRPr="009822F9">
        <w:rPr>
          <w:rFonts w:ascii="Arial" w:hAnsi="Arial" w:cs="Arial"/>
          <w:color w:val="000000"/>
          <w:sz w:val="22"/>
          <w:szCs w:val="22"/>
          <w:lang w:val="en-GB"/>
        </w:rPr>
        <w:t xml:space="preserve">Recognizing the vital role of heavy and specialized transport within European and national logistics infrastructure, the Company adheres to the </w:t>
      </w:r>
      <w:r w:rsidRPr="009822F9">
        <w:rPr>
          <w:rFonts w:ascii="Arial" w:hAnsi="Arial" w:cs="Arial"/>
          <w:b/>
          <w:bCs/>
          <w:color w:val="000000"/>
          <w:sz w:val="22"/>
          <w:szCs w:val="22"/>
          <w:lang w:val="en-GB"/>
        </w:rPr>
        <w:t>NIS2 Directive</w:t>
      </w:r>
      <w:r w:rsidRPr="009822F9">
        <w:rPr>
          <w:rFonts w:ascii="Arial" w:hAnsi="Arial" w:cs="Arial"/>
          <w:color w:val="000000"/>
          <w:sz w:val="22"/>
          <w:szCs w:val="22"/>
          <w:lang w:val="en-GB"/>
        </w:rPr>
        <w:t xml:space="preserve"> framework:</w:t>
      </w:r>
    </w:p>
    <w:p w:rsidR="009822F9" w:rsidRPr="009822F9" w:rsidRDefault="009822F9" w:rsidP="009822F9">
      <w:pPr>
        <w:numPr>
          <w:ilvl w:val="0"/>
          <w:numId w:val="13"/>
        </w:numPr>
        <w:ind w:left="600"/>
        <w:textAlignment w:val="baseline"/>
        <w:rPr>
          <w:rFonts w:ascii="Arial" w:hAnsi="Arial" w:cs="Arial"/>
          <w:color w:val="000000"/>
          <w:sz w:val="22"/>
          <w:szCs w:val="22"/>
          <w:lang w:val="en-GB"/>
        </w:rPr>
      </w:pPr>
      <w:r w:rsidRPr="009822F9">
        <w:rPr>
          <w:rFonts w:ascii="Arial" w:hAnsi="Arial" w:cs="Arial"/>
          <w:b/>
          <w:bCs/>
          <w:color w:val="000000"/>
          <w:sz w:val="22"/>
          <w:szCs w:val="22"/>
          <w:lang w:val="en-GB"/>
        </w:rPr>
        <w:t>Cyber Risk Management:</w:t>
      </w:r>
      <w:r w:rsidRPr="009822F9">
        <w:rPr>
          <w:rFonts w:ascii="Arial" w:hAnsi="Arial" w:cs="Arial"/>
          <w:color w:val="000000"/>
          <w:sz w:val="22"/>
          <w:szCs w:val="22"/>
          <w:lang w:val="en-GB"/>
        </w:rPr>
        <w:t xml:space="preserve"> Mitigating IT and OT vulnerabilities to guarantee the integrity, confidentiality, and availability of operational systems and fleet telematics.</w:t>
      </w:r>
    </w:p>
    <w:p w:rsidR="009822F9" w:rsidRPr="009822F9" w:rsidRDefault="009822F9" w:rsidP="009822F9">
      <w:pPr>
        <w:numPr>
          <w:ilvl w:val="0"/>
          <w:numId w:val="13"/>
        </w:numPr>
        <w:ind w:left="600"/>
        <w:textAlignment w:val="baseline"/>
        <w:rPr>
          <w:rFonts w:ascii="Arial" w:hAnsi="Arial" w:cs="Arial"/>
          <w:color w:val="000000"/>
          <w:sz w:val="22"/>
          <w:szCs w:val="22"/>
          <w:lang w:val="en-GB"/>
        </w:rPr>
      </w:pPr>
      <w:r w:rsidRPr="009822F9">
        <w:rPr>
          <w:rFonts w:ascii="Arial" w:hAnsi="Arial" w:cs="Arial"/>
          <w:b/>
          <w:bCs/>
          <w:color w:val="000000"/>
          <w:sz w:val="22"/>
          <w:szCs w:val="22"/>
          <w:lang w:val="en-GB"/>
        </w:rPr>
        <w:t>Business Continuity &amp; Disaster Recovery:</w:t>
      </w:r>
      <w:r w:rsidRPr="009822F9">
        <w:rPr>
          <w:rFonts w:ascii="Arial" w:hAnsi="Arial" w:cs="Arial"/>
          <w:color w:val="000000"/>
          <w:sz w:val="22"/>
          <w:szCs w:val="22"/>
          <w:lang w:val="en-GB"/>
        </w:rPr>
        <w:t xml:space="preserve"> Enforcing protocols that ensure operational continuity and swift recovery in the event of digital disruptions or cyber incidents.</w:t>
      </w:r>
    </w:p>
    <w:p w:rsidR="009822F9" w:rsidRPr="009822F9" w:rsidRDefault="009822F9" w:rsidP="009822F9">
      <w:pPr>
        <w:numPr>
          <w:ilvl w:val="0"/>
          <w:numId w:val="13"/>
        </w:numPr>
        <w:ind w:left="600"/>
        <w:textAlignment w:val="baseline"/>
        <w:rPr>
          <w:rFonts w:ascii="Arial" w:hAnsi="Arial" w:cs="Arial"/>
          <w:color w:val="000000"/>
          <w:sz w:val="22"/>
          <w:szCs w:val="22"/>
          <w:lang w:val="en-GB"/>
        </w:rPr>
      </w:pPr>
      <w:r w:rsidRPr="009822F9">
        <w:rPr>
          <w:rFonts w:ascii="Arial" w:hAnsi="Arial" w:cs="Arial"/>
          <w:b/>
          <w:bCs/>
          <w:color w:val="000000"/>
          <w:sz w:val="22"/>
          <w:szCs w:val="22"/>
          <w:lang w:val="en-GB"/>
        </w:rPr>
        <w:t>Digital Supply Chain Assurance:</w:t>
      </w:r>
      <w:r w:rsidRPr="009822F9">
        <w:rPr>
          <w:rFonts w:ascii="Arial" w:hAnsi="Arial" w:cs="Arial"/>
          <w:color w:val="000000"/>
          <w:sz w:val="22"/>
          <w:szCs w:val="22"/>
          <w:lang w:val="en-GB"/>
        </w:rPr>
        <w:t xml:space="preserve"> Enforcing strict cybersecurity requirements across IT vendors and critical digital service providers.</w:t>
      </w:r>
    </w:p>
    <w:p w:rsidR="009822F9" w:rsidRPr="009822F9" w:rsidRDefault="009822F9" w:rsidP="009822F9">
      <w:pPr>
        <w:numPr>
          <w:ilvl w:val="0"/>
          <w:numId w:val="13"/>
        </w:numPr>
        <w:ind w:left="600"/>
        <w:textAlignment w:val="baseline"/>
        <w:rPr>
          <w:rFonts w:ascii="Arial" w:hAnsi="Arial" w:cs="Arial"/>
          <w:color w:val="000000"/>
          <w:sz w:val="22"/>
          <w:szCs w:val="22"/>
          <w:lang w:val="en-GB"/>
        </w:rPr>
      </w:pPr>
      <w:r w:rsidRPr="009822F9">
        <w:rPr>
          <w:rFonts w:ascii="Arial" w:hAnsi="Arial" w:cs="Arial"/>
          <w:b/>
          <w:bCs/>
          <w:color w:val="000000"/>
          <w:sz w:val="22"/>
          <w:szCs w:val="22"/>
          <w:lang w:val="en-GB"/>
        </w:rPr>
        <w:t>Data Privacy &amp; Incident Reporting:</w:t>
      </w:r>
      <w:r w:rsidRPr="009822F9">
        <w:rPr>
          <w:rFonts w:ascii="Arial" w:hAnsi="Arial" w:cs="Arial"/>
          <w:color w:val="000000"/>
          <w:sz w:val="22"/>
          <w:szCs w:val="22"/>
          <w:lang w:val="en-GB"/>
        </w:rPr>
        <w:t xml:space="preserve"> Upholding </w:t>
      </w:r>
      <w:proofErr w:type="spellStart"/>
      <w:r w:rsidRPr="009822F9">
        <w:rPr>
          <w:rFonts w:ascii="Arial" w:hAnsi="Arial" w:cs="Arial"/>
          <w:color w:val="000000"/>
          <w:sz w:val="22"/>
          <w:szCs w:val="22"/>
          <w:lang w:val="en-GB"/>
        </w:rPr>
        <w:t>GDPR</w:t>
      </w:r>
      <w:proofErr w:type="spellEnd"/>
      <w:r w:rsidRPr="009822F9">
        <w:rPr>
          <w:rFonts w:ascii="Arial" w:hAnsi="Arial" w:cs="Arial"/>
          <w:color w:val="000000"/>
          <w:sz w:val="22"/>
          <w:szCs w:val="22"/>
          <w:lang w:val="en-GB"/>
        </w:rPr>
        <w:t xml:space="preserve"> regulations and implementing swift reporting mechanisms for cyber incidents to competent authorities.</w:t>
      </w:r>
    </w:p>
    <w:p w:rsidR="009822F9" w:rsidRPr="009822F9" w:rsidRDefault="009822F9" w:rsidP="009822F9">
      <w:pPr>
        <w:spacing w:before="225" w:after="225"/>
        <w:outlineLvl w:val="1"/>
        <w:rPr>
          <w:b/>
          <w:bCs/>
          <w:sz w:val="36"/>
          <w:szCs w:val="36"/>
          <w:lang w:val="en-GB"/>
        </w:rPr>
      </w:pPr>
      <w:r w:rsidRPr="009822F9">
        <w:rPr>
          <w:rFonts w:ascii="Arial" w:hAnsi="Arial" w:cs="Arial"/>
          <w:b/>
          <w:bCs/>
          <w:color w:val="000000"/>
          <w:sz w:val="36"/>
          <w:szCs w:val="36"/>
          <w:lang w:val="en-GB"/>
        </w:rPr>
        <w:t>6. Continuous Improvement and Public Availability</w:t>
      </w:r>
    </w:p>
    <w:p w:rsidR="009822F9" w:rsidRPr="009822F9" w:rsidRDefault="009822F9" w:rsidP="009822F9">
      <w:pPr>
        <w:spacing w:after="450"/>
        <w:rPr>
          <w:sz w:val="24"/>
          <w:szCs w:val="24"/>
          <w:lang w:val="en-GB"/>
        </w:rPr>
      </w:pPr>
      <w:r w:rsidRPr="009822F9">
        <w:rPr>
          <w:rFonts w:ascii="Arial" w:hAnsi="Arial" w:cs="Arial"/>
          <w:color w:val="000000"/>
          <w:sz w:val="22"/>
          <w:szCs w:val="22"/>
          <w:lang w:val="en-GB"/>
        </w:rPr>
        <w:t xml:space="preserve">Executive Management allocates all necessary resources to maintain this Integrated Policy, reviewing </w:t>
      </w:r>
      <w:proofErr w:type="spellStart"/>
      <w:r w:rsidRPr="009822F9">
        <w:rPr>
          <w:rFonts w:ascii="Arial" w:hAnsi="Arial" w:cs="Arial"/>
          <w:color w:val="000000"/>
          <w:sz w:val="22"/>
          <w:szCs w:val="22"/>
          <w:lang w:val="en-GB"/>
        </w:rPr>
        <w:t>KPIs</w:t>
      </w:r>
      <w:proofErr w:type="spellEnd"/>
      <w:r w:rsidRPr="009822F9">
        <w:rPr>
          <w:rFonts w:ascii="Arial" w:hAnsi="Arial" w:cs="Arial"/>
          <w:color w:val="000000"/>
          <w:sz w:val="22"/>
          <w:szCs w:val="22"/>
          <w:lang w:val="en-GB"/>
        </w:rPr>
        <w:t xml:space="preserve"> and targets annually, and ensuring transparent publication on corporate communication channels.</w:t>
      </w:r>
    </w:p>
    <w:p w:rsidR="009822F9" w:rsidRPr="009822F9" w:rsidRDefault="009822F9" w:rsidP="009822F9">
      <w:pPr>
        <w:rPr>
          <w:sz w:val="24"/>
          <w:szCs w:val="24"/>
          <w:lang w:val="en-GB"/>
        </w:rPr>
      </w:pPr>
      <w:r w:rsidRPr="009822F9">
        <w:rPr>
          <w:rFonts w:ascii="Arial" w:hAnsi="Arial" w:cs="Arial"/>
          <w:color w:val="000000"/>
          <w:sz w:val="22"/>
          <w:szCs w:val="22"/>
          <w:lang w:val="en-GB"/>
        </w:rPr>
        <w:t xml:space="preserve">Castel </w:t>
      </w:r>
      <w:proofErr w:type="spellStart"/>
      <w:r w:rsidRPr="009822F9">
        <w:rPr>
          <w:rFonts w:ascii="Arial" w:hAnsi="Arial" w:cs="Arial"/>
          <w:color w:val="000000"/>
          <w:sz w:val="22"/>
          <w:szCs w:val="22"/>
          <w:lang w:val="en-GB"/>
        </w:rPr>
        <w:t>d'Azzano</w:t>
      </w:r>
      <w:proofErr w:type="spellEnd"/>
      <w:r w:rsidRPr="009822F9">
        <w:rPr>
          <w:rFonts w:ascii="Arial" w:hAnsi="Arial" w:cs="Arial"/>
          <w:color w:val="000000"/>
          <w:sz w:val="22"/>
          <w:szCs w:val="22"/>
          <w:lang w:val="en-GB"/>
        </w:rPr>
        <w:t xml:space="preserve"> (VR), </w:t>
      </w:r>
      <w:r>
        <w:rPr>
          <w:rFonts w:ascii="Arial" w:hAnsi="Arial" w:cs="Arial"/>
          <w:color w:val="000000"/>
          <w:sz w:val="22"/>
          <w:szCs w:val="22"/>
          <w:lang w:val="en-GB"/>
        </w:rPr>
        <w:t>9/9/</w:t>
      </w:r>
      <w:r w:rsidRPr="009822F9">
        <w:rPr>
          <w:rFonts w:ascii="Arial" w:hAnsi="Arial" w:cs="Arial"/>
          <w:color w:val="000000"/>
          <w:sz w:val="22"/>
          <w:szCs w:val="22"/>
          <w:lang w:val="en-GB"/>
        </w:rPr>
        <w:t>2026</w:t>
      </w:r>
    </w:p>
    <w:p w:rsidR="009822F9" w:rsidRPr="009822F9" w:rsidRDefault="009822F9" w:rsidP="009822F9">
      <w:pPr>
        <w:rPr>
          <w:sz w:val="24"/>
          <w:szCs w:val="24"/>
          <w:lang w:val="en-GB"/>
        </w:rPr>
      </w:pPr>
      <w:r w:rsidRPr="009822F9">
        <w:rPr>
          <w:rFonts w:ascii="Arial" w:hAnsi="Arial" w:cs="Arial"/>
          <w:b/>
          <w:bCs/>
          <w:color w:val="000000"/>
          <w:sz w:val="22"/>
          <w:szCs w:val="22"/>
          <w:lang w:val="en-GB"/>
        </w:rPr>
        <w:t xml:space="preserve">Board </w:t>
      </w:r>
      <w:r w:rsidR="00097EE8">
        <w:rPr>
          <w:rFonts w:ascii="Arial" w:hAnsi="Arial" w:cs="Arial"/>
          <w:b/>
          <w:bCs/>
          <w:color w:val="000000"/>
          <w:sz w:val="22"/>
          <w:szCs w:val="22"/>
          <w:lang w:val="en-GB"/>
        </w:rPr>
        <w:t xml:space="preserve">/ </w:t>
      </w:r>
      <w:proofErr w:type="spellStart"/>
      <w:r w:rsidR="00097EE8">
        <w:rPr>
          <w:rFonts w:ascii="Arial" w:hAnsi="Arial" w:cs="Arial"/>
          <w:b/>
          <w:bCs/>
          <w:color w:val="000000"/>
          <w:sz w:val="22"/>
          <w:szCs w:val="22"/>
          <w:lang w:val="en-GB"/>
        </w:rPr>
        <w:t>CdA</w:t>
      </w:r>
      <w:proofErr w:type="spellEnd"/>
      <w:r w:rsidR="00097EE8">
        <w:rPr>
          <w:rFonts w:ascii="Arial" w:hAnsi="Arial" w:cs="Arial"/>
          <w:b/>
          <w:bCs/>
          <w:color w:val="000000"/>
          <w:sz w:val="22"/>
          <w:szCs w:val="22"/>
          <w:lang w:val="en-GB"/>
        </w:rPr>
        <w:t xml:space="preserve"> </w:t>
      </w:r>
    </w:p>
    <w:p w:rsidR="009822F9" w:rsidRPr="009822F9" w:rsidRDefault="009822F9" w:rsidP="009822F9">
      <w:pPr>
        <w:rPr>
          <w:sz w:val="24"/>
          <w:szCs w:val="24"/>
        </w:rPr>
      </w:pPr>
      <w:proofErr w:type="spellStart"/>
      <w:r w:rsidRPr="009822F9">
        <w:rPr>
          <w:rFonts w:ascii="Arial" w:hAnsi="Arial" w:cs="Arial"/>
          <w:color w:val="000000"/>
          <w:sz w:val="22"/>
          <w:szCs w:val="22"/>
        </w:rPr>
        <w:t>Giuriato</w:t>
      </w:r>
      <w:proofErr w:type="spellEnd"/>
      <w:r w:rsidRPr="009822F9">
        <w:rPr>
          <w:rFonts w:ascii="Arial" w:hAnsi="Arial" w:cs="Arial"/>
          <w:color w:val="000000"/>
          <w:sz w:val="22"/>
          <w:szCs w:val="22"/>
        </w:rPr>
        <w:t xml:space="preserve"> &amp; Fortuna S.p.A.</w:t>
      </w:r>
    </w:p>
    <w:sectPr w:rsidR="009822F9" w:rsidRPr="009822F9" w:rsidSect="00FF7FA3">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07D3" w:rsidRDefault="00A307D3" w:rsidP="00065EB4">
      <w:r>
        <w:separator/>
      </w:r>
    </w:p>
  </w:endnote>
  <w:endnote w:type="continuationSeparator" w:id="0">
    <w:p w:rsidR="00A307D3" w:rsidRDefault="00A307D3" w:rsidP="00065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3B6F" w:rsidRDefault="000C1467" w:rsidP="002F4F8B">
    <w:pPr>
      <w:pStyle w:val="Pidipagina"/>
      <w:jc w:val="center"/>
      <w:rPr>
        <w:rFonts w:asciiTheme="minorHAnsi" w:hAnsiTheme="minorHAnsi" w:cstheme="minorHAnsi"/>
        <w:spacing w:val="4"/>
        <w:sz w:val="16"/>
        <w:szCs w:val="16"/>
      </w:rPr>
    </w:pPr>
    <w:r>
      <w:rPr>
        <w:rFonts w:asciiTheme="minorHAnsi" w:hAnsiTheme="minorHAnsi" w:cstheme="minorHAnsi"/>
        <w:spacing w:val="4"/>
        <w:sz w:val="16"/>
        <w:szCs w:val="16"/>
      </w:rPr>
      <w:tab/>
    </w:r>
    <w:r>
      <w:rPr>
        <w:rFonts w:asciiTheme="minorHAnsi" w:hAnsiTheme="minorHAnsi" w:cstheme="minorHAnsi"/>
        <w:spacing w:val="4"/>
        <w:sz w:val="16"/>
        <w:szCs w:val="16"/>
      </w:rPr>
      <w:tab/>
    </w:r>
    <w:r w:rsidRPr="000C1467">
      <w:rPr>
        <w:rFonts w:asciiTheme="minorHAnsi" w:hAnsiTheme="minorHAnsi" w:cstheme="minorHAnsi"/>
        <w:noProof/>
        <w:spacing w:val="4"/>
        <w:sz w:val="16"/>
        <w:szCs w:val="16"/>
      </w:rPr>
      <mc:AlternateContent>
        <mc:Choice Requires="wpg">
          <w:drawing>
            <wp:inline distT="0" distB="0" distL="0" distR="0">
              <wp:extent cx="419100" cy="321945"/>
              <wp:effectExtent l="0" t="19050" r="0" b="11430"/>
              <wp:docPr id="1"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4" name="AutoShape 2"/>
                      <wps:cNvSpPr>
                        <a:spLocks noChangeArrowheads="1"/>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Rectangle 3"/>
                      <wps:cNvSpPr>
                        <a:spLocks noChangeArrowheads="1"/>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Text Box 5"/>
                      <wps:cNvSpPr txBox="1">
                        <a:spLocks noChangeArrowheads="1"/>
                      </wps:cNvSpPr>
                      <wps:spPr bwMode="auto">
                        <a:xfrm>
                          <a:off x="1731" y="14639"/>
                          <a:ext cx="66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1467" w:rsidRDefault="000C1467">
                            <w:pPr>
                              <w:jc w:val="center"/>
                              <w:rPr>
                                <w:color w:val="17365D" w:themeColor="text2" w:themeShade="BF"/>
                                <w:sz w:val="16"/>
                                <w:szCs w:val="16"/>
                              </w:rPr>
                            </w:pPr>
                            <w:r>
                              <w:rPr>
                                <w:sz w:val="22"/>
                                <w:szCs w:val="22"/>
                              </w:rPr>
                              <w:fldChar w:fldCharType="begin"/>
                            </w:r>
                            <w:r>
                              <w:instrText>PAGE   \* MERGEFORMAT</w:instrText>
                            </w:r>
                            <w:r>
                              <w:rPr>
                                <w:sz w:val="22"/>
                                <w:szCs w:val="22"/>
                              </w:rPr>
                              <w:fldChar w:fldCharType="separate"/>
                            </w:r>
                            <w:r>
                              <w:rPr>
                                <w:color w:val="17365D" w:themeColor="text2" w:themeShade="BF"/>
                                <w:sz w:val="16"/>
                                <w:szCs w:val="16"/>
                              </w:rPr>
                              <w:t>1</w:t>
                            </w:r>
                            <w:r>
                              <w:rPr>
                                <w:color w:val="17365D" w:themeColor="text2" w:themeShade="BF"/>
                                <w:sz w:val="16"/>
                                <w:szCs w:val="16"/>
                              </w:rPr>
                              <w:fldChar w:fldCharType="end"/>
                            </w:r>
                          </w:p>
                        </w:txbxContent>
                      </wps:txbx>
                      <wps:bodyPr rot="0" vert="horz" wrap="square" lIns="0" tIns="27432" rIns="0" bIns="0" anchor="t" anchorCtr="0" upright="1">
                        <a:noAutofit/>
                      </wps:bodyPr>
                    </wps:wsp>
                    <wpg:grpSp>
                      <wpg:cNvPr id="7" name="Group 5"/>
                      <wpg:cNvGrpSpPr>
                        <a:grpSpLocks/>
                      </wpg:cNvGrpSpPr>
                      <wpg:grpSpPr bwMode="auto">
                        <a:xfrm>
                          <a:off x="1775" y="14647"/>
                          <a:ext cx="571" cy="314"/>
                          <a:chOff x="1705" y="14935"/>
                          <a:chExt cx="682" cy="375"/>
                        </a:xfrm>
                      </wpg:grpSpPr>
                      <wps:wsp>
                        <wps:cNvPr id="8" name="AutoShape 7"/>
                        <wps:cNvSpPr>
                          <a:spLocks noChangeArrowheads="1"/>
                        </wps:cNvSpPr>
                        <wps:spPr bwMode="auto">
                          <a:xfrm rot="-5400000">
                            <a:off x="1782"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AutoShape 8"/>
                        <wps:cNvSpPr>
                          <a:spLocks noChangeArrowheads="1"/>
                        </wps:cNvSpPr>
                        <wps:spPr bwMode="auto">
                          <a:xfrm rot="5400000" flipH="1">
                            <a:off x="1934"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uppo 1" o:spid="_x0000_s1026" style="width:33pt;height:25.35pt;mso-position-horizontal-relative:char;mso-position-vertical-relative:line"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">
              <v:shapetype id="_x0000_t4" coordsize="21600,21600" o:spt="4" path="m10800,l,10800,10800,21600,21600,10800xe">
                <v:stroke joinstyle="miter"/>
                <v:path gradientshapeok="t" o:connecttype="rect" textboxrect="5400,5400,16200,16200"/>
              </v:shapetype>
              <v:shape id="AutoShape 2" o:spid="_x0000_s1027" type="#_x0000_t4" style="position:absolute;left:1793;top:14550;width:536;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" filled="f" strokecolor="#a5a5a5"/>
              <v:rect id="Rectangle 3" o:spid="_x0000_s1028" style="position:absolute;left:1848;top:14616;width:427;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" filled="f" strokecolor="#a5a5a5"/>
              <v:shapetype id="_x0000_t202" coordsize="21600,21600" o:spt="202" path="m,l,21600r21600,l21600,xe">
                <v:stroke joinstyle="miter"/>
                <v:path gradientshapeok="t" o:connecttype="rect"/>
              </v:shapetype>
              <v:shape id="Text Box 5" o:spid="_x0000_s1029" type="#_x0000_t202" style="position:absolute;left:1731;top:14639;width:66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" filled="f" stroked="f">
                <v:textbox inset="0,2.16pt,0,0">
                  <w:txbxContent>
                    <w:p w:rsidR="000C1467" w:rsidRDefault="000C1467">
                      <w:pPr>
                        <w:jc w:val="center"/>
                        <w:rPr>
                          <w:color w:val="17365D" w:themeColor="text2" w:themeShade="BF"/>
                          <w:sz w:val="16"/>
                          <w:szCs w:val="16"/>
                        </w:rPr>
                      </w:pPr>
                      <w:r>
                        <w:rPr>
                          <w:sz w:val="22"/>
                          <w:szCs w:val="22"/>
                        </w:rPr>
                        <w:fldChar w:fldCharType="begin"/>
                      </w:r>
                      <w:r>
                        <w:instrText>PAGE   \* MERGEFORMAT</w:instrText>
                      </w:r>
                      <w:r>
                        <w:rPr>
                          <w:sz w:val="22"/>
                          <w:szCs w:val="22"/>
                        </w:rPr>
                        <w:fldChar w:fldCharType="separate"/>
                      </w:r>
                      <w:r>
                        <w:rPr>
                          <w:color w:val="17365D" w:themeColor="text2" w:themeShade="BF"/>
                          <w:sz w:val="16"/>
                          <w:szCs w:val="16"/>
                        </w:rPr>
                        <w:t>1</w:t>
                      </w:r>
                      <w:r>
                        <w:rPr>
                          <w:color w:val="17365D" w:themeColor="text2" w:themeShade="BF"/>
                          <w:sz w:val="16"/>
                          <w:szCs w:val="16"/>
                        </w:rPr>
                        <w:fldChar w:fldCharType="end"/>
                      </w:r>
                    </w:p>
                  </w:txbxContent>
                </v:textbox>
              </v:shape>
              <v:group id="Group 5" o:spid="_x0000_s1030" style="position:absolute;left:1775;top:14647;width:571;height:314" coordorigin="1705,14935" coordsize="68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AutoShape 7" o:spid="_x0000_s1031" style="position:absolute;left:1782;top:14858;width:375;height:530;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" path="m,l5400,21600r10800,l21600,,,xe" filled="f" strokecolor="#a5a5a5">
                  <v:stroke joinstyle="miter"/>
                  <v:path o:connecttype="custom" o:connectlocs="6,7;3,13;1,7;3,0" o:connectangles="0,0,0,0" textboxrect="4493,4483,17107,17117"/>
                </v:shape>
                <v:shape id="AutoShape 8" o:spid="_x0000_s1032" style="position:absolute;left:1934;top:14858;width:375;height:530;rotation:-9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" path="m,l5400,21600r10800,l21600,,,xe" filled="f" strokecolor="#a5a5a5">
                  <v:stroke joinstyle="miter"/>
                  <v:path o:connecttype="custom" o:connectlocs="6,7;3,13;1,7;3,0" o:connectangles="0,0,0,0" textboxrect="4493,4483,17107,17117"/>
                </v:shape>
              </v:group>
              <w10:anchorlock/>
            </v:group>
          </w:pict>
        </mc:Fallback>
      </mc:AlternateContent>
    </w:r>
  </w:p>
  <w:p w:rsidR="00543B6F" w:rsidRDefault="00543B6F" w:rsidP="002F4F8B">
    <w:pPr>
      <w:pStyle w:val="Pidipagina"/>
      <w:jc w:val="center"/>
      <w:rPr>
        <w:rFonts w:asciiTheme="minorHAnsi" w:hAnsiTheme="minorHAnsi" w:cstheme="minorHAnsi"/>
        <w:spacing w:val="4"/>
        <w:sz w:val="16"/>
        <w:szCs w:val="16"/>
      </w:rPr>
    </w:pPr>
  </w:p>
  <w:p w:rsidR="008E16B5" w:rsidRPr="00C1252C" w:rsidRDefault="00BB7833" w:rsidP="002F4F8B">
    <w:pPr>
      <w:pStyle w:val="Pidipagina"/>
      <w:jc w:val="center"/>
      <w:rPr>
        <w:rFonts w:asciiTheme="minorHAnsi" w:hAnsiTheme="minorHAnsi" w:cstheme="minorHAnsi"/>
        <w:spacing w:val="4"/>
        <w:sz w:val="16"/>
        <w:szCs w:val="16"/>
      </w:rPr>
    </w:pPr>
    <w:proofErr w:type="spellStart"/>
    <w:r w:rsidRPr="00C1252C">
      <w:rPr>
        <w:rFonts w:asciiTheme="minorHAnsi" w:hAnsiTheme="minorHAnsi" w:cstheme="minorHAnsi"/>
        <w:spacing w:val="4"/>
        <w:sz w:val="16"/>
        <w:szCs w:val="16"/>
      </w:rPr>
      <w:t>Giuriato</w:t>
    </w:r>
    <w:proofErr w:type="spellEnd"/>
    <w:r w:rsidRPr="00C1252C">
      <w:rPr>
        <w:rFonts w:asciiTheme="minorHAnsi" w:hAnsiTheme="minorHAnsi" w:cstheme="minorHAnsi"/>
        <w:spacing w:val="4"/>
        <w:sz w:val="16"/>
        <w:szCs w:val="16"/>
      </w:rPr>
      <w:t xml:space="preserve"> &amp; Fortuna Spa </w:t>
    </w:r>
    <w:r w:rsidR="008E16B5" w:rsidRPr="00C1252C">
      <w:rPr>
        <w:rFonts w:asciiTheme="minorHAnsi" w:hAnsiTheme="minorHAnsi" w:cstheme="minorHAnsi"/>
        <w:spacing w:val="4"/>
        <w:sz w:val="16"/>
        <w:szCs w:val="16"/>
      </w:rPr>
      <w:t xml:space="preserve">Via A. A. Cesari 34 – 37060 CASTEL D’AZZANO (VR) </w:t>
    </w:r>
    <w:r w:rsidRPr="00C1252C">
      <w:rPr>
        <w:rFonts w:asciiTheme="minorHAnsi" w:hAnsiTheme="minorHAnsi" w:cstheme="minorHAnsi"/>
        <w:spacing w:val="4"/>
        <w:sz w:val="16"/>
        <w:szCs w:val="16"/>
      </w:rPr>
      <w:t>–</w:t>
    </w:r>
    <w:r w:rsidR="008E16B5" w:rsidRPr="00C1252C">
      <w:rPr>
        <w:rFonts w:asciiTheme="minorHAnsi" w:hAnsiTheme="minorHAnsi" w:cstheme="minorHAnsi"/>
        <w:spacing w:val="4"/>
        <w:sz w:val="16"/>
        <w:szCs w:val="16"/>
      </w:rPr>
      <w:t xml:space="preserve"> ITALY</w:t>
    </w:r>
    <w:r w:rsidRPr="00C1252C">
      <w:rPr>
        <w:rFonts w:asciiTheme="minorHAnsi" w:hAnsiTheme="minorHAnsi" w:cstheme="minorHAnsi"/>
        <w:spacing w:val="4"/>
        <w:sz w:val="16"/>
        <w:szCs w:val="16"/>
      </w:rPr>
      <w:t>-</w:t>
    </w:r>
    <w:r w:rsidR="008E16B5" w:rsidRPr="00C1252C">
      <w:rPr>
        <w:rFonts w:asciiTheme="minorHAnsi" w:hAnsiTheme="minorHAnsi" w:cstheme="minorHAnsi"/>
        <w:spacing w:val="4"/>
        <w:sz w:val="16"/>
        <w:szCs w:val="16"/>
      </w:rPr>
      <w:t xml:space="preserve"> tel+39 0458546611 fax+39 045512242</w:t>
    </w:r>
  </w:p>
  <w:p w:rsidR="00577379" w:rsidRPr="00C1252C" w:rsidRDefault="008E16B5" w:rsidP="00820D88">
    <w:pPr>
      <w:pStyle w:val="Pidipagina"/>
      <w:jc w:val="center"/>
      <w:rPr>
        <w:rFonts w:asciiTheme="minorHAnsi" w:hAnsiTheme="minorHAnsi" w:cstheme="minorHAnsi"/>
        <w:spacing w:val="4"/>
        <w:sz w:val="16"/>
        <w:szCs w:val="16"/>
      </w:rPr>
    </w:pPr>
    <w:r w:rsidRPr="00C1252C">
      <w:rPr>
        <w:rFonts w:asciiTheme="minorHAnsi" w:hAnsiTheme="minorHAnsi" w:cstheme="minorHAnsi"/>
        <w:spacing w:val="4"/>
        <w:sz w:val="16"/>
        <w:szCs w:val="16"/>
      </w:rPr>
      <w:t>Filiale Cuneo: Via Caravaggio – 12049 TRINITA’ (CN) - ITALY – tel+39 0172652031 fax+39 0172652735</w:t>
    </w:r>
  </w:p>
  <w:p w:rsidR="000C4299" w:rsidRPr="000C4299" w:rsidRDefault="00A307D3" w:rsidP="000C4299">
    <w:pPr>
      <w:pStyle w:val="Pidipagina"/>
      <w:jc w:val="center"/>
      <w:rPr>
        <w:rFonts w:asciiTheme="minorHAnsi" w:hAnsiTheme="minorHAnsi" w:cstheme="minorHAnsi"/>
        <w:sz w:val="16"/>
        <w:szCs w:val="16"/>
        <w:lang w:val="en-GB"/>
      </w:rPr>
    </w:pPr>
    <w:hyperlink r:id="rId1" w:history="1">
      <w:r w:rsidR="004C7506" w:rsidRPr="000C4299">
        <w:rPr>
          <w:rStyle w:val="Collegamentoipertestuale"/>
          <w:rFonts w:asciiTheme="minorHAnsi" w:hAnsiTheme="minorHAnsi" w:cstheme="minorHAnsi"/>
          <w:color w:val="auto"/>
          <w:spacing w:val="4"/>
          <w:sz w:val="16"/>
          <w:szCs w:val="16"/>
          <w:lang w:val="en-GB"/>
        </w:rPr>
        <w:t>www.gf-group.eu</w:t>
      </w:r>
    </w:hyperlink>
    <w:r w:rsidR="008E16B5" w:rsidRPr="000C4299">
      <w:rPr>
        <w:rFonts w:asciiTheme="minorHAnsi" w:hAnsiTheme="minorHAnsi" w:cstheme="minorHAnsi"/>
        <w:spacing w:val="4"/>
        <w:sz w:val="16"/>
        <w:szCs w:val="16"/>
        <w:lang w:val="en-GB"/>
      </w:rPr>
      <w:t xml:space="preserve"> - </w:t>
    </w:r>
    <w:hyperlink r:id="rId2" w:history="1">
      <w:r w:rsidR="008E16B5" w:rsidRPr="000C4299">
        <w:rPr>
          <w:rStyle w:val="Collegamentoipertestuale"/>
          <w:rFonts w:asciiTheme="minorHAnsi" w:hAnsiTheme="minorHAnsi" w:cstheme="minorHAnsi"/>
          <w:color w:val="auto"/>
          <w:spacing w:val="4"/>
          <w:sz w:val="16"/>
          <w:szCs w:val="16"/>
          <w:lang w:val="en-GB"/>
        </w:rPr>
        <w:t>info@gf-group.eu</w:t>
      </w:r>
    </w:hyperlink>
    <w:r w:rsidR="002C5A7C" w:rsidRPr="000C4299">
      <w:rPr>
        <w:rFonts w:asciiTheme="minorHAnsi" w:hAnsiTheme="minorHAnsi" w:cstheme="minorHAnsi"/>
        <w:sz w:val="16"/>
        <w:szCs w:val="16"/>
        <w:lang w:val="en-GB"/>
      </w:rPr>
      <w:t xml:space="preserve"> Pec:</w:t>
    </w:r>
    <w:r w:rsidR="000C4299">
      <w:rPr>
        <w:rFonts w:asciiTheme="minorHAnsi" w:hAnsiTheme="minorHAnsi" w:cstheme="minorHAnsi"/>
        <w:sz w:val="16"/>
        <w:szCs w:val="16"/>
        <w:lang w:val="en-GB"/>
      </w:rPr>
      <w:t xml:space="preserve"> </w:t>
    </w:r>
    <w:hyperlink r:id="rId3" w:history="1">
      <w:r w:rsidR="000C4299" w:rsidRPr="00A505B9">
        <w:rPr>
          <w:rStyle w:val="Collegamentoipertestuale"/>
          <w:rFonts w:asciiTheme="minorHAnsi" w:hAnsiTheme="minorHAnsi" w:cstheme="minorHAnsi"/>
          <w:sz w:val="16"/>
          <w:szCs w:val="16"/>
          <w:lang w:val="en-GB"/>
        </w:rPr>
        <w:t>info@pec.gf-group.eu</w:t>
      </w:r>
    </w:hyperlink>
    <w:r w:rsidR="002C5A7C" w:rsidRPr="000C4299">
      <w:rPr>
        <w:rFonts w:asciiTheme="minorHAnsi" w:hAnsiTheme="minorHAnsi" w:cstheme="minorHAnsi"/>
        <w:sz w:val="16"/>
        <w:szCs w:val="16"/>
        <w:lang w:val="en-GB"/>
      </w:rPr>
      <w:t xml:space="preserve"> </w:t>
    </w:r>
    <w:r w:rsidR="002F4F8B" w:rsidRPr="000C4299">
      <w:rPr>
        <w:rFonts w:asciiTheme="minorHAnsi" w:hAnsiTheme="minorHAnsi" w:cstheme="minorHAnsi"/>
        <w:spacing w:val="4"/>
        <w:sz w:val="16"/>
        <w:szCs w:val="16"/>
        <w:lang w:val="en-GB"/>
      </w:rPr>
      <w:t xml:space="preserve">– </w:t>
    </w:r>
    <w:r w:rsidR="000C4299" w:rsidRPr="000C4299">
      <w:rPr>
        <w:rFonts w:asciiTheme="minorHAnsi" w:hAnsiTheme="minorHAnsi" w:cstheme="minorHAnsi"/>
        <w:sz w:val="16"/>
        <w:szCs w:val="16"/>
        <w:lang w:val="en-GB"/>
      </w:rPr>
      <w:t xml:space="preserve">P. IVA IT02662940234 – CF / </w:t>
    </w:r>
    <w:proofErr w:type="spellStart"/>
    <w:r w:rsidR="000C4299" w:rsidRPr="000C4299">
      <w:rPr>
        <w:rFonts w:asciiTheme="minorHAnsi" w:hAnsiTheme="minorHAnsi" w:cstheme="minorHAnsi"/>
        <w:sz w:val="16"/>
        <w:szCs w:val="16"/>
        <w:lang w:val="en-GB"/>
      </w:rPr>
      <w:t>Reg.Imp</w:t>
    </w:r>
    <w:proofErr w:type="spellEnd"/>
    <w:r w:rsidR="000C4299" w:rsidRPr="000C4299">
      <w:rPr>
        <w:rFonts w:asciiTheme="minorHAnsi" w:hAnsiTheme="minorHAnsi" w:cstheme="minorHAnsi"/>
        <w:sz w:val="16"/>
        <w:szCs w:val="16"/>
        <w:lang w:val="en-GB"/>
      </w:rPr>
      <w:t xml:space="preserve">. 01740340243 – </w:t>
    </w:r>
    <w:proofErr w:type="spellStart"/>
    <w:r w:rsidR="000C4299" w:rsidRPr="000C4299">
      <w:rPr>
        <w:rFonts w:asciiTheme="minorHAnsi" w:hAnsiTheme="minorHAnsi" w:cstheme="minorHAnsi"/>
        <w:sz w:val="16"/>
        <w:szCs w:val="16"/>
        <w:lang w:val="en-GB"/>
      </w:rPr>
      <w:t>CCIAA</w:t>
    </w:r>
    <w:proofErr w:type="spellEnd"/>
    <w:r w:rsidR="000C4299" w:rsidRPr="000C4299">
      <w:rPr>
        <w:rFonts w:asciiTheme="minorHAnsi" w:hAnsiTheme="minorHAnsi" w:cstheme="minorHAnsi"/>
        <w:sz w:val="16"/>
        <w:szCs w:val="16"/>
        <w:lang w:val="en-GB"/>
      </w:rPr>
      <w:t xml:space="preserve">/REA VR-252524 </w:t>
    </w:r>
  </w:p>
  <w:p w:rsidR="00543B6F" w:rsidRPr="000C4299" w:rsidRDefault="000C4299" w:rsidP="002F4F8B">
    <w:pPr>
      <w:pStyle w:val="Pidipagina"/>
      <w:jc w:val="center"/>
      <w:rPr>
        <w:rFonts w:asciiTheme="minorHAnsi" w:hAnsiTheme="minorHAnsi" w:cstheme="minorHAnsi"/>
        <w:spacing w:val="4"/>
        <w:sz w:val="16"/>
        <w:szCs w:val="16"/>
        <w:lang w:val="es-ES"/>
      </w:rPr>
    </w:pPr>
    <w:r w:rsidRPr="000C4299">
      <w:rPr>
        <w:rFonts w:asciiTheme="minorHAnsi" w:hAnsiTheme="minorHAnsi" w:cstheme="minorHAnsi"/>
        <w:spacing w:val="4"/>
        <w:sz w:val="16"/>
        <w:szCs w:val="16"/>
        <w:lang w:val="es-ES"/>
      </w:rPr>
      <w:t xml:space="preserve">ISO 9001 – ISO 14001 – ISO 45001 – AEO – GDPR – NIS2 Directive (EU 2022/2555) – </w:t>
    </w:r>
    <w:r w:rsidR="00097EE8">
      <w:rPr>
        <w:rFonts w:asciiTheme="minorHAnsi" w:hAnsiTheme="minorHAnsi" w:cstheme="minorHAnsi"/>
        <w:spacing w:val="4"/>
        <w:sz w:val="16"/>
        <w:szCs w:val="16"/>
        <w:lang w:val="es-ES"/>
      </w:rPr>
      <w:t xml:space="preserve">Whitelist - </w:t>
    </w:r>
    <w:r w:rsidRPr="000C4299">
      <w:rPr>
        <w:rFonts w:asciiTheme="minorHAnsi" w:hAnsiTheme="minorHAnsi" w:cstheme="minorHAnsi"/>
        <w:spacing w:val="4"/>
        <w:sz w:val="16"/>
        <w:szCs w:val="16"/>
        <w:lang w:val="es-ES"/>
      </w:rPr>
      <w:t>ESG Guidelines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07D3" w:rsidRDefault="00A307D3" w:rsidP="00065EB4">
      <w:r>
        <w:separator/>
      </w:r>
    </w:p>
  </w:footnote>
  <w:footnote w:type="continuationSeparator" w:id="0">
    <w:p w:rsidR="00A307D3" w:rsidRDefault="00A307D3" w:rsidP="00065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16B5" w:rsidRDefault="00BB7833" w:rsidP="000D6904">
    <w:pPr>
      <w:pStyle w:val="Intestazione"/>
    </w:pPr>
    <w:r>
      <w:rPr>
        <w:noProof/>
      </w:rPr>
      <w:drawing>
        <wp:inline distT="0" distB="0" distL="0" distR="0" wp14:anchorId="0A509280" wp14:editId="5010F5A4">
          <wp:extent cx="3086100" cy="904875"/>
          <wp:effectExtent l="0" t="0" r="0" b="0"/>
          <wp:docPr id="2" name="Immagine 2" descr="cid:image003.jpg@01D4EB9B.44803C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cid:image003.jpg@01D4EB9B.44803C6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086100" cy="904875"/>
                  </a:xfrm>
                  <a:prstGeom prst="rect">
                    <a:avLst/>
                  </a:prstGeom>
                  <a:noFill/>
                  <a:ln>
                    <a:noFill/>
                  </a:ln>
                </pic:spPr>
              </pic:pic>
            </a:graphicData>
          </a:graphic>
        </wp:inline>
      </w:drawing>
    </w:r>
    <w:r w:rsidR="000D6904">
      <w:t xml:space="preserve">                                    </w:t>
    </w:r>
    <w:r w:rsidR="00455D7B">
      <w:t xml:space="preserve">                          </w:t>
    </w:r>
    <w:r w:rsidR="000D6904">
      <w:t xml:space="preserve">               </w:t>
    </w:r>
    <w:r w:rsidR="000D6904">
      <w:rPr>
        <w:noProof/>
      </w:rPr>
      <w:drawing>
        <wp:inline distT="0" distB="0" distL="0" distR="0" wp14:anchorId="35AC76CF" wp14:editId="3456C20F">
          <wp:extent cx="561975" cy="561975"/>
          <wp:effectExtent l="0" t="0" r="9525" b="952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p w:rsidR="006F13C6" w:rsidRDefault="00083BFF" w:rsidP="009822F9">
    <w:pPr>
      <w:pStyle w:val="Intestazione"/>
      <w:rPr>
        <w:rFonts w:asciiTheme="minorHAnsi" w:hAnsiTheme="minorHAnsi" w:cstheme="minorHAnsi"/>
        <w:sz w:val="16"/>
        <w:szCs w:val="16"/>
      </w:rPr>
    </w:pPr>
    <w:r>
      <w:rPr>
        <w:rFonts w:asciiTheme="minorHAnsi" w:hAnsiTheme="minorHAnsi" w:cstheme="minorHAnsi"/>
      </w:rPr>
      <w:tab/>
    </w:r>
    <w:r>
      <w:rPr>
        <w:rFonts w:asciiTheme="minorHAnsi" w:hAnsiTheme="minorHAnsi" w:cstheme="minorHAnsi"/>
      </w:rPr>
      <w:tab/>
    </w:r>
  </w:p>
  <w:p w:rsidR="006F13C6" w:rsidRDefault="006F13C6" w:rsidP="00083BFF">
    <w:pPr>
      <w:pStyle w:val="Intestazione"/>
      <w:rPr>
        <w:rFonts w:asciiTheme="minorHAnsi" w:hAnsiTheme="minorHAnsi" w:cstheme="minorHAnsi"/>
        <w:sz w:val="16"/>
        <w:szCs w:val="16"/>
      </w:rPr>
    </w:pPr>
  </w:p>
  <w:p w:rsidR="00543B6F" w:rsidRPr="006144D9" w:rsidRDefault="00543B6F" w:rsidP="00083BFF">
    <w:pPr>
      <w:pStyle w:val="Intestazione"/>
      <w:rPr>
        <w:rFonts w:asciiTheme="minorHAnsi" w:hAnsiTheme="minorHAnsi" w:cstheme="minorHAns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904F7"/>
    <w:multiLevelType w:val="multilevel"/>
    <w:tmpl w:val="6CEE8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084C6F"/>
    <w:multiLevelType w:val="multilevel"/>
    <w:tmpl w:val="EBACB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782142"/>
    <w:multiLevelType w:val="multilevel"/>
    <w:tmpl w:val="5408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693F0F"/>
    <w:multiLevelType w:val="hybridMultilevel"/>
    <w:tmpl w:val="DE00484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41599B"/>
    <w:multiLevelType w:val="hybridMultilevel"/>
    <w:tmpl w:val="F7262088"/>
    <w:lvl w:ilvl="0" w:tplc="20FCDBCE">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414855"/>
    <w:multiLevelType w:val="multilevel"/>
    <w:tmpl w:val="5608F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164D16"/>
    <w:multiLevelType w:val="multilevel"/>
    <w:tmpl w:val="0736F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237862"/>
    <w:multiLevelType w:val="multilevel"/>
    <w:tmpl w:val="31BC4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B83457"/>
    <w:multiLevelType w:val="multilevel"/>
    <w:tmpl w:val="6412971E"/>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50BD3B64"/>
    <w:multiLevelType w:val="hybridMultilevel"/>
    <w:tmpl w:val="82FC6DC4"/>
    <w:lvl w:ilvl="0" w:tplc="5DA84F16">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16E5D96"/>
    <w:multiLevelType w:val="multilevel"/>
    <w:tmpl w:val="F7C2519C"/>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77380089"/>
    <w:multiLevelType w:val="multilevel"/>
    <w:tmpl w:val="78467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8104D8"/>
    <w:multiLevelType w:val="multilevel"/>
    <w:tmpl w:val="1C52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9"/>
  </w:num>
  <w:num w:numId="4">
    <w:abstractNumId w:val="10"/>
  </w:num>
  <w:num w:numId="5">
    <w:abstractNumId w:val="8"/>
  </w:num>
  <w:num w:numId="6">
    <w:abstractNumId w:val="2"/>
  </w:num>
  <w:num w:numId="7">
    <w:abstractNumId w:val="7"/>
  </w:num>
  <w:num w:numId="8">
    <w:abstractNumId w:val="6"/>
  </w:num>
  <w:num w:numId="9">
    <w:abstractNumId w:val="0"/>
  </w:num>
  <w:num w:numId="10">
    <w:abstractNumId w:val="12"/>
  </w:num>
  <w:num w:numId="11">
    <w:abstractNumId w:val="1"/>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EE8"/>
    <w:rsid w:val="00007F1F"/>
    <w:rsid w:val="00021BED"/>
    <w:rsid w:val="000415E9"/>
    <w:rsid w:val="000423E3"/>
    <w:rsid w:val="00065EB4"/>
    <w:rsid w:val="00083BFF"/>
    <w:rsid w:val="000845CE"/>
    <w:rsid w:val="00097EE8"/>
    <w:rsid w:val="000A6761"/>
    <w:rsid w:val="000B2E30"/>
    <w:rsid w:val="000B59FB"/>
    <w:rsid w:val="000C1467"/>
    <w:rsid w:val="000C4299"/>
    <w:rsid w:val="000C478D"/>
    <w:rsid w:val="000C6954"/>
    <w:rsid w:val="000D6904"/>
    <w:rsid w:val="000E08E5"/>
    <w:rsid w:val="000E6D62"/>
    <w:rsid w:val="000E7436"/>
    <w:rsid w:val="0010760A"/>
    <w:rsid w:val="001263B8"/>
    <w:rsid w:val="001732D8"/>
    <w:rsid w:val="001F5C49"/>
    <w:rsid w:val="0020452D"/>
    <w:rsid w:val="0022451D"/>
    <w:rsid w:val="00233FF0"/>
    <w:rsid w:val="00237397"/>
    <w:rsid w:val="002761F6"/>
    <w:rsid w:val="00283424"/>
    <w:rsid w:val="002857B2"/>
    <w:rsid w:val="002A30FC"/>
    <w:rsid w:val="002C5A7C"/>
    <w:rsid w:val="002C67FB"/>
    <w:rsid w:val="002D0CED"/>
    <w:rsid w:val="002D1552"/>
    <w:rsid w:val="002F4F8B"/>
    <w:rsid w:val="002F613A"/>
    <w:rsid w:val="003275A1"/>
    <w:rsid w:val="00353CB5"/>
    <w:rsid w:val="003B7B6F"/>
    <w:rsid w:val="003D3192"/>
    <w:rsid w:val="003D7013"/>
    <w:rsid w:val="00422C38"/>
    <w:rsid w:val="00427197"/>
    <w:rsid w:val="0044554B"/>
    <w:rsid w:val="00455D7B"/>
    <w:rsid w:val="00464AD0"/>
    <w:rsid w:val="00466FB8"/>
    <w:rsid w:val="00481741"/>
    <w:rsid w:val="0048715C"/>
    <w:rsid w:val="004C7506"/>
    <w:rsid w:val="004D4AF4"/>
    <w:rsid w:val="004E0A09"/>
    <w:rsid w:val="004E78E0"/>
    <w:rsid w:val="00526369"/>
    <w:rsid w:val="00534830"/>
    <w:rsid w:val="00537D31"/>
    <w:rsid w:val="00543B6F"/>
    <w:rsid w:val="00553F25"/>
    <w:rsid w:val="005602A4"/>
    <w:rsid w:val="0057194C"/>
    <w:rsid w:val="0057682F"/>
    <w:rsid w:val="00577379"/>
    <w:rsid w:val="005B4BBF"/>
    <w:rsid w:val="005C5477"/>
    <w:rsid w:val="005C7CA1"/>
    <w:rsid w:val="005D350F"/>
    <w:rsid w:val="005E32D0"/>
    <w:rsid w:val="006144D9"/>
    <w:rsid w:val="006539F6"/>
    <w:rsid w:val="00694040"/>
    <w:rsid w:val="006A6AC0"/>
    <w:rsid w:val="006F13C6"/>
    <w:rsid w:val="00713953"/>
    <w:rsid w:val="00723980"/>
    <w:rsid w:val="00736B29"/>
    <w:rsid w:val="007374E1"/>
    <w:rsid w:val="00743790"/>
    <w:rsid w:val="00747361"/>
    <w:rsid w:val="0075630C"/>
    <w:rsid w:val="00792DE8"/>
    <w:rsid w:val="007959E1"/>
    <w:rsid w:val="007B2144"/>
    <w:rsid w:val="007B3822"/>
    <w:rsid w:val="007B69D3"/>
    <w:rsid w:val="007D1942"/>
    <w:rsid w:val="007F36B0"/>
    <w:rsid w:val="008007B4"/>
    <w:rsid w:val="00820D88"/>
    <w:rsid w:val="0084427E"/>
    <w:rsid w:val="008531FA"/>
    <w:rsid w:val="0087371B"/>
    <w:rsid w:val="00894798"/>
    <w:rsid w:val="008A2933"/>
    <w:rsid w:val="008C184D"/>
    <w:rsid w:val="008D6DD8"/>
    <w:rsid w:val="008E16B5"/>
    <w:rsid w:val="008E5BFE"/>
    <w:rsid w:val="008F360F"/>
    <w:rsid w:val="00900B2C"/>
    <w:rsid w:val="00915886"/>
    <w:rsid w:val="00934774"/>
    <w:rsid w:val="009822F9"/>
    <w:rsid w:val="00982F67"/>
    <w:rsid w:val="009A015E"/>
    <w:rsid w:val="009B4791"/>
    <w:rsid w:val="009C6B66"/>
    <w:rsid w:val="00A307D3"/>
    <w:rsid w:val="00A36FCC"/>
    <w:rsid w:val="00A41AA3"/>
    <w:rsid w:val="00A42745"/>
    <w:rsid w:val="00A44C2C"/>
    <w:rsid w:val="00A6166E"/>
    <w:rsid w:val="00A637E9"/>
    <w:rsid w:val="00A70009"/>
    <w:rsid w:val="00AA6F78"/>
    <w:rsid w:val="00AD2C82"/>
    <w:rsid w:val="00B243FF"/>
    <w:rsid w:val="00B63A90"/>
    <w:rsid w:val="00B85EE8"/>
    <w:rsid w:val="00B86A79"/>
    <w:rsid w:val="00BB31B2"/>
    <w:rsid w:val="00BB7833"/>
    <w:rsid w:val="00C1252C"/>
    <w:rsid w:val="00CB5005"/>
    <w:rsid w:val="00CF0600"/>
    <w:rsid w:val="00D16460"/>
    <w:rsid w:val="00D51A22"/>
    <w:rsid w:val="00DA75BE"/>
    <w:rsid w:val="00DD7430"/>
    <w:rsid w:val="00E07991"/>
    <w:rsid w:val="00E33F41"/>
    <w:rsid w:val="00F33175"/>
    <w:rsid w:val="00F50444"/>
    <w:rsid w:val="00F63AE1"/>
    <w:rsid w:val="00F729AA"/>
    <w:rsid w:val="00F970A6"/>
    <w:rsid w:val="00FA1C85"/>
    <w:rsid w:val="00FA53FC"/>
    <w:rsid w:val="00FD35B8"/>
    <w:rsid w:val="00FE0370"/>
    <w:rsid w:val="00FE1F00"/>
    <w:rsid w:val="00FE6B22"/>
    <w:rsid w:val="00FF7F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53F251"/>
  <w15:docId w15:val="{32727263-592A-4995-8E9B-DC0BBEC41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602A4"/>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uiPriority w:val="9"/>
    <w:qFormat/>
    <w:rsid w:val="00466FB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semiHidden/>
    <w:unhideWhenUsed/>
    <w:qFormat/>
    <w:rsid w:val="0053483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9"/>
    <w:qFormat/>
    <w:rsid w:val="005602A4"/>
    <w:pPr>
      <w:keepNext/>
      <w:spacing w:before="240" w:after="60"/>
      <w:outlineLvl w:val="2"/>
    </w:pPr>
    <w:rPr>
      <w:rFonts w:ascii="Arial" w:hAnsi="Arial" w:cs="Arial"/>
      <w:b/>
      <w:bCs/>
      <w:sz w:val="26"/>
      <w:szCs w:val="26"/>
    </w:rPr>
  </w:style>
  <w:style w:type="paragraph" w:styleId="Titolo6">
    <w:name w:val="heading 6"/>
    <w:basedOn w:val="Normale"/>
    <w:next w:val="Normale"/>
    <w:link w:val="Titolo6Carattere"/>
    <w:uiPriority w:val="9"/>
    <w:semiHidden/>
    <w:unhideWhenUsed/>
    <w:qFormat/>
    <w:rsid w:val="00466FB8"/>
    <w:pPr>
      <w:keepNext/>
      <w:keepLines/>
      <w:spacing w:before="200"/>
      <w:outlineLvl w:val="5"/>
    </w:pPr>
    <w:rPr>
      <w:rFonts w:asciiTheme="majorHAnsi" w:eastAsiaTheme="majorEastAsia" w:hAnsiTheme="majorHAnsi" w:cstheme="majorBidi"/>
      <w:i/>
      <w:iCs/>
      <w:color w:val="243F60" w:themeColor="accent1" w:themeShade="7F"/>
      <w:sz w:val="22"/>
      <w:szCs w:val="22"/>
      <w:lang w:val="en-GB"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65EB4"/>
    <w:pPr>
      <w:tabs>
        <w:tab w:val="center" w:pos="4819"/>
        <w:tab w:val="right" w:pos="9638"/>
      </w:tabs>
    </w:pPr>
  </w:style>
  <w:style w:type="character" w:customStyle="1" w:styleId="IntestazioneCarattere">
    <w:name w:val="Intestazione Carattere"/>
    <w:basedOn w:val="Carpredefinitoparagrafo"/>
    <w:link w:val="Intestazione"/>
    <w:uiPriority w:val="99"/>
    <w:rsid w:val="00065EB4"/>
  </w:style>
  <w:style w:type="paragraph" w:styleId="Pidipagina">
    <w:name w:val="footer"/>
    <w:basedOn w:val="Normale"/>
    <w:link w:val="PidipaginaCarattere"/>
    <w:unhideWhenUsed/>
    <w:rsid w:val="00065EB4"/>
    <w:pPr>
      <w:tabs>
        <w:tab w:val="center" w:pos="4819"/>
        <w:tab w:val="right" w:pos="9638"/>
      </w:tabs>
    </w:pPr>
  </w:style>
  <w:style w:type="character" w:customStyle="1" w:styleId="PidipaginaCarattere">
    <w:name w:val="Piè di pagina Carattere"/>
    <w:basedOn w:val="Carpredefinitoparagrafo"/>
    <w:link w:val="Pidipagina"/>
    <w:rsid w:val="00065EB4"/>
  </w:style>
  <w:style w:type="paragraph" w:styleId="Testofumetto">
    <w:name w:val="Balloon Text"/>
    <w:basedOn w:val="Normale"/>
    <w:link w:val="TestofumettoCarattere"/>
    <w:uiPriority w:val="99"/>
    <w:semiHidden/>
    <w:unhideWhenUsed/>
    <w:rsid w:val="00065EB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65EB4"/>
    <w:rPr>
      <w:rFonts w:ascii="Tahoma" w:hAnsi="Tahoma" w:cs="Tahoma"/>
      <w:sz w:val="16"/>
      <w:szCs w:val="16"/>
    </w:rPr>
  </w:style>
  <w:style w:type="character" w:styleId="Collegamentoipertestuale">
    <w:name w:val="Hyperlink"/>
    <w:basedOn w:val="Carpredefinitoparagrafo"/>
    <w:rsid w:val="00065EB4"/>
    <w:rPr>
      <w:color w:val="0000FF"/>
      <w:u w:val="single"/>
    </w:rPr>
  </w:style>
  <w:style w:type="paragraph" w:styleId="Intestazionemessaggio">
    <w:name w:val="Message Header"/>
    <w:basedOn w:val="Corpotesto"/>
    <w:link w:val="IntestazionemessaggioCarattere"/>
    <w:semiHidden/>
    <w:rsid w:val="00065EB4"/>
    <w:pPr>
      <w:keepLines/>
      <w:tabs>
        <w:tab w:val="left" w:pos="720"/>
        <w:tab w:val="left" w:pos="4320"/>
        <w:tab w:val="left" w:pos="5040"/>
        <w:tab w:val="right" w:pos="8640"/>
      </w:tabs>
      <w:spacing w:after="40" w:line="440" w:lineRule="atLeast"/>
    </w:pPr>
    <w:rPr>
      <w:rFonts w:ascii="Arial" w:hAnsi="Arial"/>
      <w:spacing w:val="-10"/>
    </w:rPr>
  </w:style>
  <w:style w:type="character" w:customStyle="1" w:styleId="IntestazionemessaggioCarattere">
    <w:name w:val="Intestazione messaggio Carattere"/>
    <w:basedOn w:val="Carpredefinitoparagrafo"/>
    <w:link w:val="Intestazionemessaggio"/>
    <w:semiHidden/>
    <w:rsid w:val="00065EB4"/>
    <w:rPr>
      <w:rFonts w:ascii="Arial" w:eastAsia="Times New Roman" w:hAnsi="Arial" w:cs="Times New Roman"/>
      <w:spacing w:val="-10"/>
      <w:sz w:val="20"/>
      <w:szCs w:val="20"/>
      <w:lang w:eastAsia="it-IT"/>
    </w:rPr>
  </w:style>
  <w:style w:type="paragraph" w:styleId="Corpotesto">
    <w:name w:val="Body Text"/>
    <w:basedOn w:val="Normale"/>
    <w:link w:val="CorpotestoCarattere"/>
    <w:uiPriority w:val="99"/>
    <w:semiHidden/>
    <w:unhideWhenUsed/>
    <w:rsid w:val="00065EB4"/>
    <w:pPr>
      <w:spacing w:after="120"/>
    </w:pPr>
  </w:style>
  <w:style w:type="character" w:customStyle="1" w:styleId="CorpotestoCarattere">
    <w:name w:val="Corpo testo Carattere"/>
    <w:basedOn w:val="Carpredefinitoparagrafo"/>
    <w:link w:val="Corpotesto"/>
    <w:uiPriority w:val="99"/>
    <w:semiHidden/>
    <w:rsid w:val="00065EB4"/>
  </w:style>
  <w:style w:type="character" w:customStyle="1" w:styleId="Titolo3Carattere">
    <w:name w:val="Titolo 3 Carattere"/>
    <w:basedOn w:val="Carpredefinitoparagrafo"/>
    <w:link w:val="Titolo3"/>
    <w:uiPriority w:val="99"/>
    <w:rsid w:val="005602A4"/>
    <w:rPr>
      <w:rFonts w:ascii="Arial" w:eastAsia="Times New Roman" w:hAnsi="Arial" w:cs="Arial"/>
      <w:b/>
      <w:bCs/>
      <w:sz w:val="26"/>
      <w:szCs w:val="26"/>
      <w:lang w:eastAsia="it-IT"/>
    </w:rPr>
  </w:style>
  <w:style w:type="character" w:styleId="Enfasigrassetto">
    <w:name w:val="Strong"/>
    <w:basedOn w:val="Carpredefinitoparagrafo"/>
    <w:uiPriority w:val="99"/>
    <w:qFormat/>
    <w:rsid w:val="005602A4"/>
    <w:rPr>
      <w:rFonts w:cs="Times New Roman"/>
      <w:b/>
      <w:bCs/>
    </w:rPr>
  </w:style>
  <w:style w:type="character" w:customStyle="1" w:styleId="stile91">
    <w:name w:val="stile91"/>
    <w:basedOn w:val="Carpredefinitoparagrafo"/>
    <w:uiPriority w:val="99"/>
    <w:rsid w:val="005602A4"/>
    <w:rPr>
      <w:rFonts w:cs="Times New Roman"/>
      <w:b/>
      <w:bCs/>
      <w:sz w:val="18"/>
      <w:szCs w:val="18"/>
    </w:rPr>
  </w:style>
  <w:style w:type="paragraph" w:styleId="NormaleWeb">
    <w:name w:val="Normal (Web)"/>
    <w:basedOn w:val="Normale"/>
    <w:uiPriority w:val="99"/>
    <w:rsid w:val="005602A4"/>
    <w:pPr>
      <w:spacing w:before="100" w:beforeAutospacing="1" w:after="100" w:afterAutospacing="1"/>
    </w:pPr>
    <w:rPr>
      <w:sz w:val="24"/>
      <w:szCs w:val="24"/>
    </w:rPr>
  </w:style>
  <w:style w:type="paragraph" w:styleId="Paragrafoelenco">
    <w:name w:val="List Paragraph"/>
    <w:basedOn w:val="Normale"/>
    <w:uiPriority w:val="34"/>
    <w:qFormat/>
    <w:rsid w:val="006A6AC0"/>
    <w:pPr>
      <w:ind w:left="720"/>
      <w:contextualSpacing/>
    </w:pPr>
  </w:style>
  <w:style w:type="paragraph" w:styleId="Titolo">
    <w:name w:val="Title"/>
    <w:basedOn w:val="Normale"/>
    <w:link w:val="TitoloCarattere"/>
    <w:qFormat/>
    <w:rsid w:val="002A30FC"/>
    <w:pPr>
      <w:jc w:val="center"/>
    </w:pPr>
    <w:rPr>
      <w:b/>
      <w:sz w:val="28"/>
      <w:lang w:val="de-DE" w:eastAsia="ru-RU"/>
    </w:rPr>
  </w:style>
  <w:style w:type="character" w:customStyle="1" w:styleId="TitoloCarattere">
    <w:name w:val="Titolo Carattere"/>
    <w:basedOn w:val="Carpredefinitoparagrafo"/>
    <w:link w:val="Titolo"/>
    <w:rsid w:val="002A30FC"/>
    <w:rPr>
      <w:rFonts w:ascii="Times New Roman" w:eastAsia="Times New Roman" w:hAnsi="Times New Roman" w:cs="Times New Roman"/>
      <w:b/>
      <w:sz w:val="28"/>
      <w:szCs w:val="20"/>
      <w:lang w:val="de-DE" w:eastAsia="ru-RU"/>
    </w:rPr>
  </w:style>
  <w:style w:type="character" w:customStyle="1" w:styleId="Titolo1Carattere">
    <w:name w:val="Titolo 1 Carattere"/>
    <w:basedOn w:val="Carpredefinitoparagrafo"/>
    <w:link w:val="Titolo1"/>
    <w:uiPriority w:val="9"/>
    <w:rsid w:val="00466FB8"/>
    <w:rPr>
      <w:rFonts w:asciiTheme="majorHAnsi" w:eastAsiaTheme="majorEastAsia" w:hAnsiTheme="majorHAnsi" w:cstheme="majorBidi"/>
      <w:b/>
      <w:bCs/>
      <w:color w:val="365F91" w:themeColor="accent1" w:themeShade="BF"/>
      <w:sz w:val="28"/>
      <w:szCs w:val="28"/>
      <w:lang w:eastAsia="it-IT"/>
    </w:rPr>
  </w:style>
  <w:style w:type="character" w:customStyle="1" w:styleId="Titolo6Carattere">
    <w:name w:val="Titolo 6 Carattere"/>
    <w:basedOn w:val="Carpredefinitoparagrafo"/>
    <w:link w:val="Titolo6"/>
    <w:uiPriority w:val="9"/>
    <w:semiHidden/>
    <w:rsid w:val="00466FB8"/>
    <w:rPr>
      <w:rFonts w:asciiTheme="majorHAnsi" w:eastAsiaTheme="majorEastAsia" w:hAnsiTheme="majorHAnsi" w:cstheme="majorBidi"/>
      <w:i/>
      <w:iCs/>
      <w:color w:val="243F60" w:themeColor="accent1" w:themeShade="7F"/>
      <w:lang w:val="en-GB"/>
    </w:rPr>
  </w:style>
  <w:style w:type="paragraph" w:customStyle="1" w:styleId="BodyTextIndent1">
    <w:name w:val="Body Text Indent1"/>
    <w:basedOn w:val="Normale"/>
    <w:rsid w:val="00466FB8"/>
    <w:pPr>
      <w:autoSpaceDE w:val="0"/>
      <w:autoSpaceDN w:val="0"/>
      <w:spacing w:after="120"/>
      <w:ind w:left="283"/>
    </w:pPr>
  </w:style>
  <w:style w:type="character" w:customStyle="1" w:styleId="Titolo2Carattere">
    <w:name w:val="Titolo 2 Carattere"/>
    <w:basedOn w:val="Carpredefinitoparagrafo"/>
    <w:link w:val="Titolo2"/>
    <w:uiPriority w:val="9"/>
    <w:semiHidden/>
    <w:rsid w:val="00534830"/>
    <w:rPr>
      <w:rFonts w:asciiTheme="majorHAnsi" w:eastAsiaTheme="majorEastAsia" w:hAnsiTheme="majorHAnsi" w:cstheme="majorBidi"/>
      <w:b/>
      <w:bCs/>
      <w:color w:val="4F81BD" w:themeColor="accent1"/>
      <w:sz w:val="26"/>
      <w:szCs w:val="26"/>
      <w:lang w:eastAsia="it-IT"/>
    </w:rPr>
  </w:style>
  <w:style w:type="character" w:styleId="Menzionenonrisolta">
    <w:name w:val="Unresolved Mention"/>
    <w:basedOn w:val="Carpredefinitoparagrafo"/>
    <w:uiPriority w:val="99"/>
    <w:semiHidden/>
    <w:unhideWhenUsed/>
    <w:rsid w:val="004C75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333763">
      <w:bodyDiv w:val="1"/>
      <w:marLeft w:val="0"/>
      <w:marRight w:val="0"/>
      <w:marTop w:val="0"/>
      <w:marBottom w:val="0"/>
      <w:divBdr>
        <w:top w:val="none" w:sz="0" w:space="0" w:color="auto"/>
        <w:left w:val="none" w:sz="0" w:space="0" w:color="auto"/>
        <w:bottom w:val="none" w:sz="0" w:space="0" w:color="auto"/>
        <w:right w:val="none" w:sz="0" w:space="0" w:color="auto"/>
      </w:divBdr>
    </w:div>
    <w:div w:id="94978418">
      <w:bodyDiv w:val="1"/>
      <w:marLeft w:val="0"/>
      <w:marRight w:val="0"/>
      <w:marTop w:val="0"/>
      <w:marBottom w:val="0"/>
      <w:divBdr>
        <w:top w:val="none" w:sz="0" w:space="0" w:color="auto"/>
        <w:left w:val="none" w:sz="0" w:space="0" w:color="auto"/>
        <w:bottom w:val="none" w:sz="0" w:space="0" w:color="auto"/>
        <w:right w:val="none" w:sz="0" w:space="0" w:color="auto"/>
      </w:divBdr>
    </w:div>
    <w:div w:id="238683936">
      <w:bodyDiv w:val="1"/>
      <w:marLeft w:val="0"/>
      <w:marRight w:val="0"/>
      <w:marTop w:val="0"/>
      <w:marBottom w:val="0"/>
      <w:divBdr>
        <w:top w:val="none" w:sz="0" w:space="0" w:color="auto"/>
        <w:left w:val="none" w:sz="0" w:space="0" w:color="auto"/>
        <w:bottom w:val="none" w:sz="0" w:space="0" w:color="auto"/>
        <w:right w:val="none" w:sz="0" w:space="0" w:color="auto"/>
      </w:divBdr>
    </w:div>
    <w:div w:id="320427595">
      <w:bodyDiv w:val="1"/>
      <w:marLeft w:val="0"/>
      <w:marRight w:val="0"/>
      <w:marTop w:val="0"/>
      <w:marBottom w:val="0"/>
      <w:divBdr>
        <w:top w:val="none" w:sz="0" w:space="0" w:color="auto"/>
        <w:left w:val="none" w:sz="0" w:space="0" w:color="auto"/>
        <w:bottom w:val="none" w:sz="0" w:space="0" w:color="auto"/>
        <w:right w:val="none" w:sz="0" w:space="0" w:color="auto"/>
      </w:divBdr>
    </w:div>
    <w:div w:id="765464529">
      <w:bodyDiv w:val="1"/>
      <w:marLeft w:val="0"/>
      <w:marRight w:val="0"/>
      <w:marTop w:val="0"/>
      <w:marBottom w:val="0"/>
      <w:divBdr>
        <w:top w:val="none" w:sz="0" w:space="0" w:color="auto"/>
        <w:left w:val="none" w:sz="0" w:space="0" w:color="auto"/>
        <w:bottom w:val="none" w:sz="0" w:space="0" w:color="auto"/>
        <w:right w:val="none" w:sz="0" w:space="0" w:color="auto"/>
      </w:divBdr>
    </w:div>
    <w:div w:id="1078282088">
      <w:bodyDiv w:val="1"/>
      <w:marLeft w:val="0"/>
      <w:marRight w:val="0"/>
      <w:marTop w:val="0"/>
      <w:marBottom w:val="0"/>
      <w:divBdr>
        <w:top w:val="none" w:sz="0" w:space="0" w:color="auto"/>
        <w:left w:val="none" w:sz="0" w:space="0" w:color="auto"/>
        <w:bottom w:val="none" w:sz="0" w:space="0" w:color="auto"/>
        <w:right w:val="none" w:sz="0" w:space="0" w:color="auto"/>
      </w:divBdr>
    </w:div>
    <w:div w:id="1872763181">
      <w:bodyDiv w:val="1"/>
      <w:marLeft w:val="0"/>
      <w:marRight w:val="0"/>
      <w:marTop w:val="0"/>
      <w:marBottom w:val="0"/>
      <w:divBdr>
        <w:top w:val="none" w:sz="0" w:space="0" w:color="auto"/>
        <w:left w:val="none" w:sz="0" w:space="0" w:color="auto"/>
        <w:bottom w:val="none" w:sz="0" w:space="0" w:color="auto"/>
        <w:right w:val="none" w:sz="0" w:space="0" w:color="auto"/>
      </w:divBdr>
    </w:div>
    <w:div w:id="1878663915">
      <w:bodyDiv w:val="1"/>
      <w:marLeft w:val="0"/>
      <w:marRight w:val="0"/>
      <w:marTop w:val="0"/>
      <w:marBottom w:val="0"/>
      <w:divBdr>
        <w:top w:val="none" w:sz="0" w:space="0" w:color="auto"/>
        <w:left w:val="none" w:sz="0" w:space="0" w:color="auto"/>
        <w:bottom w:val="none" w:sz="0" w:space="0" w:color="auto"/>
        <w:right w:val="none" w:sz="0" w:space="0" w:color="auto"/>
      </w:divBdr>
    </w:div>
    <w:div w:id="196634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info@pec.gf-group.eu" TargetMode="External"/><Relationship Id="rId2" Type="http://schemas.openxmlformats.org/officeDocument/2006/relationships/hyperlink" Target="mailto:info@gf-group.eu" TargetMode="External"/><Relationship Id="rId1" Type="http://schemas.openxmlformats.org/officeDocument/2006/relationships/hyperlink" Target="http://www.gf-group.eu"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3.jpg@01D4EB9B.44803C60"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43196-1604-4E7F-9D08-C093228A0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1760</Words>
  <Characters>10035</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Giuriato e Fortuna</Company>
  <LinksUpToDate>false</LinksUpToDate>
  <CharactersWithSpaces>11772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StefaniaM</dc:creator>
  <cp:lastModifiedBy>Marco Longo - GF Group</cp:lastModifiedBy>
  <cp:revision>6</cp:revision>
  <cp:lastPrinted>2024-12-19T16:32:00Z</cp:lastPrinted>
  <dcterms:created xsi:type="dcterms:W3CDTF">2026-09-09T07:55:00Z</dcterms:created>
  <dcterms:modified xsi:type="dcterms:W3CDTF">2026-09-09T08:10:00Z</dcterms:modified>
</cp:coreProperties>
</file>