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3C" w:rsidRDefault="005D363C" w:rsidP="005D363C">
      <w:pPr>
        <w:pStyle w:val="xmsonormal"/>
        <w:shd w:val="clear" w:color="auto" w:fill="FFFFFF"/>
        <w:spacing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  <w:u w:val="single"/>
        </w:rPr>
        <w:t xml:space="preserve">EBOPRAS onderwerpen mondeling </w:t>
      </w:r>
      <w:r>
        <w:rPr>
          <w:rFonts w:ascii="Segoe UI" w:hAnsi="Segoe UI" w:cs="Segoe UI"/>
          <w:b/>
          <w:bCs/>
          <w:color w:val="242424"/>
          <w:sz w:val="23"/>
          <w:szCs w:val="23"/>
          <w:u w:val="single"/>
        </w:rPr>
        <w:t>November</w:t>
      </w:r>
      <w:bookmarkStart w:id="0" w:name="_GoBack"/>
      <w:bookmarkEnd w:id="0"/>
      <w:r>
        <w:rPr>
          <w:rFonts w:ascii="Segoe UI" w:hAnsi="Segoe UI" w:cs="Segoe UI"/>
          <w:b/>
          <w:bCs/>
          <w:color w:val="242424"/>
          <w:sz w:val="23"/>
          <w:szCs w:val="23"/>
          <w:u w:val="single"/>
        </w:rPr>
        <w:t xml:space="preserve"> 2024</w:t>
      </w:r>
    </w:p>
    <w:p w:rsidR="005D363C" w:rsidRDefault="005D363C">
      <w:pPr>
        <w:rPr>
          <w:rFonts w:ascii="Segoe UI" w:hAnsi="Segoe UI" w:cs="Segoe UI"/>
          <w:color w:val="242424"/>
          <w:shd w:val="clear" w:color="auto" w:fill="FFFFFF"/>
        </w:rPr>
      </w:pPr>
    </w:p>
    <w:p w:rsidR="002D1654" w:rsidRDefault="005D363C">
      <w:r>
        <w:rPr>
          <w:rFonts w:ascii="Segoe UI" w:hAnsi="Segoe UI" w:cs="Segoe UI"/>
          <w:color w:val="242424"/>
          <w:shd w:val="clear" w:color="auto" w:fill="FFFFFF"/>
        </w:rPr>
        <w:t>- amputatie distale falanx duim, uitgetrokken met stuk pees -&gt; ook replantatie besproken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crooked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deformity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brandwonden gelaat en thorax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mondbodem PCC met ingroei in bot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gigantomastie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infantiel hemangioom bij het oor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stuk hout in een vinger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cervicothoracaal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defect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Distale amputatie vinger kind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Periorbitale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rejuvinatie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Distale 1/3e onderbeen ernstige trauma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3e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graads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thorax grote brandwond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Neus coke, collaps, huidtekort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Geisoleerde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palatoschisis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Asymmetrie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mammae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Volledige onderlip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pcc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Cervical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spine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defect met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betraling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Trauma defect laterale enkel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Inverted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nipple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Poland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syndrome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Elektrische brandwond oksel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Post MWL buik en borst correctie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Ulnaris uitval bij lepra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T4 tumor borst rechts,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p'eau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d'orange links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Syndactyly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(incompleet simpel 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Brandwond rug 15%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Brachioplasty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armen (laser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liposuction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ook noemen)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Melanoom arm (bd2mm uitleggen ook hoe SN)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Tubereuze borst re en grote borst li met flinke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assymetrie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Lymfatische malformatie hals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Flink trauma onderbeen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wv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Postradiatiecasus met defect hals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Onderbeenstrauma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gustillo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Anderson, relatieve en absolute indicatie amputatie, acute </w:t>
      </w:r>
      <w:r>
        <w:rPr>
          <w:rFonts w:ascii="Segoe UI" w:hAnsi="Segoe UI" w:cs="Segoe UI"/>
          <w:color w:val="242424"/>
          <w:shd w:val="clear" w:color="auto" w:fill="FFFFFF"/>
        </w:rPr>
        <w:lastRenderedPageBreak/>
        <w:t>reden voor OK (compartiment syndroom)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cleft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lip (uitleg over timeline, wat wanneer, tekenen hoe te sluiten)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mamma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augmentatie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defect halve neus (opties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inner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en Outer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lining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 kraakbeen)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brandwond oor (inhalatie trauma?, wat doe je met brandwond, reconstructie oor welke lap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temporoparietale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fascie,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radialis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), klik prothese oor met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osteointegrated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screw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DTFSP met daardoor groot defect onderrug (wat is het, welke marge excisie, tot in welke laag, hoe sluiten defect)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Dupuytren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rhinoplastiek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(beschrijf foto, wat zou je doen, type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osteotomieen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soorten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spreadergrafts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Boven en onderooglidcorrectie + ectropion, klauwhand,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pcc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onderlip, brandwond kind, aangezichtsletsel met facialis en ductus parotis letsel,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cleft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lip/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palate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secundaire borst reconstructie (DIEP), schedeldefect door botresorptie na craniotomie met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botlap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- huid intact</w:t>
      </w:r>
    </w:p>
    <w:sectPr w:rsidR="002D1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C"/>
    <w:rsid w:val="000D0E8B"/>
    <w:rsid w:val="00282601"/>
    <w:rsid w:val="005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4B7D"/>
  <w15:chartTrackingRefBased/>
  <w15:docId w15:val="{4E010078-2701-4DAC-9A05-58C1602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5D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Brouwers, Kaj (Plastische Chirurgie)</dc:creator>
  <cp:keywords/>
  <dc:description/>
  <cp:lastModifiedBy>Brouwers, Kaj (Plastische Chirurgie)</cp:lastModifiedBy>
  <cp:revision>1</cp:revision>
  <dcterms:created xsi:type="dcterms:W3CDTF">2025-01-20T15:23:00Z</dcterms:created>
  <dcterms:modified xsi:type="dcterms:W3CDTF">2025-01-20T15:27:00Z</dcterms:modified>
</cp:coreProperties>
</file>