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1291" w14:textId="7C3D8499" w:rsidR="00A736DB" w:rsidRPr="000A425B" w:rsidRDefault="00A736DB" w:rsidP="00A736DB">
      <w:pPr>
        <w:rPr>
          <w:rFonts w:ascii="Century Gothic" w:hAnsi="Century Gothic"/>
          <w:b/>
          <w:bCs/>
          <w:sz w:val="28"/>
          <w:szCs w:val="28"/>
        </w:rPr>
      </w:pPr>
      <w:bookmarkStart w:id="0" w:name="_Hlk80023716"/>
      <w:r w:rsidRPr="2D6A492B">
        <w:rPr>
          <w:rFonts w:ascii="Century Gothic" w:hAnsi="Century Gothic"/>
          <w:b/>
          <w:bCs/>
          <w:sz w:val="28"/>
          <w:szCs w:val="28"/>
        </w:rPr>
        <w:t>Tematiske satsinger i utlys</w:t>
      </w:r>
      <w:r w:rsidR="008A57E3" w:rsidRPr="2D6A492B">
        <w:rPr>
          <w:rFonts w:ascii="Century Gothic" w:hAnsi="Century Gothic"/>
          <w:b/>
          <w:bCs/>
          <w:sz w:val="28"/>
          <w:szCs w:val="28"/>
        </w:rPr>
        <w:t>n</w:t>
      </w:r>
      <w:r w:rsidRPr="2D6A492B">
        <w:rPr>
          <w:rFonts w:ascii="Century Gothic" w:hAnsi="Century Gothic"/>
          <w:b/>
          <w:bCs/>
          <w:sz w:val="28"/>
          <w:szCs w:val="28"/>
        </w:rPr>
        <w:t xml:space="preserve">ing med frist </w:t>
      </w:r>
      <w:r w:rsidR="00A94CC5">
        <w:rPr>
          <w:rFonts w:ascii="Century Gothic" w:hAnsi="Century Gothic"/>
          <w:b/>
          <w:bCs/>
          <w:sz w:val="28"/>
          <w:szCs w:val="28"/>
        </w:rPr>
        <w:t>15</w:t>
      </w:r>
      <w:r w:rsidR="14E3D1EE" w:rsidRPr="2D6A492B">
        <w:rPr>
          <w:rFonts w:ascii="Century Gothic" w:hAnsi="Century Gothic"/>
          <w:b/>
          <w:bCs/>
          <w:sz w:val="28"/>
          <w:szCs w:val="28"/>
        </w:rPr>
        <w:t xml:space="preserve">. </w:t>
      </w:r>
      <w:r w:rsidR="00A94CC5">
        <w:rPr>
          <w:rFonts w:ascii="Century Gothic" w:hAnsi="Century Gothic"/>
          <w:b/>
          <w:bCs/>
          <w:sz w:val="28"/>
          <w:szCs w:val="28"/>
        </w:rPr>
        <w:t>september</w:t>
      </w:r>
      <w:r w:rsidRPr="2D6A492B">
        <w:rPr>
          <w:rFonts w:ascii="Century Gothic" w:hAnsi="Century Gothic"/>
          <w:b/>
          <w:bCs/>
          <w:sz w:val="28"/>
          <w:szCs w:val="28"/>
        </w:rPr>
        <w:t xml:space="preserve"> 202</w:t>
      </w:r>
      <w:r w:rsidR="00953C9A">
        <w:rPr>
          <w:rFonts w:ascii="Century Gothic" w:hAnsi="Century Gothic"/>
          <w:b/>
          <w:bCs/>
          <w:sz w:val="28"/>
          <w:szCs w:val="28"/>
        </w:rPr>
        <w:t>5</w:t>
      </w:r>
      <w:r w:rsidRPr="2D6A492B">
        <w:rPr>
          <w:rFonts w:ascii="Century Gothic" w:hAnsi="Century Gothic"/>
          <w:b/>
          <w:bCs/>
          <w:sz w:val="28"/>
          <w:szCs w:val="28"/>
        </w:rPr>
        <w:t xml:space="preserve"> kl. 12:00 </w:t>
      </w:r>
    </w:p>
    <w:bookmarkEnd w:id="0"/>
    <w:p w14:paraId="1407208B" w14:textId="2DCEA6C4" w:rsidR="001762E1" w:rsidRPr="00776B47" w:rsidRDefault="00A736DB" w:rsidP="000A425B">
      <w:pPr>
        <w:spacing w:line="276" w:lineRule="auto"/>
        <w:rPr>
          <w:rFonts w:ascii="Century Gothic" w:hAnsi="Century Gothic"/>
          <w:sz w:val="18"/>
          <w:szCs w:val="18"/>
        </w:rPr>
      </w:pPr>
      <w:r w:rsidRPr="2D6A492B">
        <w:rPr>
          <w:rFonts w:ascii="Century Gothic" w:hAnsi="Century Gothic"/>
          <w:sz w:val="18"/>
          <w:szCs w:val="18"/>
        </w:rPr>
        <w:t xml:space="preserve">Det legges til rette for søknad på </w:t>
      </w:r>
      <w:r w:rsidR="0014033B">
        <w:rPr>
          <w:rFonts w:ascii="Century Gothic" w:hAnsi="Century Gothic"/>
          <w:sz w:val="18"/>
          <w:szCs w:val="18"/>
        </w:rPr>
        <w:t>8</w:t>
      </w:r>
      <w:r w:rsidR="77E02E86" w:rsidRPr="2D6A492B">
        <w:rPr>
          <w:rFonts w:ascii="Century Gothic" w:hAnsi="Century Gothic"/>
          <w:sz w:val="18"/>
          <w:szCs w:val="18"/>
        </w:rPr>
        <w:t xml:space="preserve"> </w:t>
      </w:r>
      <w:r w:rsidRPr="2D6A492B">
        <w:rPr>
          <w:rFonts w:ascii="Century Gothic" w:hAnsi="Century Gothic"/>
          <w:sz w:val="18"/>
          <w:szCs w:val="18"/>
        </w:rPr>
        <w:t xml:space="preserve">ulike tematiske innretninger: </w:t>
      </w:r>
    </w:p>
    <w:p w14:paraId="222B0231" w14:textId="6A4DC5F5" w:rsidR="005C73C4" w:rsidRDefault="005C73C4" w:rsidP="001C393C">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Utredning av større mengder overskuddsenergi – utredningsstøtte</w:t>
      </w:r>
    </w:p>
    <w:p w14:paraId="34CFC47A" w14:textId="77777777" w:rsidR="001C393C" w:rsidRPr="001C393C" w:rsidRDefault="001C393C" w:rsidP="001C393C">
      <w:pPr>
        <w:pStyle w:val="Listeavsnitt"/>
        <w:spacing w:line="276" w:lineRule="auto"/>
        <w:rPr>
          <w:rFonts w:ascii="Century Gothic" w:hAnsi="Century Gothic"/>
          <w:sz w:val="18"/>
          <w:szCs w:val="18"/>
        </w:rPr>
      </w:pPr>
    </w:p>
    <w:p w14:paraId="2A0FA268" w14:textId="296AA741" w:rsidR="001C393C" w:rsidRDefault="001C393C" w:rsidP="00EF36CF">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 xml:space="preserve">Utredning av nærvarmeanlegg </w:t>
      </w:r>
      <w:r w:rsidR="00017F22">
        <w:rPr>
          <w:rFonts w:ascii="Century Gothic" w:hAnsi="Century Gothic"/>
          <w:sz w:val="18"/>
          <w:szCs w:val="18"/>
        </w:rPr>
        <w:t>–</w:t>
      </w:r>
      <w:r>
        <w:rPr>
          <w:rFonts w:ascii="Century Gothic" w:hAnsi="Century Gothic"/>
          <w:sz w:val="18"/>
          <w:szCs w:val="18"/>
        </w:rPr>
        <w:t xml:space="preserve"> utredn</w:t>
      </w:r>
      <w:r w:rsidR="00017F22">
        <w:rPr>
          <w:rFonts w:ascii="Century Gothic" w:hAnsi="Century Gothic"/>
          <w:sz w:val="18"/>
          <w:szCs w:val="18"/>
        </w:rPr>
        <w:t>ingsstøtte</w:t>
      </w:r>
    </w:p>
    <w:p w14:paraId="7B9F30FE" w14:textId="77777777" w:rsidR="00017F22" w:rsidRPr="00017F22" w:rsidRDefault="00017F22" w:rsidP="00017F22">
      <w:pPr>
        <w:pStyle w:val="Listeavsnitt"/>
        <w:rPr>
          <w:rFonts w:ascii="Century Gothic" w:hAnsi="Century Gothic"/>
          <w:sz w:val="18"/>
          <w:szCs w:val="18"/>
        </w:rPr>
      </w:pPr>
    </w:p>
    <w:p w14:paraId="066515AE" w14:textId="77777777" w:rsidR="00671A89" w:rsidRPr="004A796F" w:rsidRDefault="00671A89" w:rsidP="00671A89">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 xml:space="preserve">Utredning av fleksibilitets- og effektavlastningsløsninger for enkeltstående virksomheter og for næringsparker </w:t>
      </w:r>
    </w:p>
    <w:p w14:paraId="34D635C4" w14:textId="2E4F9E28" w:rsidR="001C393C" w:rsidRDefault="00671A89" w:rsidP="00CF5DDA">
      <w:pPr>
        <w:pStyle w:val="Listeavsnitt"/>
        <w:numPr>
          <w:ilvl w:val="0"/>
          <w:numId w:val="8"/>
        </w:numPr>
        <w:spacing w:line="276" w:lineRule="auto"/>
        <w:rPr>
          <w:rFonts w:ascii="Century Gothic" w:hAnsi="Century Gothic"/>
          <w:sz w:val="18"/>
          <w:szCs w:val="18"/>
        </w:rPr>
      </w:pPr>
      <w:r w:rsidRPr="00A011CE">
        <w:rPr>
          <w:rFonts w:ascii="Century Gothic" w:hAnsi="Century Gothic"/>
          <w:sz w:val="18"/>
          <w:szCs w:val="18"/>
        </w:rPr>
        <w:t xml:space="preserve">Støtte til </w:t>
      </w:r>
      <w:r>
        <w:rPr>
          <w:rFonts w:ascii="Century Gothic" w:hAnsi="Century Gothic"/>
          <w:sz w:val="18"/>
          <w:szCs w:val="18"/>
        </w:rPr>
        <w:t>utredning for elektrisk drevne prosesser i industri og anlegg eller for en etablert næringspark</w:t>
      </w:r>
    </w:p>
    <w:p w14:paraId="430CF59B" w14:textId="77777777" w:rsidR="00CF5DDA" w:rsidRPr="00CF5DDA" w:rsidRDefault="00CF5DDA" w:rsidP="00CF5DDA">
      <w:pPr>
        <w:pStyle w:val="Listeavsnitt"/>
        <w:spacing w:line="276" w:lineRule="auto"/>
        <w:ind w:left="1080"/>
        <w:rPr>
          <w:rFonts w:ascii="Century Gothic" w:hAnsi="Century Gothic"/>
          <w:sz w:val="18"/>
          <w:szCs w:val="18"/>
        </w:rPr>
      </w:pPr>
    </w:p>
    <w:p w14:paraId="4F91E9BF" w14:textId="7883F130" w:rsidR="00EA06FC" w:rsidRDefault="0069715E" w:rsidP="00182EF5">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NY</w:t>
      </w:r>
      <w:r w:rsidR="00EA06FC">
        <w:rPr>
          <w:rFonts w:ascii="Century Gothic" w:hAnsi="Century Gothic"/>
          <w:sz w:val="18"/>
          <w:szCs w:val="18"/>
        </w:rPr>
        <w:t>:</w:t>
      </w:r>
      <w:r>
        <w:rPr>
          <w:rFonts w:ascii="Century Gothic" w:hAnsi="Century Gothic"/>
          <w:sz w:val="18"/>
          <w:szCs w:val="18"/>
        </w:rPr>
        <w:t xml:space="preserve"> Utredning av energieffektiv utfasing av større mengder fossile brensler</w:t>
      </w:r>
      <w:r w:rsidR="00EA06FC">
        <w:rPr>
          <w:rFonts w:ascii="Century Gothic" w:hAnsi="Century Gothic"/>
          <w:sz w:val="18"/>
          <w:szCs w:val="18"/>
        </w:rPr>
        <w:t xml:space="preserve"> </w:t>
      </w:r>
    </w:p>
    <w:p w14:paraId="493220B8" w14:textId="19C83CF5" w:rsidR="00182EF5" w:rsidRPr="00182EF5" w:rsidRDefault="00182EF5" w:rsidP="00182EF5">
      <w:pPr>
        <w:pStyle w:val="Listeavsnitt"/>
        <w:numPr>
          <w:ilvl w:val="0"/>
          <w:numId w:val="8"/>
        </w:numPr>
        <w:spacing w:line="276" w:lineRule="auto"/>
        <w:rPr>
          <w:rFonts w:ascii="Century Gothic" w:hAnsi="Century Gothic"/>
          <w:sz w:val="18"/>
          <w:szCs w:val="18"/>
        </w:rPr>
      </w:pPr>
      <w:r>
        <w:rPr>
          <w:rFonts w:ascii="Century Gothic" w:hAnsi="Century Gothic"/>
          <w:sz w:val="18"/>
          <w:szCs w:val="18"/>
        </w:rPr>
        <w:t xml:space="preserve">Støtte til utredning av energieffektiv utfasing av </w:t>
      </w:r>
      <w:r w:rsidR="005D2757">
        <w:rPr>
          <w:rFonts w:ascii="Century Gothic" w:hAnsi="Century Gothic"/>
          <w:sz w:val="18"/>
          <w:szCs w:val="18"/>
        </w:rPr>
        <w:t>større mengder fossile brensl</w:t>
      </w:r>
      <w:r w:rsidR="00BB5939">
        <w:rPr>
          <w:rFonts w:ascii="Century Gothic" w:hAnsi="Century Gothic"/>
          <w:sz w:val="18"/>
          <w:szCs w:val="18"/>
        </w:rPr>
        <w:t>er</w:t>
      </w:r>
      <w:r w:rsidR="005D2757">
        <w:rPr>
          <w:rFonts w:ascii="Century Gothic" w:hAnsi="Century Gothic"/>
          <w:sz w:val="18"/>
          <w:szCs w:val="18"/>
        </w:rPr>
        <w:t xml:space="preserve">. Det er mulig å søke om støtte på opp til </w:t>
      </w:r>
      <w:r w:rsidR="00180BB3">
        <w:rPr>
          <w:rFonts w:ascii="Century Gothic" w:hAnsi="Century Gothic"/>
          <w:sz w:val="18"/>
          <w:szCs w:val="18"/>
        </w:rPr>
        <w:t>2 MNOK med varighet av prosjektene på opptil ett år.</w:t>
      </w:r>
    </w:p>
    <w:p w14:paraId="0A79C1B6" w14:textId="77777777" w:rsidR="00360C0C" w:rsidRDefault="00360C0C" w:rsidP="00360C0C">
      <w:pPr>
        <w:pStyle w:val="Listeavsnitt"/>
        <w:spacing w:line="276" w:lineRule="auto"/>
        <w:rPr>
          <w:rFonts w:ascii="Century Gothic" w:hAnsi="Century Gothic"/>
          <w:sz w:val="18"/>
          <w:szCs w:val="18"/>
        </w:rPr>
      </w:pPr>
    </w:p>
    <w:p w14:paraId="39C7F376" w14:textId="65B922D2" w:rsidR="00EF36CF" w:rsidRDefault="00EF36CF" w:rsidP="00EF36CF">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Utnyttelse av overskuddsenergi</w:t>
      </w:r>
    </w:p>
    <w:p w14:paraId="46D3C3CB" w14:textId="1E671249" w:rsidR="00EF36CF" w:rsidRDefault="00EF36CF" w:rsidP="00EF36CF">
      <w:pPr>
        <w:pStyle w:val="Listeavsnitt"/>
        <w:numPr>
          <w:ilvl w:val="0"/>
          <w:numId w:val="8"/>
        </w:numPr>
        <w:rPr>
          <w:rFonts w:ascii="Century Gothic" w:hAnsi="Century Gothic"/>
          <w:sz w:val="18"/>
          <w:szCs w:val="18"/>
        </w:rPr>
      </w:pPr>
      <w:r w:rsidRPr="006463D4">
        <w:rPr>
          <w:rFonts w:ascii="Century Gothic" w:hAnsi="Century Gothic"/>
          <w:sz w:val="18"/>
          <w:szCs w:val="18"/>
        </w:rPr>
        <w:t>Støtte til investering i tiltak for å gjenvinne overskuddsenergi fra produksjonsprosessen til intern eller ekstern bruk</w:t>
      </w:r>
    </w:p>
    <w:p w14:paraId="450B18FD" w14:textId="77777777" w:rsidR="00EF36CF" w:rsidRPr="000650B5" w:rsidRDefault="00EF36CF" w:rsidP="00EF36CF">
      <w:pPr>
        <w:pStyle w:val="Listeavsnitt"/>
        <w:ind w:left="1080"/>
        <w:rPr>
          <w:rFonts w:ascii="Century Gothic" w:hAnsi="Century Gothic"/>
          <w:sz w:val="18"/>
          <w:szCs w:val="18"/>
        </w:rPr>
      </w:pPr>
    </w:p>
    <w:p w14:paraId="1B005459" w14:textId="77777777" w:rsidR="00310DAA" w:rsidRDefault="00310DAA" w:rsidP="00310DAA">
      <w:pPr>
        <w:pStyle w:val="Listeavsnitt"/>
        <w:numPr>
          <w:ilvl w:val="0"/>
          <w:numId w:val="1"/>
        </w:numPr>
        <w:spacing w:line="276" w:lineRule="auto"/>
        <w:rPr>
          <w:rFonts w:ascii="Century Gothic" w:hAnsi="Century Gothic"/>
          <w:sz w:val="18"/>
          <w:szCs w:val="18"/>
        </w:rPr>
      </w:pPr>
      <w:bookmarkStart w:id="1" w:name="_Hlk151388876"/>
      <w:bookmarkStart w:id="2" w:name="_Hlk162961498"/>
      <w:r>
        <w:rPr>
          <w:rFonts w:ascii="Century Gothic" w:hAnsi="Century Gothic"/>
          <w:sz w:val="18"/>
          <w:szCs w:val="18"/>
        </w:rPr>
        <w:t xml:space="preserve">Fornybar energiproduksjon på </w:t>
      </w:r>
      <w:proofErr w:type="spellStart"/>
      <w:r>
        <w:rPr>
          <w:rFonts w:ascii="Century Gothic" w:hAnsi="Century Gothic"/>
          <w:sz w:val="18"/>
          <w:szCs w:val="18"/>
        </w:rPr>
        <w:t>fôrflåter</w:t>
      </w:r>
      <w:proofErr w:type="spellEnd"/>
      <w:r>
        <w:rPr>
          <w:rFonts w:ascii="Century Gothic" w:hAnsi="Century Gothic"/>
          <w:sz w:val="18"/>
          <w:szCs w:val="18"/>
        </w:rPr>
        <w:t xml:space="preserve"> – der flåten allerede har batteripakke</w:t>
      </w:r>
    </w:p>
    <w:bookmarkEnd w:id="1"/>
    <w:p w14:paraId="76B08975" w14:textId="77777777" w:rsidR="00310DAA" w:rsidRDefault="00310DAA" w:rsidP="00310DAA">
      <w:pPr>
        <w:pStyle w:val="Listeavsnitt"/>
        <w:numPr>
          <w:ilvl w:val="0"/>
          <w:numId w:val="8"/>
        </w:numPr>
        <w:spacing w:line="276" w:lineRule="auto"/>
        <w:ind w:left="927"/>
        <w:rPr>
          <w:rFonts w:ascii="Century Gothic" w:hAnsi="Century Gothic"/>
          <w:sz w:val="18"/>
          <w:szCs w:val="18"/>
        </w:rPr>
      </w:pPr>
      <w:r w:rsidRPr="0072769B">
        <w:rPr>
          <w:rFonts w:ascii="Century Gothic" w:hAnsi="Century Gothic"/>
          <w:sz w:val="18"/>
          <w:szCs w:val="18"/>
        </w:rPr>
        <w:t xml:space="preserve"> </w:t>
      </w:r>
      <w:r>
        <w:rPr>
          <w:rFonts w:ascii="Century Gothic" w:hAnsi="Century Gothic"/>
          <w:sz w:val="18"/>
          <w:szCs w:val="18"/>
        </w:rPr>
        <w:t xml:space="preserve">Støtte til investering </w:t>
      </w:r>
      <w:r w:rsidRPr="003B5038">
        <w:rPr>
          <w:rFonts w:ascii="Century Gothic" w:hAnsi="Century Gothic"/>
          <w:sz w:val="18"/>
          <w:szCs w:val="18"/>
        </w:rPr>
        <w:t xml:space="preserve">i </w:t>
      </w:r>
      <w:r>
        <w:rPr>
          <w:rFonts w:ascii="Century Gothic" w:hAnsi="Century Gothic"/>
          <w:sz w:val="18"/>
          <w:szCs w:val="18"/>
        </w:rPr>
        <w:t xml:space="preserve">løsning for lokal fornybar energiproduksjon som skal levere strøm til </w:t>
      </w:r>
      <w:proofErr w:type="spellStart"/>
      <w:r>
        <w:rPr>
          <w:rFonts w:ascii="Century Gothic" w:hAnsi="Century Gothic"/>
          <w:sz w:val="18"/>
          <w:szCs w:val="18"/>
        </w:rPr>
        <w:t>fôrflåte</w:t>
      </w:r>
      <w:proofErr w:type="spellEnd"/>
      <w:r>
        <w:rPr>
          <w:rFonts w:ascii="Century Gothic" w:hAnsi="Century Gothic"/>
          <w:sz w:val="18"/>
          <w:szCs w:val="18"/>
        </w:rPr>
        <w:t xml:space="preserve"> der fôrflåten </w:t>
      </w:r>
      <w:r w:rsidRPr="00A82F85">
        <w:rPr>
          <w:rFonts w:ascii="Century Gothic" w:hAnsi="Century Gothic"/>
          <w:sz w:val="18"/>
          <w:szCs w:val="18"/>
          <w:u w:val="single"/>
        </w:rPr>
        <w:t>allerede har</w:t>
      </w:r>
      <w:r>
        <w:rPr>
          <w:rFonts w:ascii="Century Gothic" w:hAnsi="Century Gothic"/>
          <w:sz w:val="18"/>
          <w:szCs w:val="18"/>
        </w:rPr>
        <w:t xml:space="preserve"> etablert en batteriløsning</w:t>
      </w:r>
    </w:p>
    <w:bookmarkEnd w:id="2"/>
    <w:p w14:paraId="6D96575F" w14:textId="77777777" w:rsidR="00310DAA" w:rsidRDefault="00310DAA" w:rsidP="00310DAA">
      <w:pPr>
        <w:pStyle w:val="Listeavsnitt"/>
        <w:spacing w:line="276" w:lineRule="auto"/>
        <w:ind w:left="1080"/>
        <w:rPr>
          <w:rFonts w:ascii="Century Gothic" w:hAnsi="Century Gothic"/>
          <w:sz w:val="18"/>
          <w:szCs w:val="18"/>
        </w:rPr>
      </w:pPr>
    </w:p>
    <w:p w14:paraId="2915730F" w14:textId="77777777" w:rsidR="002A0B9B" w:rsidRDefault="002A0B9B" w:rsidP="002A0B9B">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 xml:space="preserve">Fornybar energiproduksjon på </w:t>
      </w:r>
      <w:proofErr w:type="spellStart"/>
      <w:r>
        <w:rPr>
          <w:rFonts w:ascii="Century Gothic" w:hAnsi="Century Gothic"/>
          <w:sz w:val="18"/>
          <w:szCs w:val="18"/>
        </w:rPr>
        <w:t>fôrflåter</w:t>
      </w:r>
      <w:proofErr w:type="spellEnd"/>
      <w:r>
        <w:rPr>
          <w:rFonts w:ascii="Century Gothic" w:hAnsi="Century Gothic"/>
          <w:sz w:val="18"/>
          <w:szCs w:val="18"/>
        </w:rPr>
        <w:t xml:space="preserve"> – der flåten ikke har batteripakke fra før</w:t>
      </w:r>
    </w:p>
    <w:p w14:paraId="36EBDC2B" w14:textId="77777777" w:rsidR="002A0B9B" w:rsidRDefault="002A0B9B" w:rsidP="002A0B9B">
      <w:pPr>
        <w:pStyle w:val="Listeavsnitt"/>
        <w:numPr>
          <w:ilvl w:val="0"/>
          <w:numId w:val="8"/>
        </w:numPr>
        <w:spacing w:line="276" w:lineRule="auto"/>
        <w:ind w:left="927"/>
        <w:rPr>
          <w:rFonts w:ascii="Century Gothic" w:hAnsi="Century Gothic"/>
          <w:sz w:val="18"/>
          <w:szCs w:val="18"/>
        </w:rPr>
      </w:pPr>
      <w:r w:rsidRPr="0072769B">
        <w:rPr>
          <w:rFonts w:ascii="Century Gothic" w:hAnsi="Century Gothic"/>
          <w:sz w:val="18"/>
          <w:szCs w:val="18"/>
        </w:rPr>
        <w:t xml:space="preserve"> </w:t>
      </w:r>
      <w:r>
        <w:rPr>
          <w:rFonts w:ascii="Century Gothic" w:hAnsi="Century Gothic"/>
          <w:sz w:val="18"/>
          <w:szCs w:val="18"/>
        </w:rPr>
        <w:t xml:space="preserve">Støtte til investering </w:t>
      </w:r>
      <w:r w:rsidRPr="003B5038">
        <w:rPr>
          <w:rFonts w:ascii="Century Gothic" w:hAnsi="Century Gothic"/>
          <w:sz w:val="18"/>
          <w:szCs w:val="18"/>
        </w:rPr>
        <w:t xml:space="preserve">i </w:t>
      </w:r>
      <w:r>
        <w:rPr>
          <w:rFonts w:ascii="Century Gothic" w:hAnsi="Century Gothic"/>
          <w:sz w:val="18"/>
          <w:szCs w:val="18"/>
        </w:rPr>
        <w:t xml:space="preserve">løsning for lokal fornybar energiproduksjon som skal levere strøm til </w:t>
      </w:r>
      <w:proofErr w:type="spellStart"/>
      <w:r>
        <w:rPr>
          <w:rFonts w:ascii="Century Gothic" w:hAnsi="Century Gothic"/>
          <w:sz w:val="18"/>
          <w:szCs w:val="18"/>
        </w:rPr>
        <w:t>fôrflåte</w:t>
      </w:r>
      <w:proofErr w:type="spellEnd"/>
      <w:r>
        <w:rPr>
          <w:rFonts w:ascii="Century Gothic" w:hAnsi="Century Gothic"/>
          <w:sz w:val="18"/>
          <w:szCs w:val="18"/>
        </w:rPr>
        <w:t xml:space="preserve"> der fôrflåten </w:t>
      </w:r>
      <w:r w:rsidRPr="00A82F85">
        <w:rPr>
          <w:rFonts w:ascii="Century Gothic" w:hAnsi="Century Gothic"/>
          <w:sz w:val="18"/>
          <w:szCs w:val="18"/>
          <w:u w:val="single"/>
        </w:rPr>
        <w:t>ikke har</w:t>
      </w:r>
      <w:r>
        <w:rPr>
          <w:rFonts w:ascii="Century Gothic" w:hAnsi="Century Gothic"/>
          <w:sz w:val="18"/>
          <w:szCs w:val="18"/>
        </w:rPr>
        <w:t xml:space="preserve"> batteriløsning fra før</w:t>
      </w:r>
    </w:p>
    <w:p w14:paraId="51A3AF23" w14:textId="77777777" w:rsidR="002A0B9B" w:rsidRDefault="002A0B9B" w:rsidP="002A0B9B">
      <w:pPr>
        <w:pStyle w:val="Listeavsnitt"/>
        <w:spacing w:line="276" w:lineRule="auto"/>
        <w:ind w:left="927"/>
        <w:rPr>
          <w:rFonts w:ascii="Century Gothic" w:hAnsi="Century Gothic"/>
          <w:sz w:val="18"/>
          <w:szCs w:val="18"/>
        </w:rPr>
      </w:pPr>
    </w:p>
    <w:p w14:paraId="04F63C4D" w14:textId="77777777" w:rsidR="0054588A" w:rsidRDefault="0054588A" w:rsidP="0054588A">
      <w:pPr>
        <w:pStyle w:val="Listeavsnitt"/>
        <w:numPr>
          <w:ilvl w:val="0"/>
          <w:numId w:val="1"/>
        </w:numPr>
        <w:spacing w:line="276" w:lineRule="auto"/>
        <w:rPr>
          <w:rFonts w:ascii="Century Gothic" w:hAnsi="Century Gothic"/>
          <w:sz w:val="18"/>
          <w:szCs w:val="18"/>
        </w:rPr>
      </w:pPr>
      <w:r>
        <w:rPr>
          <w:rFonts w:ascii="Century Gothic" w:hAnsi="Century Gothic"/>
          <w:sz w:val="18"/>
          <w:szCs w:val="18"/>
        </w:rPr>
        <w:t>Utskifting av ineffektive motorer</w:t>
      </w:r>
    </w:p>
    <w:p w14:paraId="75740699" w14:textId="6FDEB55A" w:rsidR="0054588A" w:rsidRPr="00D75721" w:rsidRDefault="0054588A" w:rsidP="0054588A">
      <w:pPr>
        <w:pStyle w:val="Listeavsnitt"/>
        <w:numPr>
          <w:ilvl w:val="0"/>
          <w:numId w:val="8"/>
        </w:numPr>
        <w:spacing w:line="276" w:lineRule="auto"/>
        <w:ind w:left="927"/>
        <w:rPr>
          <w:rFonts w:ascii="Century Gothic" w:hAnsi="Century Gothic"/>
          <w:sz w:val="18"/>
          <w:szCs w:val="18"/>
        </w:rPr>
      </w:pPr>
      <w:r>
        <w:rPr>
          <w:rFonts w:ascii="Century Gothic" w:hAnsi="Century Gothic"/>
          <w:sz w:val="18"/>
          <w:szCs w:val="18"/>
        </w:rPr>
        <w:t>Støtte til investering i nye, effektive, frekvensstyrte motorer som erstatning for eldre ineffektive motorer på 10 kW eller mer</w:t>
      </w:r>
      <w:r w:rsidR="004527F7">
        <w:rPr>
          <w:rFonts w:ascii="Century Gothic" w:hAnsi="Century Gothic"/>
          <w:sz w:val="18"/>
          <w:szCs w:val="18"/>
        </w:rPr>
        <w:t xml:space="preserve"> (maks støtte vil u</w:t>
      </w:r>
      <w:r w:rsidR="00554511">
        <w:rPr>
          <w:rFonts w:ascii="Century Gothic" w:hAnsi="Century Gothic"/>
          <w:sz w:val="18"/>
          <w:szCs w:val="18"/>
        </w:rPr>
        <w:t>t</w:t>
      </w:r>
      <w:r w:rsidR="004527F7">
        <w:rPr>
          <w:rFonts w:ascii="Century Gothic" w:hAnsi="Century Gothic"/>
          <w:sz w:val="18"/>
          <w:szCs w:val="18"/>
        </w:rPr>
        <w:t>gjøre 3 MNOK)</w:t>
      </w:r>
    </w:p>
    <w:p w14:paraId="64BBD6FD" w14:textId="77777777" w:rsidR="00EF36CF" w:rsidRDefault="00EF36CF" w:rsidP="000A425B">
      <w:pPr>
        <w:spacing w:line="276" w:lineRule="auto"/>
        <w:rPr>
          <w:rFonts w:ascii="Century Gothic" w:hAnsi="Century Gothic"/>
          <w:sz w:val="18"/>
          <w:szCs w:val="18"/>
        </w:rPr>
      </w:pPr>
    </w:p>
    <w:p w14:paraId="6DE47CB6" w14:textId="0CD9AE3C" w:rsidR="00A736DB" w:rsidRPr="00776B47" w:rsidRDefault="308EC015" w:rsidP="000A425B">
      <w:pPr>
        <w:spacing w:line="276" w:lineRule="auto"/>
        <w:rPr>
          <w:rFonts w:ascii="Century Gothic" w:hAnsi="Century Gothic"/>
          <w:sz w:val="18"/>
          <w:szCs w:val="18"/>
        </w:rPr>
      </w:pPr>
      <w:r w:rsidRPr="15BECC93">
        <w:rPr>
          <w:rFonts w:ascii="Century Gothic" w:hAnsi="Century Gothic"/>
          <w:sz w:val="18"/>
          <w:szCs w:val="18"/>
        </w:rPr>
        <w:t>Målsettingen er at det på dette støtteprogrammet skal kunne gjennomføre</w:t>
      </w:r>
      <w:r w:rsidR="1B6FB3EF" w:rsidRPr="15BECC93">
        <w:rPr>
          <w:rFonts w:ascii="Century Gothic" w:hAnsi="Century Gothic"/>
          <w:sz w:val="18"/>
          <w:szCs w:val="18"/>
        </w:rPr>
        <w:t>s</w:t>
      </w:r>
      <w:r w:rsidRPr="15BECC93">
        <w:rPr>
          <w:rFonts w:ascii="Century Gothic" w:hAnsi="Century Gothic"/>
          <w:sz w:val="18"/>
          <w:szCs w:val="18"/>
        </w:rPr>
        <w:t xml:space="preserve"> effektiv saksbehandling og uten å etterspørre utfyllende informasjon fra søker. Mangelfullt utfylte søknader vil derfor avvises. </w:t>
      </w:r>
    </w:p>
    <w:p w14:paraId="7191364B" w14:textId="1497359F" w:rsidR="00A736DB" w:rsidRPr="00776B47" w:rsidRDefault="00A736DB" w:rsidP="000A425B">
      <w:pPr>
        <w:spacing w:line="276" w:lineRule="auto"/>
        <w:rPr>
          <w:rFonts w:ascii="Century Gothic" w:hAnsi="Century Gothic"/>
          <w:sz w:val="18"/>
          <w:szCs w:val="18"/>
        </w:rPr>
      </w:pPr>
      <w:r w:rsidRPr="00776B47">
        <w:rPr>
          <w:rFonts w:ascii="Century Gothic" w:hAnsi="Century Gothic"/>
          <w:sz w:val="18"/>
          <w:szCs w:val="18"/>
        </w:rPr>
        <w:t xml:space="preserve">For utfylling av søknaden anbefales det å benytte seg av </w:t>
      </w:r>
      <w:proofErr w:type="spellStart"/>
      <w:r w:rsidRPr="00776B47">
        <w:rPr>
          <w:rFonts w:ascii="Century Gothic" w:hAnsi="Century Gothic"/>
          <w:sz w:val="18"/>
          <w:szCs w:val="18"/>
        </w:rPr>
        <w:t>Enovas</w:t>
      </w:r>
      <w:proofErr w:type="spellEnd"/>
      <w:r w:rsidRPr="00776B47">
        <w:rPr>
          <w:rFonts w:ascii="Century Gothic" w:hAnsi="Century Gothic"/>
          <w:sz w:val="18"/>
          <w:szCs w:val="18"/>
        </w:rPr>
        <w:t xml:space="preserve"> veileder</w:t>
      </w:r>
      <w:r w:rsidR="00ED092D" w:rsidRPr="00776B47">
        <w:rPr>
          <w:rFonts w:ascii="Century Gothic" w:hAnsi="Century Gothic"/>
          <w:sz w:val="18"/>
          <w:szCs w:val="18"/>
        </w:rPr>
        <w:t>e</w:t>
      </w:r>
      <w:r w:rsidRPr="00776B47">
        <w:rPr>
          <w:rFonts w:ascii="Century Gothic" w:hAnsi="Century Gothic"/>
          <w:sz w:val="18"/>
          <w:szCs w:val="18"/>
        </w:rPr>
        <w:t xml:space="preserve"> for utfylling </w:t>
      </w:r>
      <w:r w:rsidR="00E67B0C" w:rsidRPr="00776B47">
        <w:rPr>
          <w:rFonts w:ascii="Century Gothic" w:hAnsi="Century Gothic"/>
          <w:sz w:val="18"/>
          <w:szCs w:val="18"/>
        </w:rPr>
        <w:t>(</w:t>
      </w:r>
      <w:hyperlink r:id="rId11" w:history="1">
        <w:r w:rsidR="00E67B0C" w:rsidRPr="00776B47">
          <w:rPr>
            <w:rStyle w:val="Hyperkobling"/>
            <w:rFonts w:ascii="Century Gothic" w:hAnsi="Century Gothic"/>
            <w:sz w:val="18"/>
            <w:szCs w:val="18"/>
          </w:rPr>
          <w:t>investeringsstøtte</w:t>
        </w:r>
      </w:hyperlink>
      <w:r w:rsidR="00E67B0C" w:rsidRPr="00776B47">
        <w:rPr>
          <w:rFonts w:ascii="Century Gothic" w:hAnsi="Century Gothic"/>
          <w:sz w:val="18"/>
          <w:szCs w:val="18"/>
        </w:rPr>
        <w:t xml:space="preserve">, </w:t>
      </w:r>
      <w:hyperlink r:id="rId12" w:history="1">
        <w:r w:rsidR="00454D6E" w:rsidRPr="00776B47">
          <w:rPr>
            <w:rStyle w:val="Hyperkobling"/>
            <w:rFonts w:ascii="Century Gothic" w:hAnsi="Century Gothic"/>
            <w:sz w:val="18"/>
            <w:szCs w:val="18"/>
          </w:rPr>
          <w:t>utredningsstøtte</w:t>
        </w:r>
      </w:hyperlink>
      <w:r w:rsidR="00E67B0C" w:rsidRPr="00776B47">
        <w:rPr>
          <w:rFonts w:ascii="Century Gothic" w:hAnsi="Century Gothic"/>
          <w:sz w:val="18"/>
          <w:szCs w:val="18"/>
        </w:rPr>
        <w:t xml:space="preserve">) </w:t>
      </w:r>
      <w:r w:rsidRPr="00776B47">
        <w:rPr>
          <w:rFonts w:ascii="Century Gothic" w:hAnsi="Century Gothic"/>
          <w:sz w:val="18"/>
          <w:szCs w:val="18"/>
        </w:rPr>
        <w:t xml:space="preserve">slik at dere sikrer at dere svarer ut all informasjon som er nødvendig for å behandle søknaden. </w:t>
      </w:r>
    </w:p>
    <w:p w14:paraId="6ADCD5E7" w14:textId="45AE4F98" w:rsidR="00A736DB" w:rsidRPr="00776B47" w:rsidRDefault="308EC015" w:rsidP="15BECC93">
      <w:pPr>
        <w:spacing w:line="276" w:lineRule="auto"/>
        <w:rPr>
          <w:rFonts w:ascii="Century Gothic" w:hAnsi="Century Gothic"/>
          <w:sz w:val="18"/>
          <w:szCs w:val="18"/>
        </w:rPr>
      </w:pPr>
      <w:r w:rsidRPr="00776B47">
        <w:rPr>
          <w:rFonts w:ascii="Century Gothic" w:hAnsi="Century Gothic"/>
          <w:sz w:val="18"/>
          <w:szCs w:val="18"/>
        </w:rPr>
        <w:t xml:space="preserve">NB: For prosjekter med omsøkt støtte </w:t>
      </w:r>
      <w:r w:rsidR="2EBF006D">
        <w:rPr>
          <w:rFonts w:ascii="Century Gothic" w:hAnsi="Century Gothic"/>
          <w:sz w:val="18"/>
          <w:szCs w:val="18"/>
        </w:rPr>
        <w:t>over</w:t>
      </w:r>
      <w:r w:rsidRPr="00776B47">
        <w:rPr>
          <w:rFonts w:ascii="Century Gothic" w:hAnsi="Century Gothic"/>
          <w:sz w:val="18"/>
          <w:szCs w:val="18"/>
        </w:rPr>
        <w:t xml:space="preserve"> 3 millioner kroner må det legges ved en prosjekt</w:t>
      </w:r>
      <w:r w:rsidR="00ED092D" w:rsidRPr="00776B47">
        <w:rPr>
          <w:rFonts w:ascii="Century Gothic" w:hAnsi="Century Gothic"/>
          <w:sz w:val="18"/>
          <w:szCs w:val="18"/>
        </w:rPr>
        <w:softHyphen/>
      </w:r>
      <w:r w:rsidRPr="00776B47">
        <w:rPr>
          <w:rFonts w:ascii="Century Gothic" w:hAnsi="Century Gothic"/>
          <w:sz w:val="18"/>
          <w:szCs w:val="18"/>
        </w:rPr>
        <w:t xml:space="preserve">beskrivelse i tråd med </w:t>
      </w:r>
      <w:proofErr w:type="spellStart"/>
      <w:r w:rsidRPr="00776B47">
        <w:rPr>
          <w:rFonts w:ascii="Century Gothic" w:hAnsi="Century Gothic"/>
          <w:sz w:val="18"/>
          <w:szCs w:val="18"/>
        </w:rPr>
        <w:t>Enovas</w:t>
      </w:r>
      <w:proofErr w:type="spellEnd"/>
      <w:r w:rsidRPr="00776B47">
        <w:rPr>
          <w:rFonts w:ascii="Century Gothic" w:hAnsi="Century Gothic"/>
          <w:sz w:val="18"/>
          <w:szCs w:val="18"/>
        </w:rPr>
        <w:t xml:space="preserve"> </w:t>
      </w:r>
      <w:hyperlink r:id="rId13" w:history="1">
        <w:r w:rsidRPr="00776B47">
          <w:rPr>
            <w:rStyle w:val="Hyperkobling"/>
            <w:rFonts w:ascii="Century Gothic" w:hAnsi="Century Gothic"/>
            <w:sz w:val="18"/>
            <w:szCs w:val="18"/>
          </w:rPr>
          <w:t>mal for prosjektbeskrivelse</w:t>
        </w:r>
      </w:hyperlink>
      <w:r w:rsidRPr="00776B47">
        <w:rPr>
          <w:rFonts w:ascii="Century Gothic" w:hAnsi="Century Gothic"/>
          <w:sz w:val="18"/>
          <w:szCs w:val="18"/>
        </w:rPr>
        <w:t xml:space="preserve"> for dette programmet. Tekstboksene kan da svares ut ved å henvise til prosjektbeskrivelsen</w:t>
      </w:r>
      <w:r w:rsidR="031728AC" w:rsidRPr="00776B47">
        <w:rPr>
          <w:rFonts w:ascii="Century Gothic" w:hAnsi="Century Gothic"/>
          <w:sz w:val="18"/>
          <w:szCs w:val="18"/>
        </w:rPr>
        <w:t>.</w:t>
      </w:r>
      <w:r w:rsidRPr="00776B47">
        <w:rPr>
          <w:rFonts w:ascii="Century Gothic" w:hAnsi="Century Gothic"/>
          <w:sz w:val="18"/>
          <w:szCs w:val="18"/>
        </w:rPr>
        <w:t xml:space="preserve"> </w:t>
      </w:r>
      <w:r w:rsidR="43C07250" w:rsidRPr="00776B47">
        <w:rPr>
          <w:rFonts w:ascii="Century Gothic" w:hAnsi="Century Gothic"/>
          <w:sz w:val="18"/>
          <w:szCs w:val="18"/>
        </w:rPr>
        <w:t xml:space="preserve">For prosjekter med </w:t>
      </w:r>
      <w:r w:rsidR="1DBAE872" w:rsidRPr="00776B47">
        <w:rPr>
          <w:rFonts w:ascii="Century Gothic" w:hAnsi="Century Gothic"/>
          <w:sz w:val="18"/>
          <w:szCs w:val="18"/>
        </w:rPr>
        <w:t>omsøkt støtte 3 MNOK</w:t>
      </w:r>
      <w:r w:rsidR="67193FB7">
        <w:rPr>
          <w:rFonts w:ascii="Century Gothic" w:hAnsi="Century Gothic"/>
          <w:sz w:val="18"/>
          <w:szCs w:val="18"/>
        </w:rPr>
        <w:t xml:space="preserve"> eller lavere</w:t>
      </w:r>
      <w:r w:rsidR="1DBAE872" w:rsidRPr="00776B47">
        <w:rPr>
          <w:rFonts w:ascii="Century Gothic" w:hAnsi="Century Gothic"/>
          <w:sz w:val="18"/>
          <w:szCs w:val="18"/>
        </w:rPr>
        <w:t xml:space="preserve"> </w:t>
      </w:r>
      <w:r w:rsidR="1DBAE872" w:rsidRPr="00776B47">
        <w:rPr>
          <w:rFonts w:ascii="Century Gothic" w:hAnsi="Century Gothic"/>
          <w:sz w:val="18"/>
          <w:szCs w:val="18"/>
          <w:u w:val="single"/>
        </w:rPr>
        <w:t>må</w:t>
      </w:r>
      <w:r w:rsidR="1DBAE872" w:rsidRPr="00776B47">
        <w:rPr>
          <w:rFonts w:ascii="Century Gothic" w:hAnsi="Century Gothic"/>
          <w:sz w:val="18"/>
          <w:szCs w:val="18"/>
        </w:rPr>
        <w:t xml:space="preserve"> tekstboksene </w:t>
      </w:r>
      <w:r w:rsidR="6CD1C49D" w:rsidRPr="00776B47">
        <w:rPr>
          <w:rFonts w:ascii="Century Gothic" w:hAnsi="Century Gothic"/>
          <w:sz w:val="18"/>
          <w:szCs w:val="18"/>
        </w:rPr>
        <w:t xml:space="preserve">benyttes godt til å </w:t>
      </w:r>
      <w:r w:rsidR="08A21E5B" w:rsidRPr="00776B47">
        <w:rPr>
          <w:rFonts w:ascii="Century Gothic" w:hAnsi="Century Gothic"/>
          <w:sz w:val="18"/>
          <w:szCs w:val="18"/>
        </w:rPr>
        <w:t xml:space="preserve">beskrive </w:t>
      </w:r>
      <w:r w:rsidR="12AFAA52" w:rsidRPr="00776B47">
        <w:rPr>
          <w:rFonts w:ascii="Century Gothic" w:hAnsi="Century Gothic"/>
          <w:sz w:val="18"/>
          <w:szCs w:val="18"/>
        </w:rPr>
        <w:t>eksi</w:t>
      </w:r>
      <w:r w:rsidR="60CEF3DA" w:rsidRPr="00776B47">
        <w:rPr>
          <w:rFonts w:ascii="Century Gothic" w:hAnsi="Century Gothic"/>
          <w:sz w:val="18"/>
          <w:szCs w:val="18"/>
        </w:rPr>
        <w:t>s</w:t>
      </w:r>
      <w:r w:rsidR="12AFAA52" w:rsidRPr="00776B47">
        <w:rPr>
          <w:rFonts w:ascii="Century Gothic" w:hAnsi="Century Gothic"/>
          <w:sz w:val="18"/>
          <w:szCs w:val="18"/>
        </w:rPr>
        <w:t xml:space="preserve">terende løsning, </w:t>
      </w:r>
      <w:r w:rsidR="6B6EAF4B" w:rsidRPr="00776B47">
        <w:rPr>
          <w:rFonts w:ascii="Century Gothic" w:hAnsi="Century Gothic"/>
          <w:sz w:val="18"/>
          <w:szCs w:val="18"/>
        </w:rPr>
        <w:t>hva det skal investeres i</w:t>
      </w:r>
      <w:r w:rsidR="4A845B56" w:rsidRPr="00776B47">
        <w:rPr>
          <w:rFonts w:ascii="Century Gothic" w:hAnsi="Century Gothic"/>
          <w:sz w:val="18"/>
          <w:szCs w:val="18"/>
        </w:rPr>
        <w:t xml:space="preserve"> (inkludert spesifisering av kostnadene fordelt på enkeltposter)</w:t>
      </w:r>
      <w:r w:rsidR="72975D71" w:rsidRPr="00776B47">
        <w:rPr>
          <w:rFonts w:ascii="Century Gothic" w:hAnsi="Century Gothic"/>
          <w:sz w:val="18"/>
          <w:szCs w:val="18"/>
        </w:rPr>
        <w:t xml:space="preserve">, </w:t>
      </w:r>
      <w:r w:rsidR="19B7EE83" w:rsidRPr="00776B47">
        <w:rPr>
          <w:rFonts w:ascii="Century Gothic" w:hAnsi="Century Gothic"/>
          <w:sz w:val="18"/>
          <w:szCs w:val="18"/>
        </w:rPr>
        <w:t xml:space="preserve">og hvilke resultater </w:t>
      </w:r>
      <w:r w:rsidR="6185507C" w:rsidRPr="00776B47">
        <w:rPr>
          <w:rFonts w:ascii="Century Gothic" w:hAnsi="Century Gothic"/>
          <w:sz w:val="18"/>
          <w:szCs w:val="18"/>
        </w:rPr>
        <w:t xml:space="preserve">som skal oppnås i fremtidige </w:t>
      </w:r>
      <w:r w:rsidR="60CEF3DA" w:rsidRPr="00776B47">
        <w:rPr>
          <w:rFonts w:ascii="Century Gothic" w:hAnsi="Century Gothic"/>
          <w:sz w:val="18"/>
          <w:szCs w:val="18"/>
        </w:rPr>
        <w:t xml:space="preserve">klima- og energiresultater. </w:t>
      </w:r>
      <w:r w:rsidR="704D5FB0" w:rsidRPr="00776B47">
        <w:rPr>
          <w:rFonts w:ascii="Century Gothic" w:hAnsi="Century Gothic"/>
          <w:sz w:val="18"/>
          <w:szCs w:val="18"/>
        </w:rPr>
        <w:t xml:space="preserve">NB: </w:t>
      </w:r>
      <w:r w:rsidR="60CEF3DA" w:rsidRPr="00776B47">
        <w:rPr>
          <w:rFonts w:ascii="Century Gothic" w:hAnsi="Century Gothic"/>
          <w:sz w:val="18"/>
          <w:szCs w:val="18"/>
        </w:rPr>
        <w:t>Vi tar ikke mo</w:t>
      </w:r>
      <w:r w:rsidR="026DB90C" w:rsidRPr="00776B47">
        <w:rPr>
          <w:rFonts w:ascii="Century Gothic" w:hAnsi="Century Gothic"/>
          <w:sz w:val="18"/>
          <w:szCs w:val="18"/>
        </w:rPr>
        <w:t>t vedlegg med ytterligere opplysninger for disse mindre prosjektene</w:t>
      </w:r>
      <w:r w:rsidR="704D5FB0" w:rsidRPr="00776B47">
        <w:rPr>
          <w:rFonts w:ascii="Century Gothic" w:hAnsi="Century Gothic"/>
          <w:sz w:val="18"/>
          <w:szCs w:val="18"/>
        </w:rPr>
        <w:t xml:space="preserve">, hvis vi ikke spesifikt </w:t>
      </w:r>
      <w:r w:rsidR="3CFA6EC5" w:rsidRPr="15BECC93">
        <w:rPr>
          <w:rFonts w:ascii="Century Gothic" w:hAnsi="Century Gothic"/>
          <w:sz w:val="18"/>
          <w:szCs w:val="18"/>
        </w:rPr>
        <w:t>spør etter det</w:t>
      </w:r>
      <w:r w:rsidR="3CFA6EC5" w:rsidRPr="00776B47">
        <w:rPr>
          <w:rFonts w:ascii="Century Gothic" w:hAnsi="Century Gothic"/>
          <w:sz w:val="18"/>
          <w:szCs w:val="18"/>
        </w:rPr>
        <w:t xml:space="preserve"> </w:t>
      </w:r>
      <w:r w:rsidR="704D5FB0" w:rsidRPr="00776B47">
        <w:rPr>
          <w:rFonts w:ascii="Century Gothic" w:hAnsi="Century Gothic"/>
          <w:sz w:val="18"/>
          <w:szCs w:val="18"/>
        </w:rPr>
        <w:t>på et tema</w:t>
      </w:r>
      <w:r w:rsidR="5C9311D3" w:rsidRPr="15BECC93">
        <w:rPr>
          <w:rFonts w:ascii="Century Gothic" w:hAnsi="Century Gothic"/>
          <w:sz w:val="18"/>
          <w:szCs w:val="18"/>
        </w:rPr>
        <w:t>.</w:t>
      </w:r>
    </w:p>
    <w:p w14:paraId="49595972" w14:textId="77777777" w:rsidR="00B275B4" w:rsidRPr="00776B47" w:rsidRDefault="00B275B4" w:rsidP="000A425B">
      <w:pPr>
        <w:spacing w:line="276" w:lineRule="auto"/>
        <w:rPr>
          <w:rFonts w:ascii="Century Gothic" w:hAnsi="Century Gothic"/>
          <w:sz w:val="18"/>
          <w:szCs w:val="18"/>
        </w:rPr>
      </w:pPr>
    </w:p>
    <w:p w14:paraId="00DE3612" w14:textId="77777777" w:rsidR="00F87528" w:rsidRPr="001F760C" w:rsidRDefault="00F87528" w:rsidP="00F87528">
      <w:pPr>
        <w:rPr>
          <w:rFonts w:ascii="Century Gothic" w:hAnsi="Century Gothic"/>
          <w:b/>
          <w:bCs/>
          <w:color w:val="000000" w:themeColor="text1"/>
          <w:sz w:val="20"/>
          <w:szCs w:val="20"/>
        </w:rPr>
      </w:pPr>
      <w:r w:rsidRPr="001F760C">
        <w:rPr>
          <w:rFonts w:ascii="Century Gothic" w:hAnsi="Century Gothic"/>
          <w:b/>
          <w:bCs/>
          <w:color w:val="000000" w:themeColor="text1"/>
          <w:sz w:val="20"/>
          <w:szCs w:val="20"/>
        </w:rPr>
        <w:t>T</w:t>
      </w:r>
      <w:r w:rsidRPr="001F760C">
        <w:rPr>
          <w:rFonts w:ascii="Century Gothic" w:eastAsiaTheme="majorEastAsia" w:hAnsi="Century Gothic" w:cstheme="majorBidi"/>
          <w:b/>
          <w:bCs/>
          <w:color w:val="000000" w:themeColor="text1"/>
          <w:sz w:val="20"/>
          <w:szCs w:val="20"/>
        </w:rPr>
        <w:t xml:space="preserve">ema </w:t>
      </w:r>
      <w:r>
        <w:rPr>
          <w:rFonts w:ascii="Century Gothic" w:eastAsiaTheme="majorEastAsia" w:hAnsi="Century Gothic" w:cstheme="majorBidi"/>
          <w:b/>
          <w:bCs/>
          <w:color w:val="000000" w:themeColor="text1"/>
          <w:sz w:val="20"/>
          <w:szCs w:val="20"/>
        </w:rPr>
        <w:t>1</w:t>
      </w:r>
      <w:r w:rsidRPr="001F760C">
        <w:rPr>
          <w:rFonts w:ascii="Century Gothic" w:eastAsiaTheme="majorEastAsia" w:hAnsi="Century Gothic" w:cstheme="majorBidi"/>
          <w:b/>
          <w:bCs/>
          <w:color w:val="000000" w:themeColor="text1"/>
          <w:sz w:val="20"/>
          <w:szCs w:val="20"/>
        </w:rPr>
        <w:t xml:space="preserve">: </w:t>
      </w:r>
      <w:r>
        <w:rPr>
          <w:rFonts w:ascii="Century Gothic" w:eastAsiaTheme="majorEastAsia" w:hAnsi="Century Gothic" w:cstheme="majorBidi"/>
          <w:b/>
          <w:bCs/>
          <w:color w:val="000000" w:themeColor="text1"/>
          <w:sz w:val="20"/>
          <w:szCs w:val="20"/>
        </w:rPr>
        <w:t xml:space="preserve">Utredning av større mengder overskuddsenergi (forutsetning å se på akkumulerings-løsninger). </w:t>
      </w:r>
      <w:r w:rsidRPr="007B5457">
        <w:rPr>
          <w:rFonts w:ascii="Century Gothic" w:eastAsiaTheme="majorEastAsia" w:hAnsi="Century Gothic" w:cstheme="majorBidi"/>
          <w:b/>
          <w:bCs/>
          <w:color w:val="000000" w:themeColor="text1"/>
          <w:sz w:val="20"/>
          <w:szCs w:val="20"/>
        </w:rPr>
        <w:t>Bedriftens totale energibruk må minst være 5 GWh</w:t>
      </w:r>
      <w:r>
        <w:rPr>
          <w:rFonts w:ascii="Century Gothic" w:eastAsiaTheme="majorEastAsia" w:hAnsi="Century Gothic" w:cstheme="majorBidi"/>
          <w:b/>
          <w:bCs/>
          <w:color w:val="000000" w:themeColor="text1"/>
          <w:sz w:val="20"/>
          <w:szCs w:val="20"/>
        </w:rPr>
        <w:t xml:space="preserve"> - utredningsstøtte</w:t>
      </w:r>
    </w:p>
    <w:p w14:paraId="67CD0357" w14:textId="77777777" w:rsidR="00F87528" w:rsidRPr="009E5FAA" w:rsidRDefault="00F87528" w:rsidP="00F87528">
      <w:pPr>
        <w:spacing w:line="276" w:lineRule="auto"/>
        <w:rPr>
          <w:rFonts w:ascii="Century Gothic" w:hAnsi="Century Gothic"/>
          <w:sz w:val="18"/>
          <w:szCs w:val="18"/>
        </w:rPr>
      </w:pPr>
      <w:r w:rsidRPr="009E5FAA">
        <w:rPr>
          <w:rFonts w:ascii="Century Gothic" w:hAnsi="Century Gothic"/>
          <w:sz w:val="18"/>
          <w:szCs w:val="18"/>
        </w:rPr>
        <w:lastRenderedPageBreak/>
        <w:t xml:space="preserve">Mange produksjonsbedrifter har betydelige mengder </w:t>
      </w:r>
      <w:r>
        <w:rPr>
          <w:rFonts w:ascii="Century Gothic" w:hAnsi="Century Gothic"/>
          <w:sz w:val="18"/>
          <w:szCs w:val="18"/>
        </w:rPr>
        <w:t>overskuddsvarme</w:t>
      </w:r>
      <w:r w:rsidRPr="009E5FAA">
        <w:rPr>
          <w:rFonts w:ascii="Century Gothic" w:hAnsi="Century Gothic"/>
          <w:sz w:val="18"/>
          <w:szCs w:val="18"/>
        </w:rPr>
        <w:t xml:space="preserve"> som de i dag ikke utnytter og som riktig håndtert kan gi betydelige reduserte klimagassutslipp eller energigevinster, men så kommer de ikke videre fordi kunnskapsgrunnlaget ikke er godt nok.  </w:t>
      </w:r>
    </w:p>
    <w:p w14:paraId="3F06004A" w14:textId="77777777" w:rsidR="00F87528" w:rsidRPr="009E5FAA" w:rsidRDefault="00F87528" w:rsidP="00F87528">
      <w:pPr>
        <w:spacing w:line="276" w:lineRule="auto"/>
        <w:rPr>
          <w:rFonts w:ascii="Century Gothic" w:hAnsi="Century Gothic"/>
          <w:sz w:val="18"/>
          <w:szCs w:val="18"/>
        </w:rPr>
      </w:pPr>
      <w:r w:rsidRPr="009E5FAA">
        <w:rPr>
          <w:rFonts w:ascii="Century Gothic" w:hAnsi="Century Gothic"/>
          <w:sz w:val="18"/>
          <w:szCs w:val="18"/>
        </w:rPr>
        <w:t xml:space="preserve">Enova ønsker her søknader fra aktører som har minst 5 GWh i årlig energibruk – og som har større mengder </w:t>
      </w:r>
      <w:r>
        <w:rPr>
          <w:rFonts w:ascii="Century Gothic" w:hAnsi="Century Gothic"/>
          <w:sz w:val="18"/>
          <w:szCs w:val="18"/>
        </w:rPr>
        <w:t>overskuddsenergi</w:t>
      </w:r>
      <w:r w:rsidRPr="009E5FAA">
        <w:rPr>
          <w:rFonts w:ascii="Century Gothic" w:hAnsi="Century Gothic"/>
          <w:sz w:val="18"/>
          <w:szCs w:val="18"/>
        </w:rPr>
        <w:t xml:space="preserve"> fra produksjonen som kunne vært utnyttet til et klima- eller energiformål</w:t>
      </w:r>
      <w:r>
        <w:rPr>
          <w:rFonts w:ascii="Century Gothic" w:hAnsi="Century Gothic"/>
          <w:sz w:val="18"/>
          <w:szCs w:val="18"/>
        </w:rPr>
        <w:t xml:space="preserve">. </w:t>
      </w:r>
      <w:r w:rsidRPr="009E5FAA">
        <w:rPr>
          <w:rFonts w:ascii="Century Gothic" w:hAnsi="Century Gothic"/>
          <w:sz w:val="18"/>
          <w:szCs w:val="18"/>
        </w:rPr>
        <w:t>Utredningen skal inkludere kostnadsgrunnlaget, konsekvenser og gevinstene for den tenkte løsningen. Det er en forutsetning for å kunne få støtte, at det også utredes mulige akkumuleringsløsninger. </w:t>
      </w:r>
    </w:p>
    <w:p w14:paraId="6445FA76" w14:textId="77777777" w:rsidR="00F87528" w:rsidRPr="009E5FAA" w:rsidRDefault="00F87528" w:rsidP="00F87528">
      <w:pPr>
        <w:spacing w:line="276" w:lineRule="auto"/>
        <w:rPr>
          <w:rFonts w:ascii="Century Gothic" w:hAnsi="Century Gothic"/>
          <w:sz w:val="18"/>
          <w:szCs w:val="18"/>
        </w:rPr>
      </w:pPr>
      <w:r w:rsidRPr="009E5FAA">
        <w:rPr>
          <w:rFonts w:ascii="Century Gothic" w:hAnsi="Century Gothic"/>
          <w:sz w:val="18"/>
          <w:szCs w:val="18"/>
        </w:rPr>
        <w:t>Støtte kan ikke gis til prosjekter som gjennomføres på grunn av eller i påvente av kommuniserte lovpålegg. </w:t>
      </w:r>
    </w:p>
    <w:p w14:paraId="6BA66A10" w14:textId="77777777" w:rsidR="00F87528" w:rsidRPr="009E5FAA" w:rsidRDefault="00F87528" w:rsidP="00F87528">
      <w:pPr>
        <w:spacing w:line="276" w:lineRule="auto"/>
        <w:rPr>
          <w:rFonts w:ascii="Century Gothic" w:hAnsi="Century Gothic"/>
          <w:sz w:val="18"/>
          <w:szCs w:val="18"/>
        </w:rPr>
      </w:pPr>
      <w:r w:rsidRPr="009E5FAA">
        <w:rPr>
          <w:rFonts w:ascii="Century Gothic" w:hAnsi="Century Gothic"/>
          <w:sz w:val="18"/>
          <w:szCs w:val="18"/>
        </w:rPr>
        <w:t>Generelt for utredningsstøtte: Dersom virksomheten planlegger å investere i et klima- eller energiprosjekt og har behov for å utrede kostnadsgrunnlaget, konsekvenser og gevinstene før en investeringsbeslutning kan tas, er det mulig å søke støtte til å gjennomføre nødvendig utredning.  </w:t>
      </w:r>
    </w:p>
    <w:p w14:paraId="6A3FE8E9" w14:textId="77777777" w:rsidR="00F87528" w:rsidRPr="009E5FAA" w:rsidRDefault="00F87528" w:rsidP="00F87528">
      <w:pPr>
        <w:spacing w:line="276" w:lineRule="auto"/>
        <w:rPr>
          <w:rFonts w:ascii="Century Gothic" w:hAnsi="Century Gothic"/>
          <w:sz w:val="18"/>
          <w:szCs w:val="18"/>
        </w:rPr>
      </w:pPr>
      <w:r w:rsidRPr="009E5FAA">
        <w:rPr>
          <w:rFonts w:ascii="Century Gothic" w:hAnsi="Century Gothic"/>
          <w:sz w:val="18"/>
          <w:szCs w:val="18"/>
        </w:rPr>
        <w:t>Støtten gis til utredninger og dokumentasjon av konkrete og identifiserte investeringsprosjekt (ikke</w:t>
      </w:r>
      <w:r>
        <w:rPr>
          <w:rFonts w:ascii="Century Gothic" w:hAnsi="Century Gothic"/>
          <w:sz w:val="18"/>
          <w:szCs w:val="18"/>
        </w:rPr>
        <w:t xml:space="preserve"> </w:t>
      </w:r>
      <w:r w:rsidRPr="009E5FAA">
        <w:rPr>
          <w:rFonts w:ascii="Century Gothic" w:hAnsi="Century Gothic"/>
          <w:sz w:val="18"/>
          <w:szCs w:val="18"/>
        </w:rPr>
        <w:t xml:space="preserve">mulighetsstudier) for utnyttelse av </w:t>
      </w:r>
      <w:r>
        <w:rPr>
          <w:rFonts w:ascii="Century Gothic" w:hAnsi="Century Gothic"/>
          <w:sz w:val="18"/>
          <w:szCs w:val="18"/>
        </w:rPr>
        <w:t>overskuddsenergien</w:t>
      </w:r>
      <w:r w:rsidRPr="009E5FAA">
        <w:rPr>
          <w:rFonts w:ascii="Century Gothic" w:hAnsi="Century Gothic"/>
          <w:sz w:val="18"/>
          <w:szCs w:val="18"/>
        </w:rPr>
        <w:t>. Prosjektene som utredes må være knyttet til energi-, effekt- og/eller klimagassintensive aktiviteter i industrien, og ha en ambisjon om et klima- eller energiresultat for et framtidig investeringsprosjekt som tilsvarer minst 75 000 kg CO</w:t>
      </w:r>
      <w:r w:rsidRPr="009E5FAA">
        <w:rPr>
          <w:rFonts w:ascii="Century Gothic" w:hAnsi="Century Gothic"/>
          <w:sz w:val="18"/>
          <w:szCs w:val="18"/>
          <w:vertAlign w:val="superscript"/>
        </w:rPr>
        <w:t>2</w:t>
      </w:r>
      <w:r w:rsidRPr="009E5FAA">
        <w:rPr>
          <w:rFonts w:ascii="Century Gothic" w:hAnsi="Century Gothic"/>
          <w:sz w:val="18"/>
          <w:szCs w:val="18"/>
        </w:rPr>
        <w:t>-ekv/år, minst 250 000 kWh/år, eller et vesentlig redusert behov for effektuttak. Nødvendig instrumentering (loggere, målere) for å kunne gjennomføre utredningen kan inngå i kostnadene, men utgjøre maks 20 % av disse. </w:t>
      </w:r>
    </w:p>
    <w:p w14:paraId="30D731A6" w14:textId="77777777" w:rsidR="00F87528" w:rsidRPr="009E5FAA" w:rsidRDefault="00F87528" w:rsidP="00F87528">
      <w:pPr>
        <w:spacing w:line="276" w:lineRule="auto"/>
        <w:rPr>
          <w:rFonts w:ascii="Century Gothic" w:hAnsi="Century Gothic"/>
          <w:sz w:val="18"/>
          <w:szCs w:val="18"/>
        </w:rPr>
      </w:pPr>
      <w:r w:rsidRPr="009E5FAA">
        <w:rPr>
          <w:rFonts w:ascii="Century Gothic" w:hAnsi="Century Gothic"/>
          <w:sz w:val="18"/>
          <w:szCs w:val="18"/>
        </w:rPr>
        <w:t xml:space="preserve">Utredningen skal gi tilstrekkelig grunnlag for å kunne foreta en investeringsbeslutning hos søker. Det skal utredes prosjekter innen teknologier som er tilgjengelige i markedet, og som kan </w:t>
      </w:r>
      <w:r w:rsidRPr="00AF00CD">
        <w:rPr>
          <w:rFonts w:ascii="Century Gothic" w:hAnsi="Century Gothic"/>
          <w:sz w:val="18"/>
          <w:szCs w:val="18"/>
          <w:u w:val="single"/>
        </w:rPr>
        <w:t>knyttes opp mot en eksisterende produksjon</w:t>
      </w:r>
      <w:r w:rsidRPr="009E5FAA">
        <w:rPr>
          <w:rFonts w:ascii="Century Gothic" w:hAnsi="Century Gothic"/>
          <w:sz w:val="18"/>
          <w:szCs w:val="18"/>
        </w:rPr>
        <w:t>. Det åpnes for å søke støtte til å utrede tiltak som ikke nødvendigvis finner plass innenfor de til enhver tid annonserte tematiske satsinger hos Enova.   </w:t>
      </w:r>
    </w:p>
    <w:p w14:paraId="4A988293" w14:textId="0711088A" w:rsidR="00F87528" w:rsidRDefault="00F87528" w:rsidP="00F87528">
      <w:pPr>
        <w:spacing w:line="276" w:lineRule="auto"/>
        <w:rPr>
          <w:rFonts w:ascii="Century Gothic" w:hAnsi="Century Gothic"/>
          <w:sz w:val="18"/>
          <w:szCs w:val="18"/>
        </w:rPr>
      </w:pPr>
      <w:r w:rsidRPr="006B1C7D">
        <w:rPr>
          <w:rFonts w:ascii="Century Gothic" w:hAnsi="Century Gothic"/>
          <w:sz w:val="18"/>
          <w:szCs w:val="18"/>
        </w:rPr>
        <w:t>Støtten kan utgjøre inntil 50 % av godkjente dokumenterte merkostnader</w:t>
      </w:r>
      <w:r w:rsidR="007E35F5">
        <w:rPr>
          <w:rStyle w:val="Sluttnotereferanse"/>
          <w:rFonts w:ascii="Century Gothic" w:hAnsi="Century Gothic"/>
          <w:sz w:val="18"/>
          <w:szCs w:val="18"/>
        </w:rPr>
        <w:endnoteReference w:id="2"/>
      </w:r>
      <w:r w:rsidR="007E35F5" w:rsidRPr="006B1C7D">
        <w:rPr>
          <w:rFonts w:ascii="Century Gothic" w:hAnsi="Century Gothic"/>
          <w:sz w:val="18"/>
          <w:szCs w:val="18"/>
        </w:rPr>
        <w:t>,</w:t>
      </w:r>
      <w:r w:rsidRPr="006B1C7D">
        <w:rPr>
          <w:rFonts w:ascii="Century Gothic" w:hAnsi="Century Gothic"/>
          <w:sz w:val="18"/>
          <w:szCs w:val="18"/>
        </w:rPr>
        <w:t xml:space="preserve"> og er oppad begrenset til 500 000 kroner. Vi gjør oppmerksom på at prosjektene vil rangeres opp mot hverandre internt sett i forhold til hva de vil utløse.</w:t>
      </w:r>
    </w:p>
    <w:p w14:paraId="57D61000" w14:textId="77777777" w:rsidR="00F87528" w:rsidRDefault="00F87528" w:rsidP="00F87528">
      <w:pPr>
        <w:spacing w:line="276" w:lineRule="auto"/>
        <w:rPr>
          <w:rFonts w:ascii="Century Gothic" w:hAnsi="Century Gothic"/>
          <w:sz w:val="18"/>
          <w:szCs w:val="18"/>
        </w:rPr>
      </w:pPr>
    </w:p>
    <w:p w14:paraId="7B2A6F30" w14:textId="77777777" w:rsidR="00F87528" w:rsidRPr="00F96FDD" w:rsidRDefault="00F87528" w:rsidP="00F87528">
      <w:pPr>
        <w:rPr>
          <w:rFonts w:ascii="Century Gothic" w:hAnsi="Century Gothic"/>
          <w:b/>
          <w:bCs/>
          <w:color w:val="000000" w:themeColor="text1"/>
          <w:sz w:val="20"/>
          <w:szCs w:val="20"/>
        </w:rPr>
      </w:pPr>
      <w:r w:rsidRPr="00F96FDD">
        <w:rPr>
          <w:rFonts w:ascii="Century Gothic" w:hAnsi="Century Gothic"/>
          <w:b/>
          <w:bCs/>
          <w:color w:val="000000" w:themeColor="text1"/>
          <w:sz w:val="20"/>
          <w:szCs w:val="20"/>
        </w:rPr>
        <w:t xml:space="preserve">Tema </w:t>
      </w:r>
      <w:r>
        <w:rPr>
          <w:rFonts w:ascii="Century Gothic" w:hAnsi="Century Gothic"/>
          <w:b/>
          <w:bCs/>
          <w:color w:val="000000" w:themeColor="text1"/>
          <w:sz w:val="20"/>
          <w:szCs w:val="20"/>
        </w:rPr>
        <w:t>2</w:t>
      </w:r>
      <w:r w:rsidRPr="00F96FDD">
        <w:rPr>
          <w:rFonts w:ascii="Century Gothic" w:hAnsi="Century Gothic"/>
          <w:b/>
          <w:bCs/>
          <w:color w:val="000000" w:themeColor="text1"/>
          <w:sz w:val="20"/>
          <w:szCs w:val="20"/>
        </w:rPr>
        <w:t xml:space="preserve">: Utredning </w:t>
      </w:r>
      <w:r>
        <w:rPr>
          <w:rFonts w:ascii="Century Gothic" w:hAnsi="Century Gothic"/>
          <w:b/>
          <w:bCs/>
          <w:color w:val="000000" w:themeColor="text1"/>
          <w:sz w:val="20"/>
          <w:szCs w:val="20"/>
        </w:rPr>
        <w:t>av nærvarmeanlegg - utredningsstøtte</w:t>
      </w:r>
    </w:p>
    <w:p w14:paraId="25F873A2"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Enova ønsker å stimulere til økt bruk av fellesløsninger for varme. For de som vurderer å etablere en energisentral basert på fornybar energi, og som har muligheten til å levere varme til nærliggende virksomheter, gis det nå muligheten til å få støtte til utredning. Dersom virksomheten planlegger å investere i et nærvarmeanlegg, er det gjerne behov for å utrede kostnadsgrunnlaget, konsekvenser og gevinstene før en investeringsbeslutning kan tas.  </w:t>
      </w:r>
    </w:p>
    <w:p w14:paraId="4778D69B"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 xml:space="preserve">Støtten gis til å utrede en nyetablering av energisentral, der en har mulighet til </w:t>
      </w:r>
      <w:r>
        <w:rPr>
          <w:rFonts w:ascii="Century Gothic" w:hAnsi="Century Gothic"/>
          <w:color w:val="000000" w:themeColor="text1"/>
          <w:sz w:val="18"/>
          <w:szCs w:val="18"/>
        </w:rPr>
        <w:t xml:space="preserve">å </w:t>
      </w:r>
      <w:r w:rsidRPr="00BA409C">
        <w:rPr>
          <w:rFonts w:ascii="Century Gothic" w:hAnsi="Century Gothic"/>
          <w:color w:val="000000" w:themeColor="text1"/>
          <w:sz w:val="18"/>
          <w:szCs w:val="18"/>
        </w:rPr>
        <w:t>tilknytte flere ulike aktører gjennom et mindre distribusjonsnett, innenfor et avgrenset geografisk område</w:t>
      </w:r>
      <w:r>
        <w:rPr>
          <w:rFonts w:ascii="Century Gothic" w:hAnsi="Century Gothic"/>
          <w:color w:val="000000" w:themeColor="text1"/>
          <w:sz w:val="18"/>
          <w:szCs w:val="18"/>
        </w:rPr>
        <w:t>.</w:t>
      </w:r>
    </w:p>
    <w:p w14:paraId="01CDE077" w14:textId="77777777" w:rsidR="00F87528" w:rsidRPr="00BA409C" w:rsidRDefault="00F87528" w:rsidP="00F87528">
      <w:pPr>
        <w:rPr>
          <w:rFonts w:ascii="Century Gothic" w:hAnsi="Century Gothic"/>
          <w:color w:val="000000" w:themeColor="text1"/>
          <w:sz w:val="18"/>
          <w:szCs w:val="18"/>
        </w:rPr>
      </w:pPr>
      <w:r w:rsidRPr="710E29F0">
        <w:rPr>
          <w:rFonts w:ascii="Century Gothic" w:hAnsi="Century Gothic"/>
          <w:color w:val="000000" w:themeColor="text1"/>
          <w:sz w:val="18"/>
          <w:szCs w:val="18"/>
        </w:rPr>
        <w:t>Anleggets størrelse for å avlaste elektrisk effektuttak skal dokumenteres. </w:t>
      </w:r>
    </w:p>
    <w:p w14:paraId="5228D4C6"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Hvis det viser seg at tilgjengelig varmeproduksjon etter en utredning vil kunne bli noe større enn 3 MW, og en ønsker å gå videre til en investeringsbeslutning, henvises det til vårt program for fjernvarme. Anlegg under 3 MW kan søke investeringsstøtte gjennom varmesentralprogrammet. </w:t>
      </w:r>
    </w:p>
    <w:p w14:paraId="03779BD5" w14:textId="77777777" w:rsidR="00F87528"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Her gis ikke støtte til å utrede intern bruk, men til nytte for eksterne aktører.  </w:t>
      </w:r>
    </w:p>
    <w:p w14:paraId="1EA1F413" w14:textId="77777777" w:rsidR="00F87528" w:rsidRPr="00BA409C" w:rsidRDefault="00F87528" w:rsidP="00F87528">
      <w:pPr>
        <w:rPr>
          <w:rFonts w:ascii="Century Gothic" w:hAnsi="Century Gothic"/>
          <w:color w:val="000000" w:themeColor="text1"/>
          <w:sz w:val="18"/>
          <w:szCs w:val="18"/>
        </w:rPr>
      </w:pPr>
      <w:r>
        <w:rPr>
          <w:rFonts w:ascii="Century Gothic" w:hAnsi="Century Gothic"/>
          <w:color w:val="000000" w:themeColor="text1"/>
          <w:sz w:val="18"/>
          <w:szCs w:val="18"/>
        </w:rPr>
        <w:t xml:space="preserve">Fjernvarmeaktører, som ønsker å utrede utvidelse med tilknytning til allerede eksisterende fjernvarmenett, er </w:t>
      </w:r>
      <w:r w:rsidRPr="00D06165">
        <w:rPr>
          <w:rFonts w:ascii="Century Gothic" w:hAnsi="Century Gothic"/>
          <w:b/>
          <w:bCs/>
          <w:color w:val="000000" w:themeColor="text1"/>
          <w:sz w:val="18"/>
          <w:szCs w:val="18"/>
        </w:rPr>
        <w:t>ikke</w:t>
      </w:r>
      <w:r>
        <w:rPr>
          <w:rFonts w:ascii="Century Gothic" w:hAnsi="Century Gothic"/>
          <w:color w:val="000000" w:themeColor="text1"/>
          <w:sz w:val="18"/>
          <w:szCs w:val="18"/>
        </w:rPr>
        <w:t xml:space="preserve"> kvalifisert til å søke på dette temaet.</w:t>
      </w:r>
    </w:p>
    <w:p w14:paraId="461D517F"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Sentralen kan være basert på bioenergi (flis, briketter, pellets), varmepumpe væske-vann, solfangeranlegg, spillvarme, eller en kombinasjon av disse. Energisentralen må m.a.o. være basert på fornybare energikilder til produksjonsformål og/eller bygningsoppvarming/kjøling til nærliggende virksomheter.  </w:t>
      </w:r>
    </w:p>
    <w:p w14:paraId="6DCC51BF"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Vi ser slike prosjekter som gunstig for å kunne avlaste energisystemet. </w:t>
      </w:r>
    </w:p>
    <w:p w14:paraId="5268F9B5"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lastRenderedPageBreak/>
        <w:t xml:space="preserve">Aktører som kvalifiserer til Innovasjon Norge (IN) sine tilbud for fornybar energi i landbruket, herunder bioenergibaserte anlegg for </w:t>
      </w:r>
      <w:proofErr w:type="spellStart"/>
      <w:r w:rsidRPr="00BA409C">
        <w:rPr>
          <w:rFonts w:ascii="Century Gothic" w:hAnsi="Century Gothic"/>
          <w:color w:val="000000" w:themeColor="text1"/>
          <w:sz w:val="18"/>
          <w:szCs w:val="18"/>
        </w:rPr>
        <w:t>varmesalg</w:t>
      </w:r>
      <w:proofErr w:type="spellEnd"/>
      <w:r w:rsidRPr="00BA409C">
        <w:rPr>
          <w:rFonts w:ascii="Century Gothic" w:hAnsi="Century Gothic"/>
          <w:color w:val="000000" w:themeColor="text1"/>
          <w:sz w:val="18"/>
          <w:szCs w:val="18"/>
        </w:rPr>
        <w:t>, henvises til IN - og faller da utenfor målgruppen for denne tematiske satsningen.  </w:t>
      </w:r>
    </w:p>
    <w:p w14:paraId="20406F32" w14:textId="77777777" w:rsidR="00F87528" w:rsidRPr="00BA409C" w:rsidRDefault="00F87528" w:rsidP="00F87528">
      <w:pPr>
        <w:rPr>
          <w:rFonts w:ascii="Century Gothic" w:hAnsi="Century Gothic"/>
          <w:color w:val="000000" w:themeColor="text1"/>
          <w:sz w:val="18"/>
          <w:szCs w:val="18"/>
        </w:rPr>
      </w:pPr>
      <w:r w:rsidRPr="005332EE">
        <w:rPr>
          <w:rFonts w:ascii="Century Gothic" w:hAnsi="Century Gothic"/>
          <w:color w:val="000000" w:themeColor="text1"/>
          <w:sz w:val="18"/>
          <w:szCs w:val="18"/>
        </w:rPr>
        <w:t xml:space="preserve">Støtten gis til utredning og dokumentasjon for et fremtidig investeringsprosjekt, inkl. forretningsmodell for </w:t>
      </w:r>
      <w:proofErr w:type="spellStart"/>
      <w:r w:rsidRPr="005332EE">
        <w:rPr>
          <w:rFonts w:ascii="Century Gothic" w:hAnsi="Century Gothic"/>
          <w:color w:val="000000" w:themeColor="text1"/>
          <w:sz w:val="18"/>
          <w:szCs w:val="18"/>
        </w:rPr>
        <w:t>varmesalg</w:t>
      </w:r>
      <w:proofErr w:type="spellEnd"/>
      <w:r w:rsidRPr="005332EE">
        <w:rPr>
          <w:rFonts w:ascii="Century Gothic" w:hAnsi="Century Gothic"/>
          <w:color w:val="000000" w:themeColor="text1"/>
          <w:sz w:val="18"/>
          <w:szCs w:val="18"/>
        </w:rPr>
        <w:t xml:space="preserve"> og drift av energisentralen.</w:t>
      </w:r>
      <w:r w:rsidRPr="00BA409C">
        <w:rPr>
          <w:rFonts w:ascii="Century Gothic" w:hAnsi="Century Gothic"/>
          <w:color w:val="000000" w:themeColor="text1"/>
          <w:sz w:val="18"/>
          <w:szCs w:val="18"/>
        </w:rPr>
        <w:t xml:space="preserve"> </w:t>
      </w:r>
      <w:r>
        <w:rPr>
          <w:rFonts w:ascii="Century Gothic" w:hAnsi="Century Gothic"/>
          <w:color w:val="000000" w:themeColor="text1"/>
          <w:sz w:val="18"/>
          <w:szCs w:val="18"/>
        </w:rPr>
        <w:t xml:space="preserve">Denne må komme klart frem i sluttrapporten. </w:t>
      </w:r>
      <w:r w:rsidRPr="00BA409C">
        <w:rPr>
          <w:rFonts w:ascii="Century Gothic" w:hAnsi="Century Gothic"/>
          <w:color w:val="000000" w:themeColor="text1"/>
          <w:sz w:val="18"/>
          <w:szCs w:val="18"/>
        </w:rPr>
        <w:t>Prosjektene som utredes må være knyttet til energi-, effekt- og/eller klimagassintensive aktiviteter i industrien, og ha en ambisjon om et energiresultat for et framtidig investeringsprosjekt som tilsvarer minst 75 000 kg CO2-ekv/år, minst 250 000 kWh/år, eller et vesentlig redusert behov for effektuttak. Gjør også rede for eventuelle reduserte klimagassutslipp. </w:t>
      </w:r>
    </w:p>
    <w:p w14:paraId="62F68DDB" w14:textId="77777777" w:rsidR="00F87528" w:rsidRPr="00BA409C" w:rsidRDefault="00F87528" w:rsidP="00F87528">
      <w:pPr>
        <w:rPr>
          <w:rFonts w:ascii="Century Gothic" w:hAnsi="Century Gothic"/>
          <w:color w:val="000000" w:themeColor="text1"/>
          <w:sz w:val="18"/>
          <w:szCs w:val="18"/>
        </w:rPr>
      </w:pPr>
      <w:r w:rsidRPr="00BA409C">
        <w:rPr>
          <w:rFonts w:ascii="Century Gothic" w:hAnsi="Century Gothic"/>
          <w:color w:val="000000" w:themeColor="text1"/>
          <w:sz w:val="18"/>
          <w:szCs w:val="18"/>
        </w:rPr>
        <w:t>Utredningen skal gi tilstrekkelig grunnlag for å kunne foreta en investeringsbeslutning hos søker.</w:t>
      </w:r>
      <w:r w:rsidRPr="00BA409C">
        <w:rPr>
          <w:rFonts w:ascii="Arial" w:hAnsi="Arial" w:cs="Arial"/>
          <w:color w:val="000000" w:themeColor="text1"/>
          <w:sz w:val="18"/>
          <w:szCs w:val="18"/>
        </w:rPr>
        <w:t>   </w:t>
      </w:r>
      <w:r w:rsidRPr="00BA409C">
        <w:rPr>
          <w:rFonts w:ascii="Century Gothic" w:hAnsi="Century Gothic"/>
          <w:color w:val="000000" w:themeColor="text1"/>
          <w:sz w:val="18"/>
          <w:szCs w:val="18"/>
        </w:rPr>
        <w:t> </w:t>
      </w:r>
    </w:p>
    <w:p w14:paraId="5579F4B4" w14:textId="75E6354A" w:rsidR="00F87528" w:rsidRPr="00F87528" w:rsidRDefault="00F87528" w:rsidP="00426E9E">
      <w:pPr>
        <w:rPr>
          <w:rFonts w:ascii="Century Gothic" w:hAnsi="Century Gothic"/>
          <w:color w:val="000000" w:themeColor="text1"/>
          <w:sz w:val="18"/>
          <w:szCs w:val="18"/>
        </w:rPr>
      </w:pPr>
      <w:r w:rsidRPr="00BA409C">
        <w:rPr>
          <w:rFonts w:ascii="Century Gothic" w:hAnsi="Century Gothic"/>
          <w:color w:val="000000" w:themeColor="text1"/>
          <w:sz w:val="18"/>
          <w:szCs w:val="18"/>
        </w:rPr>
        <w:t>Støtten kan utgjøre inntil 50 % av godkjente dokumenterte merkostnader</w:t>
      </w:r>
      <w:r w:rsidRPr="00BA409C">
        <w:rPr>
          <w:rFonts w:ascii="Century Gothic" w:hAnsi="Century Gothic"/>
          <w:color w:val="000000" w:themeColor="text1"/>
          <w:sz w:val="18"/>
          <w:szCs w:val="18"/>
          <w:vertAlign w:val="superscript"/>
        </w:rPr>
        <w:t>1</w:t>
      </w:r>
      <w:r w:rsidRPr="00BA409C">
        <w:rPr>
          <w:rFonts w:ascii="Century Gothic" w:hAnsi="Century Gothic"/>
          <w:color w:val="000000" w:themeColor="text1"/>
          <w:sz w:val="18"/>
          <w:szCs w:val="18"/>
        </w:rPr>
        <w:t>, og er oppad begrenset til 500 000 kroner. Vi gjør oppmerksom på at prosjektene vil rangeres opp mot hverandre internt sett i forhold til hva de vil utløse. </w:t>
      </w:r>
    </w:p>
    <w:p w14:paraId="27C173AB" w14:textId="49F428BD" w:rsidR="00CB4CBC" w:rsidRDefault="00CB4CBC" w:rsidP="00C34B7B">
      <w:pPr>
        <w:rPr>
          <w:rFonts w:ascii="Century Gothic" w:hAnsi="Century Gothic"/>
          <w:color w:val="000000" w:themeColor="text1"/>
          <w:sz w:val="20"/>
          <w:szCs w:val="20"/>
        </w:rPr>
      </w:pPr>
    </w:p>
    <w:p w14:paraId="05E15ED5" w14:textId="77777777" w:rsidR="0018434A" w:rsidRDefault="00CB4CBC" w:rsidP="00CB4CBC">
      <w:pPr>
        <w:rPr>
          <w:rFonts w:ascii="Century Gothic" w:hAnsi="Century Gothic"/>
          <w:b/>
          <w:bCs/>
          <w:color w:val="000000" w:themeColor="text1"/>
          <w:sz w:val="20"/>
          <w:szCs w:val="20"/>
        </w:rPr>
      </w:pPr>
      <w:r w:rsidRPr="00CB4CBC">
        <w:rPr>
          <w:rFonts w:ascii="Century Gothic" w:hAnsi="Century Gothic"/>
          <w:b/>
          <w:bCs/>
          <w:color w:val="000000" w:themeColor="text1"/>
          <w:sz w:val="20"/>
          <w:szCs w:val="20"/>
        </w:rPr>
        <w:t xml:space="preserve">Tema 3: Utredning av fleksibilitets- og effektavlastningsløsninger for elektrisk drevne prosesser i industri og anlegg </w:t>
      </w:r>
      <w:r w:rsidR="008D346B">
        <w:rPr>
          <w:rFonts w:ascii="Century Gothic" w:hAnsi="Century Gothic"/>
          <w:b/>
          <w:bCs/>
          <w:color w:val="000000" w:themeColor="text1"/>
          <w:sz w:val="20"/>
          <w:szCs w:val="20"/>
        </w:rPr>
        <w:t>inkl.</w:t>
      </w:r>
      <w:r w:rsidRPr="00CB4CBC">
        <w:rPr>
          <w:rFonts w:ascii="Century Gothic" w:hAnsi="Century Gothic"/>
          <w:b/>
          <w:bCs/>
          <w:color w:val="000000" w:themeColor="text1"/>
          <w:sz w:val="20"/>
          <w:szCs w:val="20"/>
        </w:rPr>
        <w:t xml:space="preserve"> </w:t>
      </w:r>
      <w:r w:rsidRPr="008D346B">
        <w:rPr>
          <w:rFonts w:ascii="Century Gothic" w:hAnsi="Century Gothic"/>
          <w:b/>
          <w:bCs/>
          <w:color w:val="000000" w:themeColor="text1"/>
          <w:sz w:val="20"/>
          <w:szCs w:val="20"/>
        </w:rPr>
        <w:t>næringsparker</w:t>
      </w:r>
      <w:r w:rsidRPr="00CB4CBC">
        <w:rPr>
          <w:rFonts w:ascii="Century Gothic" w:hAnsi="Century Gothic"/>
          <w:b/>
          <w:bCs/>
          <w:color w:val="000000" w:themeColor="text1"/>
          <w:sz w:val="20"/>
          <w:szCs w:val="20"/>
        </w:rPr>
        <w:t xml:space="preserve">- utredningsstøtte </w:t>
      </w:r>
    </w:p>
    <w:p w14:paraId="471AAF6D" w14:textId="75DEF81D"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 xml:space="preserve">Mange sitter med ideer til gode forbedringsprosjekter som de forventer vil kunne gi fleksibilitet, betydelige reduserte klimagassutslipp eller energigevinster, men kommer ikke videre fordi kunnskapsgrunnlaget ikke er godt nok. </w:t>
      </w:r>
    </w:p>
    <w:p w14:paraId="65C8C6EE" w14:textId="18E1CECD"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Støtten gis på denne utlysingen til virksomheter</w:t>
      </w:r>
      <w:r w:rsidR="008D346B">
        <w:rPr>
          <w:rFonts w:ascii="Century Gothic" w:hAnsi="Century Gothic"/>
          <w:color w:val="000000" w:themeColor="text1"/>
          <w:sz w:val="18"/>
          <w:szCs w:val="18"/>
        </w:rPr>
        <w:t>, selvstendige</w:t>
      </w:r>
      <w:r w:rsidR="0053602E">
        <w:rPr>
          <w:rFonts w:ascii="Century Gothic" w:hAnsi="Century Gothic"/>
          <w:color w:val="000000" w:themeColor="text1"/>
          <w:sz w:val="18"/>
          <w:szCs w:val="18"/>
        </w:rPr>
        <w:t xml:space="preserve"> eller</w:t>
      </w:r>
      <w:r w:rsidRPr="00CB4CBC">
        <w:rPr>
          <w:rFonts w:ascii="Century Gothic" w:hAnsi="Century Gothic"/>
          <w:color w:val="000000" w:themeColor="text1"/>
          <w:sz w:val="18"/>
          <w:szCs w:val="18"/>
        </w:rPr>
        <w:t xml:space="preserve"> </w:t>
      </w:r>
      <w:r w:rsidR="00757BBA">
        <w:rPr>
          <w:rFonts w:ascii="Century Gothic" w:hAnsi="Century Gothic"/>
          <w:color w:val="000000" w:themeColor="text1"/>
          <w:sz w:val="18"/>
          <w:szCs w:val="18"/>
        </w:rPr>
        <w:t>til</w:t>
      </w:r>
      <w:r w:rsidRPr="00CB4CBC">
        <w:rPr>
          <w:rFonts w:ascii="Century Gothic" w:hAnsi="Century Gothic"/>
          <w:color w:val="000000" w:themeColor="text1"/>
          <w:sz w:val="18"/>
          <w:szCs w:val="18"/>
        </w:rPr>
        <w:t xml:space="preserve"> en eksisterende næringspark, som enten har eksisterende elektriske løsninger, eller vurderer å konvertere til elektrisk løsning (bort fra fossile varmeprosesser) som kan påvirke kapasitet i nettet. Utredningen skal inkludere kostnadsgrunnlaget, konsekvenser og gevinstene for den tenkte løsningen som kan utløse økt fleksibilitet innad i </w:t>
      </w:r>
      <w:r w:rsidR="00982996">
        <w:rPr>
          <w:rFonts w:ascii="Century Gothic" w:hAnsi="Century Gothic"/>
          <w:color w:val="000000" w:themeColor="text1"/>
          <w:sz w:val="18"/>
          <w:szCs w:val="18"/>
        </w:rPr>
        <w:t>bedriften/</w:t>
      </w:r>
      <w:r w:rsidRPr="00CB4CBC">
        <w:rPr>
          <w:rFonts w:ascii="Century Gothic" w:hAnsi="Century Gothic"/>
          <w:color w:val="000000" w:themeColor="text1"/>
          <w:sz w:val="18"/>
          <w:szCs w:val="18"/>
        </w:rPr>
        <w:t xml:space="preserve">næringsparken, men også utad med nettleverandør/-eier. Netteiers involvering må beskrives i utredningen. </w:t>
      </w:r>
    </w:p>
    <w:p w14:paraId="62848C99" w14:textId="1219ADE0"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Her ser vi etter helhetlige systemløsninger som også vil bidra til avlastning av det eksisterende nettet. Prosjektene som utredes må være knyttet til energi-, effekt- og/eller klimagassintensive aktiviteter i industrien, og ha en ambisjon om et effektresultat for et framtidig investeringsprosjekt som tilsvarer minst 100 kW. Synergieffekter til nabovirksomheter må utredes</w:t>
      </w:r>
      <w:r w:rsidR="00F52A3F">
        <w:rPr>
          <w:rFonts w:ascii="Century Gothic" w:hAnsi="Century Gothic"/>
          <w:color w:val="000000" w:themeColor="text1"/>
          <w:sz w:val="18"/>
          <w:szCs w:val="18"/>
        </w:rPr>
        <w:t xml:space="preserve"> </w:t>
      </w:r>
      <w:r w:rsidR="0075422F">
        <w:rPr>
          <w:rFonts w:ascii="Century Gothic" w:hAnsi="Century Gothic"/>
          <w:color w:val="000000" w:themeColor="text1"/>
          <w:sz w:val="18"/>
          <w:szCs w:val="18"/>
        </w:rPr>
        <w:t xml:space="preserve">og synliggjøres </w:t>
      </w:r>
      <w:r w:rsidR="00F52A3F">
        <w:rPr>
          <w:rFonts w:ascii="Century Gothic" w:hAnsi="Century Gothic"/>
          <w:color w:val="000000" w:themeColor="text1"/>
          <w:sz w:val="18"/>
          <w:szCs w:val="18"/>
        </w:rPr>
        <w:t>for næringsp</w:t>
      </w:r>
      <w:r w:rsidR="0075422F">
        <w:rPr>
          <w:rFonts w:ascii="Century Gothic" w:hAnsi="Century Gothic"/>
          <w:color w:val="000000" w:themeColor="text1"/>
          <w:sz w:val="18"/>
          <w:szCs w:val="18"/>
        </w:rPr>
        <w:t>arker</w:t>
      </w:r>
      <w:r w:rsidR="006F658C">
        <w:rPr>
          <w:rFonts w:ascii="Century Gothic" w:hAnsi="Century Gothic"/>
          <w:color w:val="000000" w:themeColor="text1"/>
          <w:sz w:val="18"/>
          <w:szCs w:val="18"/>
        </w:rPr>
        <w:t>,</w:t>
      </w:r>
      <w:r w:rsidRPr="00CB4CBC">
        <w:rPr>
          <w:rFonts w:ascii="Century Gothic" w:hAnsi="Century Gothic"/>
          <w:color w:val="000000" w:themeColor="text1"/>
          <w:sz w:val="18"/>
          <w:szCs w:val="18"/>
        </w:rPr>
        <w:t xml:space="preserve"> og </w:t>
      </w:r>
      <w:r w:rsidR="0075422F">
        <w:rPr>
          <w:rFonts w:ascii="Century Gothic" w:hAnsi="Century Gothic"/>
          <w:color w:val="000000" w:themeColor="text1"/>
          <w:sz w:val="18"/>
          <w:szCs w:val="18"/>
        </w:rPr>
        <w:t>telle</w:t>
      </w:r>
      <w:r w:rsidR="006F658C">
        <w:rPr>
          <w:rFonts w:ascii="Century Gothic" w:hAnsi="Century Gothic"/>
          <w:color w:val="000000" w:themeColor="text1"/>
          <w:sz w:val="18"/>
          <w:szCs w:val="18"/>
        </w:rPr>
        <w:t>r</w:t>
      </w:r>
      <w:r w:rsidR="0075422F">
        <w:rPr>
          <w:rFonts w:ascii="Century Gothic" w:hAnsi="Century Gothic"/>
          <w:color w:val="000000" w:themeColor="text1"/>
          <w:sz w:val="18"/>
          <w:szCs w:val="18"/>
        </w:rPr>
        <w:t xml:space="preserve"> positivt</w:t>
      </w:r>
      <w:r w:rsidR="0012021E">
        <w:rPr>
          <w:rFonts w:ascii="Century Gothic" w:hAnsi="Century Gothic"/>
          <w:color w:val="000000" w:themeColor="text1"/>
          <w:sz w:val="18"/>
          <w:szCs w:val="18"/>
        </w:rPr>
        <w:t xml:space="preserve"> i vår vurdering om </w:t>
      </w:r>
      <w:r w:rsidR="009F2872">
        <w:rPr>
          <w:rFonts w:ascii="Century Gothic" w:hAnsi="Century Gothic"/>
          <w:color w:val="000000" w:themeColor="text1"/>
          <w:sz w:val="18"/>
          <w:szCs w:val="18"/>
        </w:rPr>
        <w:t xml:space="preserve">dere er </w:t>
      </w:r>
      <w:r w:rsidR="0012021E">
        <w:rPr>
          <w:rFonts w:ascii="Century Gothic" w:hAnsi="Century Gothic"/>
          <w:color w:val="000000" w:themeColor="text1"/>
          <w:sz w:val="18"/>
          <w:szCs w:val="18"/>
        </w:rPr>
        <w:t xml:space="preserve">kun </w:t>
      </w:r>
      <w:r w:rsidR="009F2872">
        <w:rPr>
          <w:rFonts w:ascii="Century Gothic" w:hAnsi="Century Gothic"/>
          <w:color w:val="000000" w:themeColor="text1"/>
          <w:sz w:val="18"/>
          <w:szCs w:val="18"/>
        </w:rPr>
        <w:t>en enkeltstående virksomhet</w:t>
      </w:r>
      <w:r w:rsidR="0012021E">
        <w:rPr>
          <w:rFonts w:ascii="Century Gothic" w:hAnsi="Century Gothic"/>
          <w:color w:val="000000" w:themeColor="text1"/>
          <w:sz w:val="18"/>
          <w:szCs w:val="18"/>
        </w:rPr>
        <w:t>.</w:t>
      </w:r>
      <w:r w:rsidRPr="00CB4CBC">
        <w:rPr>
          <w:rFonts w:ascii="Century Gothic" w:hAnsi="Century Gothic"/>
          <w:color w:val="000000" w:themeColor="text1"/>
          <w:sz w:val="18"/>
          <w:szCs w:val="18"/>
        </w:rPr>
        <w:t xml:space="preserve"> </w:t>
      </w:r>
      <w:r w:rsidR="0012021E">
        <w:rPr>
          <w:rFonts w:ascii="Century Gothic" w:hAnsi="Century Gothic"/>
          <w:color w:val="000000" w:themeColor="text1"/>
          <w:sz w:val="18"/>
          <w:szCs w:val="18"/>
        </w:rPr>
        <w:t>L</w:t>
      </w:r>
      <w:r w:rsidRPr="00CB4CBC">
        <w:rPr>
          <w:rFonts w:ascii="Century Gothic" w:hAnsi="Century Gothic"/>
          <w:color w:val="000000" w:themeColor="text1"/>
          <w:sz w:val="18"/>
          <w:szCs w:val="18"/>
        </w:rPr>
        <w:t>øsninger som gjør det mulig å utnytte prisvariasjoner</w:t>
      </w:r>
      <w:r w:rsidR="00DF3C57">
        <w:rPr>
          <w:rFonts w:ascii="Century Gothic" w:hAnsi="Century Gothic"/>
          <w:color w:val="000000" w:themeColor="text1"/>
          <w:sz w:val="18"/>
          <w:szCs w:val="18"/>
        </w:rPr>
        <w:t xml:space="preserve"> </w:t>
      </w:r>
      <w:r w:rsidR="004C57B4">
        <w:rPr>
          <w:rFonts w:ascii="Century Gothic" w:hAnsi="Century Gothic"/>
          <w:color w:val="000000" w:themeColor="text1"/>
          <w:sz w:val="18"/>
          <w:szCs w:val="18"/>
        </w:rPr>
        <w:t>må</w:t>
      </w:r>
      <w:r w:rsidR="00DF3C57">
        <w:rPr>
          <w:rFonts w:ascii="Century Gothic" w:hAnsi="Century Gothic"/>
          <w:color w:val="000000" w:themeColor="text1"/>
          <w:sz w:val="18"/>
          <w:szCs w:val="18"/>
        </w:rPr>
        <w:t xml:space="preserve"> inngå.</w:t>
      </w:r>
    </w:p>
    <w:p w14:paraId="1212B841" w14:textId="746C1C68"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Temaet dekker ikke utredning av overskuddsenergi-utnyttelse. For dette henvises det til generelle utredningsutlysinger som dekkes på andre søknadsfrister. Det dekker heller ikke utredning av solcelleprosjekter.</w:t>
      </w:r>
    </w:p>
    <w:p w14:paraId="49F6000F" w14:textId="3BEB54B5" w:rsidR="00757BBA"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Utredningen skal gi tilstrekkelig grunnlag for å kunne foreta en investeringsbeslutning hos søker</w:t>
      </w:r>
      <w:r w:rsidR="00757BBA">
        <w:rPr>
          <w:rFonts w:ascii="Century Gothic" w:hAnsi="Century Gothic"/>
          <w:color w:val="000000" w:themeColor="text1"/>
          <w:sz w:val="18"/>
          <w:szCs w:val="18"/>
        </w:rPr>
        <w:t>,</w:t>
      </w:r>
      <w:r w:rsidRPr="00CB4CBC">
        <w:rPr>
          <w:rFonts w:ascii="Century Gothic" w:hAnsi="Century Gothic"/>
          <w:color w:val="000000" w:themeColor="text1"/>
          <w:sz w:val="18"/>
          <w:szCs w:val="18"/>
        </w:rPr>
        <w:t xml:space="preserve"> og de involverte virksomhetene i </w:t>
      </w:r>
      <w:r w:rsidR="00B63C8A">
        <w:rPr>
          <w:rFonts w:ascii="Century Gothic" w:hAnsi="Century Gothic"/>
          <w:color w:val="000000" w:themeColor="text1"/>
          <w:sz w:val="18"/>
          <w:szCs w:val="18"/>
        </w:rPr>
        <w:t xml:space="preserve">en </w:t>
      </w:r>
      <w:r w:rsidRPr="00CB4CBC">
        <w:rPr>
          <w:rFonts w:ascii="Century Gothic" w:hAnsi="Century Gothic"/>
          <w:color w:val="000000" w:themeColor="text1"/>
          <w:sz w:val="18"/>
          <w:szCs w:val="18"/>
        </w:rPr>
        <w:t>næringspark. Det skal utredes prosjekter innen teknologier som er tilgjengelige i markedet, og som kan knyttes opp mot eksisterende produksjon.</w:t>
      </w:r>
      <w:r w:rsidR="004C3CDE">
        <w:rPr>
          <w:rFonts w:ascii="Century Gothic" w:hAnsi="Century Gothic"/>
          <w:color w:val="000000" w:themeColor="text1"/>
          <w:sz w:val="18"/>
          <w:szCs w:val="18"/>
        </w:rPr>
        <w:t xml:space="preserve"> For næringsparker åp</w:t>
      </w:r>
      <w:r w:rsidR="00E07208">
        <w:rPr>
          <w:rFonts w:ascii="Century Gothic" w:hAnsi="Century Gothic"/>
          <w:color w:val="000000" w:themeColor="text1"/>
          <w:sz w:val="18"/>
          <w:szCs w:val="18"/>
        </w:rPr>
        <w:t xml:space="preserve">nes det for å </w:t>
      </w:r>
      <w:r w:rsidR="00B2306D">
        <w:rPr>
          <w:rFonts w:ascii="Century Gothic" w:hAnsi="Century Gothic"/>
          <w:color w:val="000000" w:themeColor="text1"/>
          <w:sz w:val="18"/>
          <w:szCs w:val="18"/>
        </w:rPr>
        <w:t>kunne utrede dette på et tidlig stadium</w:t>
      </w:r>
      <w:r w:rsidR="00C32DFD">
        <w:rPr>
          <w:rFonts w:ascii="Century Gothic" w:hAnsi="Century Gothic"/>
          <w:color w:val="000000" w:themeColor="text1"/>
          <w:sz w:val="18"/>
          <w:szCs w:val="18"/>
        </w:rPr>
        <w:t>, slik at parken er mer bevisste på hvilke typer ny næringsv</w:t>
      </w:r>
      <w:r w:rsidR="00757BBA">
        <w:rPr>
          <w:rFonts w:ascii="Century Gothic" w:hAnsi="Century Gothic"/>
          <w:color w:val="000000" w:themeColor="text1"/>
          <w:sz w:val="18"/>
          <w:szCs w:val="18"/>
        </w:rPr>
        <w:t>irk</w:t>
      </w:r>
      <w:r w:rsidR="00C32DFD">
        <w:rPr>
          <w:rFonts w:ascii="Century Gothic" w:hAnsi="Century Gothic"/>
          <w:color w:val="000000" w:themeColor="text1"/>
          <w:sz w:val="18"/>
          <w:szCs w:val="18"/>
        </w:rPr>
        <w:t>somhet som</w:t>
      </w:r>
      <w:r w:rsidR="00757BBA">
        <w:rPr>
          <w:rFonts w:ascii="Century Gothic" w:hAnsi="Century Gothic"/>
          <w:color w:val="000000" w:themeColor="text1"/>
          <w:sz w:val="18"/>
          <w:szCs w:val="18"/>
        </w:rPr>
        <w:t xml:space="preserve"> det bør legges til rette for</w:t>
      </w:r>
      <w:r w:rsidR="006D2102">
        <w:rPr>
          <w:rFonts w:ascii="Century Gothic" w:hAnsi="Century Gothic"/>
          <w:color w:val="000000" w:themeColor="text1"/>
          <w:sz w:val="18"/>
          <w:szCs w:val="18"/>
        </w:rPr>
        <w:t>,</w:t>
      </w:r>
      <w:r w:rsidR="00757BBA">
        <w:rPr>
          <w:rFonts w:ascii="Century Gothic" w:hAnsi="Century Gothic"/>
          <w:color w:val="000000" w:themeColor="text1"/>
          <w:sz w:val="18"/>
          <w:szCs w:val="18"/>
        </w:rPr>
        <w:t xml:space="preserve"> i samspill med andre.</w:t>
      </w:r>
      <w:r w:rsidRPr="00CB4CBC">
        <w:rPr>
          <w:rFonts w:ascii="Century Gothic" w:hAnsi="Century Gothic"/>
          <w:color w:val="000000" w:themeColor="text1"/>
          <w:sz w:val="18"/>
          <w:szCs w:val="18"/>
        </w:rPr>
        <w:t xml:space="preserve"> </w:t>
      </w:r>
    </w:p>
    <w:p w14:paraId="733353F3" w14:textId="4C99F919"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 xml:space="preserve">Det åpnes for å søke støtte til å utrede tiltak som ikke nødvendigvis finner plass innenfor de til enhver tid annonserte tematiske satsinger hos Enova. </w:t>
      </w:r>
    </w:p>
    <w:p w14:paraId="13289647" w14:textId="77777777"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Dersom det er flere selskap (et konsortium) som skal søke støtte til et felles prosjekt, skal ett selskap være ansvarlig for søknaden og kontraktsinngåelsen med Enova, og som representerer de øvrige selskapene bak søknaden. Alle selskapene som deltar i konsortiet, må være registrert i enhetsregisteret i Brønnøysund og oppfylle alle krav for å kunne motta statsstøtte.</w:t>
      </w:r>
    </w:p>
    <w:p w14:paraId="1719E528" w14:textId="3A17D7C7" w:rsidR="00CB4CBC" w:rsidRPr="00CB4CBC" w:rsidRDefault="00CB4CBC" w:rsidP="00CB4CBC">
      <w:pPr>
        <w:rPr>
          <w:rFonts w:ascii="Century Gothic" w:hAnsi="Century Gothic"/>
          <w:color w:val="000000" w:themeColor="text1"/>
          <w:sz w:val="18"/>
          <w:szCs w:val="18"/>
        </w:rPr>
      </w:pPr>
      <w:r w:rsidRPr="00CB4CBC">
        <w:rPr>
          <w:rFonts w:ascii="Century Gothic" w:hAnsi="Century Gothic"/>
          <w:color w:val="000000" w:themeColor="text1"/>
          <w:sz w:val="18"/>
          <w:szCs w:val="18"/>
        </w:rPr>
        <w:t xml:space="preserve">Støtten kan utgjøre inntil 50 % av godkjente dokumenterte </w:t>
      </w:r>
      <w:r w:rsidR="00EC1C9A" w:rsidRPr="00EC1C9A">
        <w:rPr>
          <w:rFonts w:ascii="Century Gothic" w:hAnsi="Century Gothic"/>
          <w:color w:val="000000" w:themeColor="text1"/>
          <w:sz w:val="18"/>
          <w:szCs w:val="18"/>
        </w:rPr>
        <w:t>merkostnader</w:t>
      </w:r>
      <w:r w:rsidR="00EC1C9A" w:rsidRPr="00EC1C9A">
        <w:rPr>
          <w:rFonts w:ascii="Century Gothic" w:hAnsi="Century Gothic"/>
          <w:color w:val="000000" w:themeColor="text1"/>
          <w:sz w:val="18"/>
          <w:szCs w:val="18"/>
          <w:vertAlign w:val="superscript"/>
        </w:rPr>
        <w:t>1</w:t>
      </w:r>
      <w:r w:rsidRPr="00CB4CBC">
        <w:rPr>
          <w:rFonts w:ascii="Century Gothic" w:hAnsi="Century Gothic"/>
          <w:color w:val="000000" w:themeColor="text1"/>
          <w:sz w:val="18"/>
          <w:szCs w:val="18"/>
        </w:rPr>
        <w:t>, og er oppad begrenset til 500 000 kroner.</w:t>
      </w:r>
    </w:p>
    <w:p w14:paraId="00440645" w14:textId="77777777" w:rsidR="00CB4CBC" w:rsidRDefault="00CB4CBC" w:rsidP="007D30AC">
      <w:pPr>
        <w:rPr>
          <w:rFonts w:ascii="Century Gothic" w:hAnsi="Century Gothic"/>
          <w:color w:val="000000" w:themeColor="text1"/>
          <w:sz w:val="20"/>
          <w:szCs w:val="20"/>
        </w:rPr>
      </w:pPr>
    </w:p>
    <w:p w14:paraId="2F31CE25" w14:textId="77576328" w:rsidR="008C18D9" w:rsidRPr="008C18D9" w:rsidRDefault="008C18D9" w:rsidP="008C18D9">
      <w:pPr>
        <w:rPr>
          <w:rFonts w:ascii="Century Gothic" w:hAnsi="Century Gothic"/>
          <w:b/>
          <w:bCs/>
          <w:color w:val="000000" w:themeColor="text1"/>
          <w:sz w:val="18"/>
          <w:szCs w:val="18"/>
        </w:rPr>
      </w:pPr>
      <w:r w:rsidRPr="008C18D9">
        <w:rPr>
          <w:rFonts w:ascii="Century Gothic" w:hAnsi="Century Gothic"/>
          <w:b/>
          <w:bCs/>
          <w:color w:val="000000" w:themeColor="text1"/>
          <w:sz w:val="18"/>
          <w:szCs w:val="18"/>
        </w:rPr>
        <w:lastRenderedPageBreak/>
        <w:t xml:space="preserve">Tema 4: </w:t>
      </w:r>
      <w:r w:rsidR="002F492B" w:rsidRPr="002F492B">
        <w:rPr>
          <w:rFonts w:ascii="Century Gothic" w:hAnsi="Century Gothic"/>
          <w:b/>
          <w:bCs/>
          <w:color w:val="000000" w:themeColor="text1"/>
          <w:sz w:val="18"/>
          <w:szCs w:val="18"/>
        </w:rPr>
        <w:t>Utredning av energieffektiv utfasing av større mengder fossile brensler - utredningsstøtte</w:t>
      </w:r>
    </w:p>
    <w:p w14:paraId="2314BA20" w14:textId="77777777" w:rsidR="003160D3" w:rsidRPr="003160D3" w:rsidRDefault="003160D3" w:rsidP="003160D3">
      <w:pPr>
        <w:spacing w:line="276" w:lineRule="auto"/>
        <w:rPr>
          <w:rFonts w:ascii="Century Gothic" w:eastAsia="Calibri" w:hAnsi="Century Gothic" w:cs="Arial"/>
          <w:sz w:val="18"/>
          <w:szCs w:val="18"/>
        </w:rPr>
      </w:pPr>
      <w:r w:rsidRPr="003160D3">
        <w:rPr>
          <w:rFonts w:ascii="Century Gothic" w:eastAsia="Calibri" w:hAnsi="Century Gothic" w:cs="Arial"/>
          <w:sz w:val="18"/>
          <w:szCs w:val="18"/>
        </w:rPr>
        <w:t>Industriens energibruk er i stor grad knyttet til ulike varmeprosesser. Stasjonær forbrenning av fossile brensler til varmeformål fører til store klimagassutslipp. Enova vil nå tilby støtte til utredning av energieffektiv utfasing av større mengder fossile brensler. Det er mulig å søke om støtte på opp til            2 MNOK med varighet av prosjektene på opptil ett år.</w:t>
      </w:r>
    </w:p>
    <w:p w14:paraId="6D351ABA" w14:textId="77777777" w:rsidR="003160D3" w:rsidRPr="003160D3" w:rsidRDefault="003160D3" w:rsidP="003160D3">
      <w:pPr>
        <w:spacing w:line="276" w:lineRule="auto"/>
        <w:rPr>
          <w:rFonts w:ascii="Century Gothic" w:eastAsia="Calibri" w:hAnsi="Century Gothic" w:cs="Arial"/>
          <w:sz w:val="18"/>
          <w:szCs w:val="18"/>
        </w:rPr>
      </w:pPr>
      <w:r w:rsidRPr="003160D3">
        <w:rPr>
          <w:rFonts w:ascii="Century Gothic" w:eastAsia="Calibri" w:hAnsi="Century Gothic" w:cs="Arial"/>
          <w:sz w:val="18"/>
          <w:szCs w:val="18"/>
        </w:rPr>
        <w:t xml:space="preserve">Støtten gis til utredninger og dokumentasjon av konkrete og identifiserte investeringsprosjekt (ikke mulighetsstudier) for at fossile brensler kan fases ut og utnyttelsen av overskuddsenergien får sin velfortjente plass i industriens energisystemer. </w:t>
      </w:r>
    </w:p>
    <w:p w14:paraId="294F4380" w14:textId="77777777" w:rsidR="003160D3" w:rsidRPr="003160D3" w:rsidRDefault="003160D3" w:rsidP="003160D3">
      <w:pPr>
        <w:spacing w:line="276" w:lineRule="auto"/>
        <w:rPr>
          <w:rFonts w:ascii="Century Gothic" w:eastAsia="Calibri" w:hAnsi="Century Gothic" w:cs="Arial"/>
          <w:sz w:val="18"/>
          <w:szCs w:val="18"/>
        </w:rPr>
      </w:pPr>
      <w:r w:rsidRPr="003160D3">
        <w:rPr>
          <w:rFonts w:ascii="Century Gothic" w:eastAsia="Calibri" w:hAnsi="Century Gothic" w:cs="Arial"/>
          <w:b/>
          <w:bCs/>
          <w:sz w:val="18"/>
          <w:szCs w:val="18"/>
        </w:rPr>
        <w:t xml:space="preserve">Utredningen må være knyttet til et prosjekt som skal kvalifisere til støtteprogrammet «Store klima- og energisatsinger i industrien» se </w:t>
      </w:r>
      <w:hyperlink r:id="rId14" w:history="1">
        <w:r w:rsidRPr="003160D3">
          <w:rPr>
            <w:rFonts w:ascii="Century Gothic" w:eastAsia="Calibri" w:hAnsi="Century Gothic" w:cs="Arial"/>
            <w:b/>
            <w:bCs/>
            <w:color w:val="467886"/>
            <w:sz w:val="18"/>
            <w:szCs w:val="18"/>
            <w:u w:val="single"/>
          </w:rPr>
          <w:t>https://www.enova.no/bedrift/industri-og-anlegg/store-klima--og-energisatsinger-i-industrien/</w:t>
        </w:r>
      </w:hyperlink>
    </w:p>
    <w:p w14:paraId="60DD5359" w14:textId="77777777" w:rsidR="003160D3" w:rsidRPr="003160D3" w:rsidRDefault="003160D3" w:rsidP="003160D3">
      <w:pPr>
        <w:spacing w:line="276" w:lineRule="auto"/>
        <w:rPr>
          <w:rFonts w:ascii="Century Gothic" w:eastAsia="Calibri" w:hAnsi="Century Gothic" w:cs="Arial"/>
          <w:sz w:val="18"/>
          <w:szCs w:val="18"/>
        </w:rPr>
      </w:pPr>
      <w:r w:rsidRPr="003160D3">
        <w:rPr>
          <w:rFonts w:ascii="Century Gothic" w:eastAsia="Calibri" w:hAnsi="Century Gothic" w:cs="Arial"/>
          <w:sz w:val="18"/>
          <w:szCs w:val="18"/>
        </w:rPr>
        <w:t>Enova gir utredningsstøtte til prosjekter som skal:</w:t>
      </w:r>
    </w:p>
    <w:p w14:paraId="25D372F9" w14:textId="77777777" w:rsidR="003160D3" w:rsidRPr="003160D3" w:rsidRDefault="003160D3" w:rsidP="003160D3">
      <w:pPr>
        <w:numPr>
          <w:ilvl w:val="0"/>
          <w:numId w:val="13"/>
        </w:numPr>
        <w:spacing w:line="276" w:lineRule="auto"/>
        <w:contextualSpacing/>
        <w:rPr>
          <w:rFonts w:ascii="Century Gothic" w:eastAsia="Calibri" w:hAnsi="Century Gothic" w:cs="Arial"/>
          <w:sz w:val="18"/>
          <w:szCs w:val="18"/>
        </w:rPr>
      </w:pPr>
      <w:r w:rsidRPr="003160D3">
        <w:rPr>
          <w:rFonts w:ascii="Century Gothic" w:eastAsia="Calibri" w:hAnsi="Century Gothic" w:cs="Arial"/>
          <w:sz w:val="18"/>
          <w:szCs w:val="18"/>
        </w:rPr>
        <w:t>Utnytte overskuddsenergi til varmeformål internt eller eksternt</w:t>
      </w:r>
    </w:p>
    <w:p w14:paraId="3BEE74AD" w14:textId="77777777" w:rsidR="003160D3" w:rsidRPr="003160D3" w:rsidRDefault="003160D3" w:rsidP="003160D3">
      <w:pPr>
        <w:numPr>
          <w:ilvl w:val="0"/>
          <w:numId w:val="13"/>
        </w:numPr>
        <w:spacing w:line="276" w:lineRule="auto"/>
        <w:contextualSpacing/>
        <w:rPr>
          <w:rFonts w:ascii="Century Gothic" w:eastAsia="Calibri" w:hAnsi="Century Gothic" w:cs="Arial"/>
          <w:sz w:val="18"/>
          <w:szCs w:val="18"/>
        </w:rPr>
      </w:pPr>
      <w:r w:rsidRPr="003160D3">
        <w:rPr>
          <w:rFonts w:ascii="Century Gothic" w:eastAsia="Calibri" w:hAnsi="Century Gothic" w:cs="Arial"/>
          <w:sz w:val="18"/>
          <w:szCs w:val="18"/>
        </w:rPr>
        <w:t>Utnytte overskuddsenergi til kraftproduksjon</w:t>
      </w:r>
    </w:p>
    <w:p w14:paraId="45FEEFDB" w14:textId="77777777" w:rsidR="003160D3" w:rsidRPr="003160D3" w:rsidRDefault="003160D3" w:rsidP="003160D3">
      <w:pPr>
        <w:numPr>
          <w:ilvl w:val="0"/>
          <w:numId w:val="13"/>
        </w:numPr>
        <w:spacing w:line="276" w:lineRule="auto"/>
        <w:contextualSpacing/>
        <w:rPr>
          <w:rFonts w:ascii="Century Gothic" w:eastAsia="Calibri" w:hAnsi="Century Gothic" w:cs="Arial"/>
          <w:sz w:val="18"/>
          <w:szCs w:val="18"/>
        </w:rPr>
      </w:pPr>
      <w:r w:rsidRPr="003160D3">
        <w:rPr>
          <w:rFonts w:ascii="Century Gothic" w:eastAsia="Calibri" w:hAnsi="Century Gothic" w:cs="Arial"/>
          <w:sz w:val="18"/>
          <w:szCs w:val="18"/>
        </w:rPr>
        <w:t xml:space="preserve">Konvertere fossile brensel til fast biobrensel </w:t>
      </w:r>
    </w:p>
    <w:p w14:paraId="60448AAF" w14:textId="77777777" w:rsidR="003160D3" w:rsidRPr="003160D3" w:rsidRDefault="003160D3" w:rsidP="003160D3">
      <w:pPr>
        <w:numPr>
          <w:ilvl w:val="0"/>
          <w:numId w:val="13"/>
        </w:numPr>
        <w:spacing w:line="276" w:lineRule="auto"/>
        <w:contextualSpacing/>
        <w:rPr>
          <w:rFonts w:ascii="Century Gothic" w:eastAsia="Calibri" w:hAnsi="Century Gothic" w:cs="Arial"/>
          <w:sz w:val="18"/>
          <w:szCs w:val="18"/>
        </w:rPr>
      </w:pPr>
      <w:r w:rsidRPr="003160D3">
        <w:rPr>
          <w:rFonts w:ascii="Century Gothic" w:eastAsia="Calibri" w:hAnsi="Century Gothic" w:cs="Arial"/>
          <w:sz w:val="18"/>
          <w:szCs w:val="18"/>
        </w:rPr>
        <w:t>Utfase fossile brensler på en energieffektiv måte</w:t>
      </w:r>
    </w:p>
    <w:p w14:paraId="40894B84" w14:textId="77777777" w:rsidR="003160D3" w:rsidRPr="003160D3" w:rsidRDefault="003160D3" w:rsidP="003160D3">
      <w:pPr>
        <w:numPr>
          <w:ilvl w:val="0"/>
          <w:numId w:val="13"/>
        </w:numPr>
        <w:spacing w:line="276" w:lineRule="auto"/>
        <w:contextualSpacing/>
        <w:rPr>
          <w:rFonts w:ascii="Century Gothic" w:eastAsia="Calibri" w:hAnsi="Century Gothic" w:cs="Arial"/>
          <w:sz w:val="18"/>
          <w:szCs w:val="18"/>
        </w:rPr>
      </w:pPr>
    </w:p>
    <w:p w14:paraId="6E22EF07" w14:textId="77777777" w:rsidR="003160D3" w:rsidRPr="003160D3" w:rsidRDefault="003160D3" w:rsidP="003160D3">
      <w:pPr>
        <w:spacing w:line="276" w:lineRule="auto"/>
        <w:rPr>
          <w:rFonts w:ascii="Century Gothic" w:eastAsia="Calibri" w:hAnsi="Century Gothic" w:cs="Arial"/>
          <w:sz w:val="18"/>
          <w:szCs w:val="18"/>
        </w:rPr>
      </w:pPr>
      <w:r w:rsidRPr="003160D3">
        <w:rPr>
          <w:rFonts w:ascii="Century Gothic" w:eastAsia="Calibri" w:hAnsi="Century Gothic" w:cs="Arial"/>
          <w:sz w:val="18"/>
          <w:szCs w:val="18"/>
        </w:rPr>
        <w:t>Støtten kan utgjøre inntil 50 % av godkjente dokumenterte merkostnader</w:t>
      </w:r>
      <w:r w:rsidRPr="003160D3">
        <w:rPr>
          <w:rFonts w:ascii="Century Gothic" w:eastAsia="Calibri" w:hAnsi="Century Gothic" w:cs="Arial"/>
          <w:sz w:val="18"/>
          <w:szCs w:val="18"/>
          <w:vertAlign w:val="superscript"/>
        </w:rPr>
        <w:footnoteReference w:id="2"/>
      </w:r>
      <w:r w:rsidRPr="003160D3">
        <w:rPr>
          <w:rFonts w:ascii="Century Gothic" w:eastAsia="Calibri" w:hAnsi="Century Gothic" w:cs="Arial"/>
          <w:sz w:val="18"/>
          <w:szCs w:val="18"/>
        </w:rPr>
        <w:t>, og er oppad begrenset til 2 000 000 kroner. Vi gjør oppmerksom på at prosjektene vil rangeres opp mot hverandre internt sett i forhold til hva de vil utløse.</w:t>
      </w:r>
    </w:p>
    <w:p w14:paraId="4D38C4D8" w14:textId="77777777" w:rsidR="003160D3" w:rsidRPr="003160D3" w:rsidRDefault="003160D3" w:rsidP="003160D3">
      <w:pPr>
        <w:spacing w:line="276" w:lineRule="auto"/>
        <w:rPr>
          <w:rFonts w:ascii="Century Gothic" w:eastAsia="Calibri" w:hAnsi="Century Gothic" w:cs="Arial"/>
          <w:sz w:val="18"/>
          <w:szCs w:val="18"/>
        </w:rPr>
      </w:pPr>
      <w:r w:rsidRPr="003160D3">
        <w:rPr>
          <w:rFonts w:ascii="Century Gothic" w:eastAsia="Calibri" w:hAnsi="Century Gothic" w:cs="Arial"/>
          <w:sz w:val="18"/>
          <w:szCs w:val="18"/>
        </w:rPr>
        <w:t>Støtte kan ikke gis til utredningsprosjekter som gjennomføres for å oppfylle lovpålagte krav (f.eks. «Forskrift om kost-nytteanalyse av mulighetene for å utnytte overskuddsvarme»)</w:t>
      </w:r>
    </w:p>
    <w:p w14:paraId="2A9BC8BA" w14:textId="77777777" w:rsidR="00847910" w:rsidRDefault="00847910" w:rsidP="00847910">
      <w:pPr>
        <w:pStyle w:val="Overskrift2"/>
        <w:spacing w:line="276" w:lineRule="auto"/>
        <w:rPr>
          <w:rFonts w:ascii="Century Gothic" w:hAnsi="Century Gothic"/>
          <w:b/>
          <w:bCs/>
          <w:color w:val="000000" w:themeColor="text1"/>
          <w:sz w:val="20"/>
          <w:szCs w:val="20"/>
        </w:rPr>
      </w:pPr>
      <w:bookmarkStart w:id="3" w:name="_Hlk162961270"/>
    </w:p>
    <w:p w14:paraId="63D9A956" w14:textId="3D0623BE" w:rsidR="0018434A" w:rsidRDefault="003C5A4B" w:rsidP="0018434A">
      <w:pPr>
        <w:pStyle w:val="Overskrift2"/>
        <w:spacing w:line="276" w:lineRule="auto"/>
        <w:rPr>
          <w:rFonts w:ascii="Century Gothic" w:hAnsi="Century Gothic"/>
          <w:b/>
          <w:bCs/>
          <w:color w:val="000000" w:themeColor="text1"/>
          <w:sz w:val="20"/>
          <w:szCs w:val="20"/>
        </w:rPr>
      </w:pPr>
      <w:r w:rsidRPr="000A425B">
        <w:rPr>
          <w:rFonts w:ascii="Century Gothic" w:hAnsi="Century Gothic"/>
          <w:b/>
          <w:bCs/>
          <w:color w:val="000000" w:themeColor="text1"/>
          <w:sz w:val="20"/>
          <w:szCs w:val="20"/>
        </w:rPr>
        <w:t xml:space="preserve">Tema </w:t>
      </w:r>
      <w:r w:rsidR="008C18D9">
        <w:rPr>
          <w:rFonts w:ascii="Century Gothic" w:hAnsi="Century Gothic"/>
          <w:b/>
          <w:bCs/>
          <w:color w:val="000000" w:themeColor="text1"/>
          <w:sz w:val="20"/>
          <w:szCs w:val="20"/>
        </w:rPr>
        <w:t>5</w:t>
      </w:r>
      <w:r w:rsidRPr="000A425B">
        <w:rPr>
          <w:rFonts w:ascii="Century Gothic" w:hAnsi="Century Gothic"/>
          <w:b/>
          <w:bCs/>
          <w:color w:val="000000" w:themeColor="text1"/>
          <w:sz w:val="20"/>
          <w:szCs w:val="20"/>
        </w:rPr>
        <w:t xml:space="preserve">: </w:t>
      </w:r>
      <w:r>
        <w:rPr>
          <w:rFonts w:ascii="Century Gothic" w:hAnsi="Century Gothic"/>
          <w:b/>
          <w:bCs/>
          <w:color w:val="000000" w:themeColor="text1"/>
          <w:sz w:val="20"/>
          <w:szCs w:val="20"/>
        </w:rPr>
        <w:t>Utnyttelse av overskuddsenergi</w:t>
      </w:r>
      <w:r w:rsidRPr="000A425B">
        <w:rPr>
          <w:rFonts w:ascii="Century Gothic" w:hAnsi="Century Gothic"/>
          <w:b/>
          <w:bCs/>
          <w:color w:val="000000" w:themeColor="text1"/>
          <w:sz w:val="20"/>
          <w:szCs w:val="20"/>
        </w:rPr>
        <w:t xml:space="preserve"> </w:t>
      </w:r>
      <w:r w:rsidR="00847910">
        <w:rPr>
          <w:rFonts w:ascii="Century Gothic" w:hAnsi="Century Gothic"/>
          <w:b/>
          <w:bCs/>
          <w:color w:val="000000" w:themeColor="text1"/>
          <w:sz w:val="20"/>
          <w:szCs w:val="20"/>
        </w:rPr>
        <w:t>–</w:t>
      </w:r>
      <w:r>
        <w:rPr>
          <w:rFonts w:ascii="Century Gothic" w:hAnsi="Century Gothic"/>
          <w:b/>
          <w:bCs/>
          <w:color w:val="000000" w:themeColor="text1"/>
          <w:sz w:val="20"/>
          <w:szCs w:val="20"/>
        </w:rPr>
        <w:t xml:space="preserve"> investeringsstøtte</w:t>
      </w:r>
    </w:p>
    <w:p w14:paraId="55AA9D48" w14:textId="1FB452D0" w:rsidR="003C5A4B" w:rsidRPr="000C5C07" w:rsidRDefault="003C5A4B" w:rsidP="0018434A">
      <w:pPr>
        <w:pStyle w:val="Overskrift2"/>
        <w:spacing w:line="276" w:lineRule="auto"/>
        <w:rPr>
          <w:rFonts w:ascii="Century Gothic" w:hAnsi="Century Gothic"/>
          <w:color w:val="auto"/>
          <w:sz w:val="18"/>
          <w:szCs w:val="18"/>
        </w:rPr>
      </w:pPr>
      <w:r w:rsidRPr="000C5C07">
        <w:rPr>
          <w:rFonts w:ascii="Century Gothic" w:hAnsi="Century Gothic"/>
          <w:color w:val="auto"/>
          <w:sz w:val="18"/>
          <w:szCs w:val="18"/>
        </w:rPr>
        <w:t>Industrien har mange varmestrømmer som kan utnyttes til varme- eller kraftformål, men som i dag går til spille. Enova ønsker å stimulere til økt utnyttelse av overskuddsenergi, med hovedvekt på økt utbredelse av teknologi og løsninger som har overføringsverdi utenfor den enkelte bedrift, og teknologi som har potensiale til å kunne etablere seg i markedet uten støtte på sikt. Gjennom dette temaet kan det søkes investeringsstøtte til å gjennomføre denne type tiltak.</w:t>
      </w:r>
    </w:p>
    <w:p w14:paraId="0D60B863" w14:textId="77777777" w:rsidR="003C5A4B" w:rsidRPr="00776B47" w:rsidRDefault="003C5A4B" w:rsidP="003C5A4B">
      <w:pPr>
        <w:spacing w:line="276" w:lineRule="auto"/>
        <w:rPr>
          <w:rFonts w:ascii="Century Gothic" w:hAnsi="Century Gothic"/>
          <w:sz w:val="18"/>
          <w:szCs w:val="18"/>
        </w:rPr>
      </w:pPr>
      <w:r>
        <w:rPr>
          <w:rFonts w:ascii="Century Gothic" w:hAnsi="Century Gothic"/>
          <w:sz w:val="18"/>
          <w:szCs w:val="18"/>
        </w:rPr>
        <w:t>Overskuddsenergi-</w:t>
      </w:r>
      <w:r w:rsidRPr="2D6A492B">
        <w:rPr>
          <w:rFonts w:ascii="Century Gothic" w:hAnsi="Century Gothic"/>
          <w:sz w:val="18"/>
          <w:szCs w:val="18"/>
        </w:rPr>
        <w:t xml:space="preserve">ressursen må være direkte knyttet til industriprosessen og avtrekk eller avløp fra denne. Generell gjenvinning med varmepumpe fra ventilasjonsluft i produksjonshall eller lignende, faller </w:t>
      </w:r>
      <w:r w:rsidRPr="2D6A492B">
        <w:rPr>
          <w:rFonts w:ascii="Century Gothic" w:hAnsi="Century Gothic"/>
          <w:i/>
          <w:iCs/>
          <w:sz w:val="18"/>
          <w:szCs w:val="18"/>
        </w:rPr>
        <w:t xml:space="preserve">ikke </w:t>
      </w:r>
      <w:r w:rsidRPr="2D6A492B">
        <w:rPr>
          <w:rFonts w:ascii="Century Gothic" w:hAnsi="Century Gothic"/>
          <w:sz w:val="18"/>
          <w:szCs w:val="18"/>
        </w:rPr>
        <w:t xml:space="preserve">inn under dette temaet. </w:t>
      </w:r>
    </w:p>
    <w:p w14:paraId="528E70A6" w14:textId="77777777" w:rsidR="003C5A4B" w:rsidRPr="00776B47" w:rsidRDefault="003C5A4B" w:rsidP="003C5A4B">
      <w:pPr>
        <w:spacing w:line="276" w:lineRule="auto"/>
        <w:rPr>
          <w:rFonts w:ascii="Century Gothic" w:hAnsi="Century Gothic"/>
          <w:sz w:val="18"/>
          <w:szCs w:val="18"/>
        </w:rPr>
      </w:pPr>
      <w:r w:rsidRPr="00776B47">
        <w:rPr>
          <w:rFonts w:ascii="Century Gothic" w:hAnsi="Century Gothic"/>
          <w:sz w:val="18"/>
          <w:szCs w:val="18"/>
        </w:rPr>
        <w:t>Vi er åpne for alle former for energigjenvinning som innebærer at overskuddsvarme som ellers går til spille kan utnyttes til oppvarmingsformål i virksomheten – det være seg til prosess eller romopp</w:t>
      </w:r>
      <w:r w:rsidRPr="00776B47">
        <w:rPr>
          <w:rFonts w:ascii="Century Gothic" w:hAnsi="Century Gothic"/>
          <w:sz w:val="18"/>
          <w:szCs w:val="18"/>
        </w:rPr>
        <w:softHyphen/>
        <w:t>varming. Vi åpner for at overskuddsvarme kan leveres til nærliggende virksomheter</w:t>
      </w:r>
      <w:r>
        <w:rPr>
          <w:rFonts w:ascii="Century Gothic" w:hAnsi="Century Gothic"/>
          <w:sz w:val="18"/>
          <w:szCs w:val="18"/>
        </w:rPr>
        <w:t xml:space="preserve"> (</w:t>
      </w:r>
      <w:r w:rsidRPr="00C37DA3">
        <w:rPr>
          <w:rFonts w:ascii="Century Gothic" w:hAnsi="Century Gothic"/>
          <w:sz w:val="18"/>
          <w:szCs w:val="18"/>
          <w:u w:val="single"/>
        </w:rPr>
        <w:t>minst 3</w:t>
      </w:r>
      <w:r>
        <w:rPr>
          <w:rFonts w:ascii="Century Gothic" w:hAnsi="Century Gothic"/>
          <w:sz w:val="18"/>
          <w:szCs w:val="18"/>
        </w:rPr>
        <w:t>)</w:t>
      </w:r>
      <w:r w:rsidRPr="00776B47">
        <w:rPr>
          <w:rFonts w:ascii="Century Gothic" w:hAnsi="Century Gothic"/>
          <w:sz w:val="18"/>
          <w:szCs w:val="18"/>
        </w:rPr>
        <w:t>. Forretningscase og hvem som vil ha ansvar for drift og vedlikehold av de eksterne delene må da beskrives. Omsøkte kostnader må belastes søker.</w:t>
      </w:r>
    </w:p>
    <w:p w14:paraId="3D848378" w14:textId="77777777" w:rsidR="003C5A4B" w:rsidRPr="00776B47" w:rsidRDefault="003C5A4B" w:rsidP="003C5A4B">
      <w:pPr>
        <w:spacing w:line="276" w:lineRule="auto"/>
        <w:rPr>
          <w:rFonts w:ascii="Century Gothic" w:hAnsi="Century Gothic"/>
          <w:sz w:val="18"/>
          <w:szCs w:val="18"/>
        </w:rPr>
      </w:pPr>
      <w:r w:rsidRPr="15BECC93">
        <w:rPr>
          <w:rFonts w:ascii="Century Gothic" w:hAnsi="Century Gothic"/>
          <w:sz w:val="18"/>
          <w:szCs w:val="18"/>
        </w:rPr>
        <w:t>Dette temaet kan søkes også dersom prosjektet medfører reduksjon av kvotepliktige utslipp eller utløsing av frikvoter (inntekter fra kvotebesparelser skal da inntektsføres i prosjektets kontantstrøm).</w:t>
      </w:r>
    </w:p>
    <w:p w14:paraId="22F4B1E9" w14:textId="77777777" w:rsidR="00C736C2" w:rsidRDefault="00C736C2" w:rsidP="003C5A4B">
      <w:pPr>
        <w:spacing w:line="276" w:lineRule="auto"/>
        <w:rPr>
          <w:rFonts w:ascii="Century Gothic" w:hAnsi="Century Gothic"/>
          <w:sz w:val="18"/>
          <w:szCs w:val="18"/>
        </w:rPr>
      </w:pPr>
    </w:p>
    <w:p w14:paraId="68BC03F7" w14:textId="02B2DDD4" w:rsidR="003C5A4B" w:rsidRPr="00776B47" w:rsidRDefault="003C5A4B" w:rsidP="003C5A4B">
      <w:pPr>
        <w:spacing w:line="276" w:lineRule="auto"/>
        <w:rPr>
          <w:rFonts w:ascii="Century Gothic" w:hAnsi="Century Gothic"/>
          <w:sz w:val="18"/>
          <w:szCs w:val="18"/>
        </w:rPr>
      </w:pPr>
      <w:r w:rsidRPr="00776B47">
        <w:rPr>
          <w:rFonts w:ascii="Century Gothic" w:hAnsi="Century Gothic"/>
          <w:sz w:val="18"/>
          <w:szCs w:val="18"/>
        </w:rPr>
        <w:t xml:space="preserve">Enova gir ekstra bonus i rangeringskriteriene til:  </w:t>
      </w:r>
    </w:p>
    <w:p w14:paraId="0FF11ADC" w14:textId="4FF66F3C" w:rsidR="003C5A4B" w:rsidRPr="00776B47" w:rsidRDefault="003C5A4B" w:rsidP="003C5A4B">
      <w:pPr>
        <w:pStyle w:val="Listeavsnitt"/>
        <w:numPr>
          <w:ilvl w:val="0"/>
          <w:numId w:val="2"/>
        </w:numPr>
        <w:spacing w:line="276" w:lineRule="auto"/>
        <w:rPr>
          <w:rFonts w:ascii="Century Gothic" w:hAnsi="Century Gothic"/>
          <w:sz w:val="18"/>
          <w:szCs w:val="18"/>
        </w:rPr>
      </w:pPr>
      <w:r w:rsidRPr="00776B47">
        <w:rPr>
          <w:rFonts w:ascii="Century Gothic" w:hAnsi="Century Gothic"/>
          <w:sz w:val="18"/>
          <w:szCs w:val="18"/>
        </w:rPr>
        <w:t>varmepumper som benytter spillvarme som innsatsfaktor for å levere høytemperaturvarme (&gt;80 °C)</w:t>
      </w:r>
      <w:r>
        <w:rPr>
          <w:rFonts w:ascii="Century Gothic" w:hAnsi="Century Gothic"/>
          <w:sz w:val="18"/>
          <w:szCs w:val="18"/>
        </w:rPr>
        <w:t xml:space="preserve">. </w:t>
      </w:r>
      <w:r w:rsidRPr="007C423D">
        <w:rPr>
          <w:rFonts w:ascii="Century Gothic" w:hAnsi="Century Gothic"/>
          <w:sz w:val="18"/>
          <w:szCs w:val="18"/>
          <w:u w:val="single"/>
        </w:rPr>
        <w:t>Oppgi installert effekt</w:t>
      </w:r>
    </w:p>
    <w:p w14:paraId="2FA034A0" w14:textId="77777777" w:rsidR="003C5A4B" w:rsidRPr="004063FA" w:rsidRDefault="003C5A4B" w:rsidP="003C5A4B">
      <w:pPr>
        <w:pStyle w:val="Listeavsnitt"/>
        <w:numPr>
          <w:ilvl w:val="0"/>
          <w:numId w:val="2"/>
        </w:numPr>
        <w:spacing w:line="276" w:lineRule="auto"/>
        <w:rPr>
          <w:rFonts w:ascii="Century Gothic" w:hAnsi="Century Gothic"/>
          <w:sz w:val="18"/>
          <w:szCs w:val="18"/>
        </w:rPr>
      </w:pPr>
      <w:r>
        <w:rPr>
          <w:rFonts w:ascii="Century Gothic" w:hAnsi="Century Gothic"/>
          <w:sz w:val="18"/>
          <w:szCs w:val="18"/>
        </w:rPr>
        <w:t>p</w:t>
      </w:r>
      <w:r w:rsidRPr="004063FA">
        <w:rPr>
          <w:rFonts w:ascii="Century Gothic" w:hAnsi="Century Gothic"/>
          <w:sz w:val="18"/>
          <w:szCs w:val="18"/>
        </w:rPr>
        <w:t>rosjekter som benytter naturlige arbeidsmedier (f.eks. CO</w:t>
      </w:r>
      <w:r w:rsidRPr="004063FA">
        <w:rPr>
          <w:rFonts w:ascii="Century Gothic" w:hAnsi="Century Gothic"/>
          <w:sz w:val="18"/>
          <w:szCs w:val="18"/>
          <w:vertAlign w:val="subscript"/>
        </w:rPr>
        <w:t>2</w:t>
      </w:r>
      <w:r w:rsidRPr="004063FA">
        <w:rPr>
          <w:rFonts w:ascii="Century Gothic" w:hAnsi="Century Gothic"/>
          <w:sz w:val="18"/>
          <w:szCs w:val="18"/>
        </w:rPr>
        <w:t xml:space="preserve"> eller NH</w:t>
      </w:r>
      <w:r w:rsidRPr="004063FA">
        <w:rPr>
          <w:rFonts w:ascii="Century Gothic" w:hAnsi="Century Gothic"/>
          <w:sz w:val="18"/>
          <w:szCs w:val="18"/>
          <w:vertAlign w:val="subscript"/>
        </w:rPr>
        <w:t>3</w:t>
      </w:r>
      <w:r w:rsidRPr="004063FA">
        <w:rPr>
          <w:rFonts w:ascii="Century Gothic" w:hAnsi="Century Gothic"/>
          <w:sz w:val="18"/>
          <w:szCs w:val="18"/>
        </w:rPr>
        <w:t>) vil bli særlig prioritert</w:t>
      </w:r>
    </w:p>
    <w:p w14:paraId="300FBBA3" w14:textId="77777777" w:rsidR="003C5A4B" w:rsidRPr="00776B47" w:rsidRDefault="003C5A4B" w:rsidP="003C5A4B">
      <w:pPr>
        <w:pStyle w:val="Listeavsnitt"/>
        <w:numPr>
          <w:ilvl w:val="0"/>
          <w:numId w:val="2"/>
        </w:numPr>
        <w:spacing w:line="276" w:lineRule="auto"/>
        <w:rPr>
          <w:rFonts w:ascii="Century Gothic" w:hAnsi="Century Gothic"/>
          <w:sz w:val="18"/>
          <w:szCs w:val="18"/>
        </w:rPr>
      </w:pPr>
      <w:r w:rsidRPr="00776B47">
        <w:rPr>
          <w:rFonts w:ascii="Century Gothic" w:hAnsi="Century Gothic"/>
          <w:sz w:val="18"/>
          <w:szCs w:val="18"/>
        </w:rPr>
        <w:lastRenderedPageBreak/>
        <w:t xml:space="preserve">kraftproduksjon fra </w:t>
      </w:r>
      <w:r>
        <w:rPr>
          <w:rFonts w:ascii="Century Gothic" w:hAnsi="Century Gothic"/>
          <w:sz w:val="18"/>
          <w:szCs w:val="18"/>
        </w:rPr>
        <w:t>overskuddsenergi</w:t>
      </w:r>
      <w:r w:rsidRPr="00776B47">
        <w:rPr>
          <w:rFonts w:ascii="Century Gothic" w:hAnsi="Century Gothic"/>
          <w:sz w:val="18"/>
          <w:szCs w:val="18"/>
        </w:rPr>
        <w:t xml:space="preserve">kilder ned mot 60-70 °C </w:t>
      </w:r>
    </w:p>
    <w:p w14:paraId="669E2A10" w14:textId="77777777" w:rsidR="003C5A4B" w:rsidRPr="00776B47" w:rsidRDefault="003C5A4B" w:rsidP="003C5A4B">
      <w:pPr>
        <w:pStyle w:val="Listeavsnitt"/>
        <w:numPr>
          <w:ilvl w:val="0"/>
          <w:numId w:val="2"/>
        </w:numPr>
        <w:spacing w:line="276" w:lineRule="auto"/>
        <w:rPr>
          <w:rFonts w:ascii="Century Gothic" w:hAnsi="Century Gothic"/>
          <w:sz w:val="18"/>
          <w:szCs w:val="18"/>
        </w:rPr>
      </w:pPr>
      <w:r w:rsidRPr="00776B47">
        <w:rPr>
          <w:rFonts w:ascii="Century Gothic" w:hAnsi="Century Gothic"/>
          <w:sz w:val="18"/>
          <w:szCs w:val="18"/>
        </w:rPr>
        <w:t xml:space="preserve">prosessintegrasjon eller annen utnyttelse av varme inn i en produksjonsprosess </w:t>
      </w:r>
    </w:p>
    <w:p w14:paraId="5CC09D73" w14:textId="77777777" w:rsidR="003C5A4B" w:rsidRPr="00776B47" w:rsidRDefault="003C5A4B" w:rsidP="003C5A4B">
      <w:pPr>
        <w:pStyle w:val="Listeavsnitt"/>
        <w:numPr>
          <w:ilvl w:val="0"/>
          <w:numId w:val="2"/>
        </w:numPr>
        <w:spacing w:line="276" w:lineRule="auto"/>
        <w:rPr>
          <w:rFonts w:ascii="Century Gothic" w:hAnsi="Century Gothic"/>
          <w:sz w:val="18"/>
          <w:szCs w:val="18"/>
        </w:rPr>
      </w:pPr>
      <w:r w:rsidRPr="00776B47">
        <w:rPr>
          <w:rFonts w:ascii="Century Gothic" w:hAnsi="Century Gothic"/>
          <w:sz w:val="18"/>
          <w:szCs w:val="18"/>
        </w:rPr>
        <w:t xml:space="preserve">at energien som gjenvinnes i hovedsak (mer enn 60 %) føres tilbake i prosessen, kun i begrenset grad til bygningsoppvarming </w:t>
      </w:r>
    </w:p>
    <w:p w14:paraId="6465255C" w14:textId="3C163D5E" w:rsidR="003C5A4B" w:rsidRDefault="003C5A4B" w:rsidP="003C5A4B">
      <w:pPr>
        <w:pStyle w:val="Listeavsnitt"/>
        <w:numPr>
          <w:ilvl w:val="0"/>
          <w:numId w:val="2"/>
        </w:numPr>
        <w:spacing w:line="276" w:lineRule="auto"/>
        <w:rPr>
          <w:rFonts w:ascii="Century Gothic" w:hAnsi="Century Gothic"/>
          <w:sz w:val="18"/>
          <w:szCs w:val="18"/>
        </w:rPr>
      </w:pPr>
      <w:r w:rsidRPr="00776B47">
        <w:rPr>
          <w:rFonts w:ascii="Century Gothic" w:hAnsi="Century Gothic"/>
          <w:sz w:val="18"/>
          <w:szCs w:val="18"/>
        </w:rPr>
        <w:t>deling av overskuddsvarme som gir økt energifleksibilitet og reduserte effektuttak</w:t>
      </w:r>
      <w:r>
        <w:rPr>
          <w:rFonts w:ascii="Century Gothic" w:hAnsi="Century Gothic"/>
          <w:sz w:val="18"/>
          <w:szCs w:val="18"/>
        </w:rPr>
        <w:t xml:space="preserve"> </w:t>
      </w:r>
    </w:p>
    <w:p w14:paraId="1757196F" w14:textId="77777777" w:rsidR="003C5A4B" w:rsidRPr="00776B47" w:rsidRDefault="003C5A4B" w:rsidP="003C5A4B">
      <w:pPr>
        <w:pStyle w:val="Listeavsnitt"/>
        <w:numPr>
          <w:ilvl w:val="0"/>
          <w:numId w:val="2"/>
        </w:numPr>
        <w:spacing w:line="276" w:lineRule="auto"/>
        <w:rPr>
          <w:rFonts w:ascii="Century Gothic" w:hAnsi="Century Gothic"/>
          <w:sz w:val="18"/>
          <w:szCs w:val="18"/>
        </w:rPr>
      </w:pPr>
      <w:r>
        <w:rPr>
          <w:rFonts w:ascii="Century Gothic" w:hAnsi="Century Gothic"/>
          <w:sz w:val="18"/>
          <w:szCs w:val="18"/>
        </w:rPr>
        <w:t>gode akkumuleringsløsninger (minimum volum over 500 liter per akkumulator)</w:t>
      </w:r>
    </w:p>
    <w:p w14:paraId="03777718" w14:textId="77777777" w:rsidR="003C5A4B" w:rsidRPr="00776B47" w:rsidRDefault="003C5A4B" w:rsidP="003C5A4B">
      <w:pPr>
        <w:spacing w:line="276" w:lineRule="auto"/>
        <w:rPr>
          <w:rFonts w:ascii="Century Gothic" w:hAnsi="Century Gothic"/>
          <w:sz w:val="18"/>
          <w:szCs w:val="18"/>
        </w:rPr>
      </w:pPr>
      <w:r w:rsidRPr="15BECC93">
        <w:rPr>
          <w:rFonts w:ascii="Century Gothic" w:hAnsi="Century Gothic"/>
          <w:sz w:val="18"/>
          <w:szCs w:val="18"/>
        </w:rPr>
        <w:t xml:space="preserve">Prosjekter med store investeringer i infrastruktur henvises til program for fjernvarme. Særlig innovative prosjekter kan søke programmet Industri 2050. </w:t>
      </w:r>
    </w:p>
    <w:p w14:paraId="192076F0" w14:textId="77777777" w:rsidR="003C5A4B" w:rsidRDefault="003C5A4B" w:rsidP="003C5A4B">
      <w:pPr>
        <w:spacing w:line="276" w:lineRule="auto"/>
        <w:rPr>
          <w:rFonts w:ascii="Century Gothic" w:hAnsi="Century Gothic"/>
          <w:sz w:val="18"/>
          <w:szCs w:val="18"/>
        </w:rPr>
      </w:pPr>
      <w:r w:rsidRPr="15BECC93">
        <w:rPr>
          <w:rFonts w:ascii="Century Gothic" w:hAnsi="Century Gothic"/>
          <w:sz w:val="18"/>
          <w:szCs w:val="18"/>
        </w:rPr>
        <w:t xml:space="preserve">Prosjekter som har behov for mer enn 10 millioner kroner </w:t>
      </w:r>
      <w:r w:rsidRPr="00872619">
        <w:rPr>
          <w:rFonts w:ascii="Century Gothic" w:hAnsi="Century Gothic"/>
          <w:sz w:val="18"/>
          <w:szCs w:val="18"/>
          <w:u w:val="single"/>
        </w:rPr>
        <w:t>i støtte</w:t>
      </w:r>
      <w:r w:rsidRPr="15BECC93">
        <w:rPr>
          <w:rFonts w:ascii="Century Gothic" w:hAnsi="Century Gothic"/>
          <w:sz w:val="18"/>
          <w:szCs w:val="18"/>
        </w:rPr>
        <w:t xml:space="preserve"> henvises til programmet Store klima- og energisatsinger i industrien.</w:t>
      </w:r>
    </w:p>
    <w:p w14:paraId="054045F3" w14:textId="77777777" w:rsidR="003C5A4B" w:rsidRDefault="003C5A4B" w:rsidP="00C8582E">
      <w:pPr>
        <w:pStyle w:val="Overskrift2"/>
        <w:spacing w:line="276" w:lineRule="auto"/>
        <w:rPr>
          <w:rFonts w:ascii="Century Gothic" w:hAnsi="Century Gothic"/>
          <w:b/>
          <w:bCs/>
          <w:color w:val="000000" w:themeColor="text1"/>
          <w:sz w:val="20"/>
          <w:szCs w:val="20"/>
        </w:rPr>
      </w:pPr>
    </w:p>
    <w:p w14:paraId="21F95093" w14:textId="2A305305" w:rsidR="000C5C07" w:rsidRDefault="00C8582E" w:rsidP="000C5C07">
      <w:pPr>
        <w:pStyle w:val="Overskrift2"/>
        <w:spacing w:line="276" w:lineRule="auto"/>
        <w:rPr>
          <w:rFonts w:ascii="Century Gothic" w:hAnsi="Century Gothic"/>
          <w:b/>
          <w:bCs/>
          <w:color w:val="000000" w:themeColor="text1"/>
          <w:sz w:val="20"/>
          <w:szCs w:val="20"/>
        </w:rPr>
      </w:pPr>
      <w:r w:rsidRPr="000A425B">
        <w:rPr>
          <w:rFonts w:ascii="Century Gothic" w:hAnsi="Century Gothic"/>
          <w:b/>
          <w:bCs/>
          <w:color w:val="000000" w:themeColor="text1"/>
          <w:sz w:val="20"/>
          <w:szCs w:val="20"/>
        </w:rPr>
        <w:t xml:space="preserve">Tema </w:t>
      </w:r>
      <w:r w:rsidR="008C18D9">
        <w:rPr>
          <w:rFonts w:ascii="Century Gothic" w:hAnsi="Century Gothic"/>
          <w:b/>
          <w:bCs/>
          <w:color w:val="000000" w:themeColor="text1"/>
          <w:sz w:val="20"/>
          <w:szCs w:val="20"/>
        </w:rPr>
        <w:t>6</w:t>
      </w:r>
      <w:r w:rsidRPr="000A425B">
        <w:rPr>
          <w:rFonts w:ascii="Century Gothic" w:hAnsi="Century Gothic"/>
          <w:b/>
          <w:bCs/>
          <w:color w:val="000000" w:themeColor="text1"/>
          <w:sz w:val="20"/>
          <w:szCs w:val="20"/>
        </w:rPr>
        <w:t xml:space="preserve">: </w:t>
      </w:r>
      <w:r>
        <w:rPr>
          <w:rFonts w:ascii="Century Gothic" w:hAnsi="Century Gothic"/>
          <w:b/>
          <w:bCs/>
          <w:color w:val="000000" w:themeColor="text1"/>
          <w:sz w:val="20"/>
          <w:szCs w:val="20"/>
        </w:rPr>
        <w:t xml:space="preserve">Fornybar energiproduksjon på </w:t>
      </w:r>
      <w:proofErr w:type="spellStart"/>
      <w:r>
        <w:rPr>
          <w:rFonts w:ascii="Century Gothic" w:hAnsi="Century Gothic"/>
          <w:b/>
          <w:bCs/>
          <w:color w:val="000000" w:themeColor="text1"/>
          <w:sz w:val="20"/>
          <w:szCs w:val="20"/>
        </w:rPr>
        <w:t>fôrflåter</w:t>
      </w:r>
      <w:proofErr w:type="spellEnd"/>
      <w:r>
        <w:rPr>
          <w:rFonts w:ascii="Century Gothic" w:hAnsi="Century Gothic"/>
          <w:b/>
          <w:bCs/>
          <w:color w:val="000000" w:themeColor="text1"/>
          <w:sz w:val="20"/>
          <w:szCs w:val="20"/>
        </w:rPr>
        <w:t xml:space="preserve"> – der fôrflåten allerede har batteripakke</w:t>
      </w:r>
      <w:bookmarkStart w:id="4" w:name="_Hlk80023617"/>
    </w:p>
    <w:p w14:paraId="0C24A44E" w14:textId="32AC95BD" w:rsidR="00C8582E" w:rsidRPr="000C5C07" w:rsidRDefault="00C8582E" w:rsidP="000C5C07">
      <w:pPr>
        <w:pStyle w:val="Overskrift2"/>
        <w:spacing w:line="276" w:lineRule="auto"/>
        <w:rPr>
          <w:rFonts w:ascii="Century Gothic" w:hAnsi="Century Gothic"/>
          <w:color w:val="auto"/>
          <w:sz w:val="18"/>
          <w:szCs w:val="18"/>
        </w:rPr>
      </w:pPr>
      <w:r w:rsidRPr="000C5C07">
        <w:rPr>
          <w:rFonts w:ascii="Century Gothic" w:hAnsi="Century Gothic"/>
          <w:color w:val="auto"/>
          <w:sz w:val="18"/>
          <w:szCs w:val="18"/>
        </w:rPr>
        <w:t xml:space="preserve">For havbruksnæringen er store klimagassutslipp knyttet til dieselaggregater som produserer strøm for fôrflåtene og til dieseldrevne driftsfartøy. Elektrifisering av havbruksnæringen gjennom </w:t>
      </w:r>
      <w:proofErr w:type="spellStart"/>
      <w:r w:rsidRPr="000C5C07">
        <w:rPr>
          <w:rFonts w:ascii="Century Gothic" w:hAnsi="Century Gothic"/>
          <w:color w:val="auto"/>
          <w:sz w:val="18"/>
          <w:szCs w:val="18"/>
        </w:rPr>
        <w:t>landstrøm</w:t>
      </w:r>
      <w:proofErr w:type="spellEnd"/>
      <w:r w:rsidRPr="000C5C07">
        <w:rPr>
          <w:rFonts w:ascii="Century Gothic" w:hAnsi="Century Gothic"/>
          <w:color w:val="auto"/>
          <w:sz w:val="18"/>
          <w:szCs w:val="18"/>
        </w:rPr>
        <w:t xml:space="preserve"> og batterier er det tiltaket som vil gi de største kuttene i direkte klimagassutslipp fra oppdrettslokalitetene, og noe Enova har gitt støtte til frem til utgangen av 2023. Nå ønsker Enova å stimulere til ytterligere reduksjon eller erstatning av fossil energibruk i havbruk, ved å integrere lokal fornybar kraftproduksjon.</w:t>
      </w:r>
    </w:p>
    <w:p w14:paraId="74BFFA0E" w14:textId="77777777" w:rsidR="00C8582E" w:rsidRPr="00D778EE" w:rsidRDefault="00C8582E" w:rsidP="00C8582E">
      <w:pPr>
        <w:spacing w:line="276" w:lineRule="auto"/>
        <w:rPr>
          <w:rFonts w:ascii="Century Gothic" w:hAnsi="Century Gothic"/>
          <w:sz w:val="18"/>
          <w:szCs w:val="18"/>
        </w:rPr>
      </w:pPr>
      <w:r w:rsidRPr="00D778EE">
        <w:rPr>
          <w:rFonts w:ascii="Century Gothic" w:hAnsi="Century Gothic"/>
          <w:sz w:val="18"/>
          <w:szCs w:val="18"/>
        </w:rPr>
        <w:t xml:space="preserve">Enova inviterer </w:t>
      </w:r>
      <w:r>
        <w:rPr>
          <w:rFonts w:ascii="Century Gothic" w:hAnsi="Century Gothic"/>
          <w:sz w:val="18"/>
          <w:szCs w:val="18"/>
        </w:rPr>
        <w:t>på</w:t>
      </w:r>
      <w:r w:rsidRPr="00D778EE">
        <w:rPr>
          <w:rFonts w:ascii="Century Gothic" w:hAnsi="Century Gothic"/>
          <w:sz w:val="18"/>
          <w:szCs w:val="18"/>
        </w:rPr>
        <w:t xml:space="preserve"> </w:t>
      </w:r>
      <w:r>
        <w:rPr>
          <w:rFonts w:ascii="Century Gothic" w:hAnsi="Century Gothic"/>
          <w:sz w:val="18"/>
          <w:szCs w:val="18"/>
        </w:rPr>
        <w:t>dette temaet</w:t>
      </w:r>
      <w:r w:rsidRPr="00D778EE">
        <w:rPr>
          <w:rFonts w:ascii="Century Gothic" w:hAnsi="Century Gothic"/>
          <w:sz w:val="18"/>
          <w:szCs w:val="18"/>
        </w:rPr>
        <w:t xml:space="preserve"> til søknader </w:t>
      </w:r>
      <w:r>
        <w:rPr>
          <w:rFonts w:ascii="Century Gothic" w:hAnsi="Century Gothic"/>
          <w:sz w:val="18"/>
          <w:szCs w:val="18"/>
        </w:rPr>
        <w:t xml:space="preserve">på løsninger for lokal fornybar energiproduksjon som skal levere strøm til </w:t>
      </w:r>
      <w:proofErr w:type="spellStart"/>
      <w:r>
        <w:rPr>
          <w:rFonts w:ascii="Century Gothic" w:hAnsi="Century Gothic"/>
          <w:sz w:val="18"/>
          <w:szCs w:val="18"/>
        </w:rPr>
        <w:t>fôrflåte</w:t>
      </w:r>
      <w:proofErr w:type="spellEnd"/>
      <w:r>
        <w:rPr>
          <w:rFonts w:ascii="Century Gothic" w:hAnsi="Century Gothic"/>
          <w:sz w:val="18"/>
          <w:szCs w:val="18"/>
        </w:rPr>
        <w:t xml:space="preserve"> der fôrflåten </w:t>
      </w:r>
      <w:r w:rsidRPr="0097549E">
        <w:rPr>
          <w:rFonts w:ascii="Century Gothic" w:hAnsi="Century Gothic"/>
          <w:sz w:val="18"/>
          <w:szCs w:val="18"/>
          <w:u w:val="single"/>
        </w:rPr>
        <w:t>allerede</w:t>
      </w:r>
      <w:r>
        <w:rPr>
          <w:rFonts w:ascii="Century Gothic" w:hAnsi="Century Gothic"/>
          <w:sz w:val="18"/>
          <w:szCs w:val="18"/>
          <w:u w:val="single"/>
        </w:rPr>
        <w:t xml:space="preserve"> </w:t>
      </w:r>
      <w:r w:rsidRPr="0097549E">
        <w:rPr>
          <w:rFonts w:ascii="Century Gothic" w:hAnsi="Century Gothic"/>
          <w:sz w:val="18"/>
          <w:szCs w:val="18"/>
          <w:u w:val="single"/>
        </w:rPr>
        <w:t>har</w:t>
      </w:r>
      <w:r>
        <w:rPr>
          <w:rFonts w:ascii="Century Gothic" w:hAnsi="Century Gothic"/>
          <w:sz w:val="18"/>
          <w:szCs w:val="18"/>
        </w:rPr>
        <w:t xml:space="preserve"> etablert en batteriløsning, med eller uten </w:t>
      </w:r>
      <w:proofErr w:type="spellStart"/>
      <w:r>
        <w:rPr>
          <w:rFonts w:ascii="Century Gothic" w:hAnsi="Century Gothic"/>
          <w:sz w:val="18"/>
          <w:szCs w:val="18"/>
        </w:rPr>
        <w:t>landstrøm</w:t>
      </w:r>
      <w:proofErr w:type="spellEnd"/>
      <w:r>
        <w:rPr>
          <w:rFonts w:ascii="Century Gothic" w:hAnsi="Century Gothic"/>
          <w:sz w:val="18"/>
          <w:szCs w:val="18"/>
        </w:rPr>
        <w:t>.</w:t>
      </w:r>
      <w:r w:rsidRPr="00D778EE">
        <w:rPr>
          <w:rFonts w:ascii="Century Gothic" w:hAnsi="Century Gothic"/>
          <w:sz w:val="18"/>
          <w:szCs w:val="18"/>
        </w:rPr>
        <w:t>  </w:t>
      </w:r>
    </w:p>
    <w:p w14:paraId="03E8F45C" w14:textId="77777777" w:rsidR="00C8582E" w:rsidRDefault="00C8582E" w:rsidP="00C8582E">
      <w:pPr>
        <w:spacing w:line="276" w:lineRule="auto"/>
        <w:rPr>
          <w:rFonts w:ascii="Century Gothic" w:hAnsi="Century Gothic"/>
          <w:sz w:val="18"/>
          <w:szCs w:val="18"/>
        </w:rPr>
      </w:pPr>
      <w:r>
        <w:rPr>
          <w:rFonts w:ascii="Century Gothic" w:hAnsi="Century Gothic"/>
          <w:sz w:val="18"/>
          <w:szCs w:val="18"/>
        </w:rPr>
        <w:t>Tiltak som vil kunne utløse støtte er anlegg for solceller, vindmølleteknologi, bølgekraft – eller en kombinasjon av disse.</w:t>
      </w:r>
    </w:p>
    <w:p w14:paraId="1AF317E9" w14:textId="77777777" w:rsidR="00C8582E" w:rsidRPr="00380DC7" w:rsidRDefault="00C8582E" w:rsidP="00C8582E">
      <w:pPr>
        <w:spacing w:line="276" w:lineRule="auto"/>
        <w:rPr>
          <w:rFonts w:ascii="Century Gothic" w:hAnsi="Century Gothic"/>
          <w:sz w:val="18"/>
          <w:szCs w:val="18"/>
        </w:rPr>
      </w:pPr>
      <w:r>
        <w:rPr>
          <w:rFonts w:ascii="Century Gothic" w:hAnsi="Century Gothic"/>
          <w:sz w:val="18"/>
          <w:szCs w:val="18"/>
        </w:rPr>
        <w:t xml:space="preserve">Vi vil i rangeringen gi ekstra bonus for gode, innovative styringsløsninger. For anlegg med </w:t>
      </w:r>
      <w:proofErr w:type="spellStart"/>
      <w:r>
        <w:rPr>
          <w:rFonts w:ascii="Century Gothic" w:hAnsi="Century Gothic"/>
          <w:sz w:val="18"/>
          <w:szCs w:val="18"/>
        </w:rPr>
        <w:t>landstrøm</w:t>
      </w:r>
      <w:proofErr w:type="spellEnd"/>
      <w:r>
        <w:rPr>
          <w:rFonts w:ascii="Century Gothic" w:hAnsi="Century Gothic"/>
          <w:sz w:val="18"/>
          <w:szCs w:val="18"/>
        </w:rPr>
        <w:t xml:space="preserve"> vil løsninger for å utnytte fleksibilitet i nettet gi bonus i rangeringen (</w:t>
      </w:r>
      <w:r w:rsidRPr="00380DC7">
        <w:rPr>
          <w:rFonts w:ascii="Century Gothic" w:hAnsi="Century Gothic"/>
          <w:sz w:val="18"/>
          <w:szCs w:val="18"/>
        </w:rPr>
        <w:t>mellom prosjektene på dette temaet)</w:t>
      </w:r>
      <w:r>
        <w:rPr>
          <w:rFonts w:ascii="Century Gothic" w:hAnsi="Century Gothic"/>
          <w:sz w:val="18"/>
          <w:szCs w:val="18"/>
        </w:rPr>
        <w:t>.</w:t>
      </w:r>
    </w:p>
    <w:p w14:paraId="7AE8F8BE" w14:textId="77777777" w:rsidR="00C8582E" w:rsidRDefault="00C8582E" w:rsidP="00C8582E">
      <w:pPr>
        <w:spacing w:line="276" w:lineRule="auto"/>
        <w:rPr>
          <w:rFonts w:ascii="Century Gothic" w:hAnsi="Century Gothic"/>
          <w:sz w:val="18"/>
          <w:szCs w:val="18"/>
        </w:rPr>
      </w:pPr>
      <w:r w:rsidRPr="00D778EE">
        <w:rPr>
          <w:rFonts w:ascii="Century Gothic" w:hAnsi="Century Gothic"/>
          <w:sz w:val="18"/>
          <w:szCs w:val="18"/>
        </w:rPr>
        <w:t>Husk å oppgi dagens forbruk av fossilt brensel</w:t>
      </w:r>
      <w:r>
        <w:rPr>
          <w:rFonts w:ascii="Century Gothic" w:hAnsi="Century Gothic"/>
          <w:sz w:val="18"/>
          <w:szCs w:val="18"/>
        </w:rPr>
        <w:t>, og/eller elektrisk kraft</w:t>
      </w:r>
      <w:r w:rsidRPr="00D778EE">
        <w:rPr>
          <w:rFonts w:ascii="Century Gothic" w:hAnsi="Century Gothic"/>
          <w:sz w:val="18"/>
          <w:szCs w:val="18"/>
        </w:rPr>
        <w:t xml:space="preserve"> i beskrivelsen av prosjektet (i liter</w:t>
      </w:r>
      <w:r>
        <w:rPr>
          <w:rFonts w:ascii="Century Gothic" w:hAnsi="Century Gothic"/>
          <w:sz w:val="18"/>
          <w:szCs w:val="18"/>
        </w:rPr>
        <w:t xml:space="preserve">, </w:t>
      </w:r>
      <w:r w:rsidRPr="00D778EE">
        <w:rPr>
          <w:rFonts w:ascii="Century Gothic" w:hAnsi="Century Gothic"/>
          <w:sz w:val="18"/>
          <w:szCs w:val="18"/>
        </w:rPr>
        <w:t>m</w:t>
      </w:r>
      <w:r w:rsidRPr="00D778EE">
        <w:rPr>
          <w:rFonts w:ascii="Century Gothic" w:hAnsi="Century Gothic"/>
          <w:sz w:val="18"/>
          <w:szCs w:val="18"/>
          <w:vertAlign w:val="superscript"/>
        </w:rPr>
        <w:t>3</w:t>
      </w:r>
      <w:r>
        <w:rPr>
          <w:rFonts w:ascii="Century Gothic" w:hAnsi="Century Gothic"/>
          <w:sz w:val="18"/>
          <w:szCs w:val="18"/>
          <w:vertAlign w:val="superscript"/>
        </w:rPr>
        <w:t xml:space="preserve"> </w:t>
      </w:r>
      <w:r>
        <w:rPr>
          <w:rFonts w:ascii="Century Gothic" w:hAnsi="Century Gothic"/>
          <w:sz w:val="18"/>
          <w:szCs w:val="18"/>
        </w:rPr>
        <w:t>eller kWh</w:t>
      </w:r>
      <w:r w:rsidRPr="00D778EE">
        <w:rPr>
          <w:rFonts w:ascii="Century Gothic" w:hAnsi="Century Gothic"/>
          <w:sz w:val="18"/>
          <w:szCs w:val="18"/>
        </w:rPr>
        <w:t>).  </w:t>
      </w:r>
    </w:p>
    <w:p w14:paraId="569B8C94" w14:textId="77777777" w:rsidR="00C8582E" w:rsidRPr="00D778EE" w:rsidRDefault="00C8582E" w:rsidP="00C8582E">
      <w:pPr>
        <w:spacing w:line="276" w:lineRule="auto"/>
        <w:rPr>
          <w:rFonts w:ascii="Century Gothic" w:hAnsi="Century Gothic"/>
          <w:sz w:val="18"/>
          <w:szCs w:val="18"/>
        </w:rPr>
      </w:pPr>
      <w:bookmarkStart w:id="5" w:name="_Hlk163551287"/>
      <w:r>
        <w:rPr>
          <w:rFonts w:ascii="Century Gothic" w:hAnsi="Century Gothic"/>
          <w:sz w:val="18"/>
          <w:szCs w:val="18"/>
        </w:rPr>
        <w:t>NB: bytte fra fossilt til biodiesel i aggregat kvalifiserer ikke i dette programmet.</w:t>
      </w:r>
    </w:p>
    <w:bookmarkEnd w:id="3"/>
    <w:bookmarkEnd w:id="4"/>
    <w:bookmarkEnd w:id="5"/>
    <w:p w14:paraId="286CF7D6" w14:textId="77777777" w:rsidR="00C8582E" w:rsidRDefault="00C8582E" w:rsidP="00C8582E">
      <w:pPr>
        <w:rPr>
          <w:rFonts w:ascii="Century Gothic" w:hAnsi="Century Gothic"/>
          <w:b/>
          <w:bCs/>
          <w:color w:val="000000" w:themeColor="text1"/>
          <w:sz w:val="20"/>
          <w:szCs w:val="20"/>
        </w:rPr>
      </w:pPr>
    </w:p>
    <w:p w14:paraId="08003F74" w14:textId="2A6FC7F6" w:rsidR="000C5C07" w:rsidRDefault="00C8582E" w:rsidP="000C5C07">
      <w:pPr>
        <w:keepNext/>
        <w:keepLines/>
        <w:spacing w:before="40" w:after="0" w:line="276" w:lineRule="auto"/>
        <w:outlineLvl w:val="1"/>
        <w:rPr>
          <w:rFonts w:ascii="Century Gothic" w:eastAsiaTheme="majorEastAsia" w:hAnsi="Century Gothic" w:cstheme="majorBidi"/>
          <w:b/>
          <w:bCs/>
          <w:color w:val="000000" w:themeColor="text1"/>
          <w:sz w:val="20"/>
          <w:szCs w:val="20"/>
        </w:rPr>
      </w:pPr>
      <w:r w:rsidRPr="004945E6">
        <w:rPr>
          <w:rFonts w:ascii="Century Gothic" w:eastAsiaTheme="majorEastAsia" w:hAnsi="Century Gothic" w:cstheme="majorBidi"/>
          <w:b/>
          <w:bCs/>
          <w:color w:val="000000" w:themeColor="text1"/>
          <w:sz w:val="20"/>
          <w:szCs w:val="20"/>
        </w:rPr>
        <w:t xml:space="preserve">Tema </w:t>
      </w:r>
      <w:r w:rsidR="008C18D9">
        <w:rPr>
          <w:rFonts w:ascii="Century Gothic" w:eastAsiaTheme="majorEastAsia" w:hAnsi="Century Gothic" w:cstheme="majorBidi"/>
          <w:b/>
          <w:bCs/>
          <w:color w:val="000000" w:themeColor="text1"/>
          <w:sz w:val="20"/>
          <w:szCs w:val="20"/>
        </w:rPr>
        <w:t>7</w:t>
      </w:r>
      <w:r w:rsidRPr="004945E6">
        <w:rPr>
          <w:rFonts w:ascii="Century Gothic" w:eastAsiaTheme="majorEastAsia" w:hAnsi="Century Gothic" w:cstheme="majorBidi"/>
          <w:b/>
          <w:bCs/>
          <w:color w:val="000000" w:themeColor="text1"/>
          <w:sz w:val="20"/>
          <w:szCs w:val="20"/>
        </w:rPr>
        <w:t xml:space="preserve">: Fornybar energiproduksjon på </w:t>
      </w:r>
      <w:proofErr w:type="spellStart"/>
      <w:r w:rsidRPr="004945E6">
        <w:rPr>
          <w:rFonts w:ascii="Century Gothic" w:eastAsiaTheme="majorEastAsia" w:hAnsi="Century Gothic" w:cstheme="majorBidi"/>
          <w:b/>
          <w:bCs/>
          <w:color w:val="000000" w:themeColor="text1"/>
          <w:sz w:val="20"/>
          <w:szCs w:val="20"/>
        </w:rPr>
        <w:t>fôrflåter</w:t>
      </w:r>
      <w:proofErr w:type="spellEnd"/>
      <w:r w:rsidRPr="004945E6">
        <w:rPr>
          <w:rFonts w:ascii="Century Gothic" w:eastAsiaTheme="majorEastAsia" w:hAnsi="Century Gothic" w:cstheme="majorBidi"/>
          <w:b/>
          <w:bCs/>
          <w:color w:val="000000" w:themeColor="text1"/>
          <w:sz w:val="20"/>
          <w:szCs w:val="20"/>
        </w:rPr>
        <w:t xml:space="preserve"> – der fôrflåten </w:t>
      </w:r>
      <w:r>
        <w:rPr>
          <w:rFonts w:ascii="Century Gothic" w:eastAsiaTheme="majorEastAsia" w:hAnsi="Century Gothic" w:cstheme="majorBidi"/>
          <w:b/>
          <w:bCs/>
          <w:color w:val="000000" w:themeColor="text1"/>
          <w:sz w:val="20"/>
          <w:szCs w:val="20"/>
        </w:rPr>
        <w:t>ikke</w:t>
      </w:r>
      <w:r w:rsidRPr="004945E6">
        <w:rPr>
          <w:rFonts w:ascii="Century Gothic" w:eastAsiaTheme="majorEastAsia" w:hAnsi="Century Gothic" w:cstheme="majorBidi"/>
          <w:b/>
          <w:bCs/>
          <w:color w:val="000000" w:themeColor="text1"/>
          <w:sz w:val="20"/>
          <w:szCs w:val="20"/>
        </w:rPr>
        <w:t xml:space="preserve"> har batteripakke</w:t>
      </w:r>
      <w:r>
        <w:rPr>
          <w:rFonts w:ascii="Century Gothic" w:eastAsiaTheme="majorEastAsia" w:hAnsi="Century Gothic" w:cstheme="majorBidi"/>
          <w:b/>
          <w:bCs/>
          <w:color w:val="000000" w:themeColor="text1"/>
          <w:sz w:val="20"/>
          <w:szCs w:val="20"/>
        </w:rPr>
        <w:t xml:space="preserve"> fra før</w:t>
      </w:r>
    </w:p>
    <w:p w14:paraId="1D455F0E" w14:textId="2AD35212" w:rsidR="00C8582E" w:rsidRPr="00751CB2" w:rsidRDefault="00C8582E" w:rsidP="000C5C07">
      <w:pPr>
        <w:keepNext/>
        <w:keepLines/>
        <w:spacing w:before="40" w:after="0" w:line="276" w:lineRule="auto"/>
        <w:outlineLvl w:val="1"/>
        <w:rPr>
          <w:rFonts w:ascii="Century Gothic" w:hAnsi="Century Gothic"/>
          <w:sz w:val="18"/>
          <w:szCs w:val="18"/>
        </w:rPr>
      </w:pPr>
      <w:r w:rsidRPr="00751CB2">
        <w:rPr>
          <w:rFonts w:ascii="Century Gothic" w:hAnsi="Century Gothic"/>
          <w:sz w:val="18"/>
          <w:szCs w:val="18"/>
        </w:rPr>
        <w:t xml:space="preserve">For havbruksnæringen er store klimagassutslipp knyttet til dieselaggregater som produserer strøm for fôrflåtene og til dieseldrevne driftsfartøy. Elektrifisering av havbruksnæringen gjennom </w:t>
      </w:r>
      <w:proofErr w:type="spellStart"/>
      <w:r w:rsidRPr="00751CB2">
        <w:rPr>
          <w:rFonts w:ascii="Century Gothic" w:hAnsi="Century Gothic"/>
          <w:sz w:val="18"/>
          <w:szCs w:val="18"/>
        </w:rPr>
        <w:t>landstrøm</w:t>
      </w:r>
      <w:proofErr w:type="spellEnd"/>
      <w:r w:rsidRPr="00751CB2">
        <w:rPr>
          <w:rFonts w:ascii="Century Gothic" w:hAnsi="Century Gothic"/>
          <w:sz w:val="18"/>
          <w:szCs w:val="18"/>
        </w:rPr>
        <w:t xml:space="preserve"> og batterier er det tiltaket som vil gi de største kuttene i direkte klimagassutslipp fra oppdrettslokalitetene, og noe Enova har gitt støtte til frem til utgangen av 2023. Nå ønsker Enova å stimulere til ytterligere reduksjon eller erstatning av fossil energibruk i havbruk, </w:t>
      </w:r>
    </w:p>
    <w:p w14:paraId="095C5C74" w14:textId="593F1C3C" w:rsidR="00C8582E" w:rsidRDefault="00C8582E" w:rsidP="00C8582E">
      <w:pPr>
        <w:spacing w:line="276" w:lineRule="auto"/>
        <w:rPr>
          <w:rFonts w:ascii="Century Gothic" w:hAnsi="Century Gothic"/>
          <w:sz w:val="18"/>
          <w:szCs w:val="18"/>
        </w:rPr>
      </w:pPr>
      <w:r w:rsidRPr="00751CB2">
        <w:rPr>
          <w:rFonts w:ascii="Century Gothic" w:hAnsi="Century Gothic"/>
          <w:sz w:val="18"/>
          <w:szCs w:val="18"/>
        </w:rPr>
        <w:t xml:space="preserve">Enova inviterer på dette temaet til søknader på løsninger for lokal fornybar energiproduksjon som skal levere strøm til </w:t>
      </w:r>
      <w:proofErr w:type="spellStart"/>
      <w:r w:rsidRPr="00751CB2">
        <w:rPr>
          <w:rFonts w:ascii="Century Gothic" w:hAnsi="Century Gothic"/>
          <w:sz w:val="18"/>
          <w:szCs w:val="18"/>
        </w:rPr>
        <w:t>fôrflåte</w:t>
      </w:r>
      <w:proofErr w:type="spellEnd"/>
      <w:r w:rsidRPr="00751CB2">
        <w:rPr>
          <w:rFonts w:ascii="Century Gothic" w:hAnsi="Century Gothic"/>
          <w:sz w:val="18"/>
          <w:szCs w:val="18"/>
        </w:rPr>
        <w:t xml:space="preserve"> der fôrflåten </w:t>
      </w:r>
      <w:r>
        <w:rPr>
          <w:rFonts w:ascii="Century Gothic" w:hAnsi="Century Gothic"/>
          <w:sz w:val="18"/>
          <w:szCs w:val="18"/>
          <w:u w:val="single"/>
        </w:rPr>
        <w:t>ikke har</w:t>
      </w:r>
      <w:r w:rsidRPr="00751CB2">
        <w:rPr>
          <w:rFonts w:ascii="Century Gothic" w:hAnsi="Century Gothic"/>
          <w:sz w:val="18"/>
          <w:szCs w:val="18"/>
        </w:rPr>
        <w:t xml:space="preserve"> etablert en batteriløsning</w:t>
      </w:r>
      <w:r>
        <w:rPr>
          <w:rFonts w:ascii="Century Gothic" w:hAnsi="Century Gothic"/>
          <w:sz w:val="18"/>
          <w:szCs w:val="18"/>
        </w:rPr>
        <w:t xml:space="preserve"> eller kun har </w:t>
      </w:r>
      <w:proofErr w:type="spellStart"/>
      <w:r>
        <w:rPr>
          <w:rFonts w:ascii="Century Gothic" w:hAnsi="Century Gothic"/>
          <w:sz w:val="18"/>
          <w:szCs w:val="18"/>
        </w:rPr>
        <w:t>landstrøm</w:t>
      </w:r>
      <w:proofErr w:type="spellEnd"/>
      <w:r>
        <w:rPr>
          <w:rFonts w:ascii="Century Gothic" w:hAnsi="Century Gothic"/>
          <w:sz w:val="18"/>
          <w:szCs w:val="18"/>
        </w:rPr>
        <w:t xml:space="preserve"> fra før. Dette for å skille disse prosjektene fra å konkurrere (på kostnadseffektivitet) med prosjekter som omsøkes under tema </w:t>
      </w:r>
      <w:r w:rsidR="00851BEA">
        <w:rPr>
          <w:rFonts w:ascii="Century Gothic" w:hAnsi="Century Gothic"/>
          <w:sz w:val="18"/>
          <w:szCs w:val="18"/>
        </w:rPr>
        <w:t>5</w:t>
      </w:r>
      <w:r>
        <w:rPr>
          <w:rFonts w:ascii="Century Gothic" w:hAnsi="Century Gothic"/>
          <w:sz w:val="18"/>
          <w:szCs w:val="18"/>
        </w:rPr>
        <w:t xml:space="preserve">. </w:t>
      </w:r>
    </w:p>
    <w:p w14:paraId="375382BE" w14:textId="77777777" w:rsidR="00C8582E" w:rsidRDefault="00C8582E" w:rsidP="00C8582E">
      <w:pPr>
        <w:spacing w:line="276" w:lineRule="auto"/>
        <w:rPr>
          <w:rFonts w:ascii="Century Gothic" w:hAnsi="Century Gothic"/>
          <w:sz w:val="18"/>
          <w:szCs w:val="18"/>
        </w:rPr>
      </w:pPr>
      <w:r>
        <w:rPr>
          <w:rFonts w:ascii="Century Gothic" w:hAnsi="Century Gothic"/>
          <w:sz w:val="18"/>
          <w:szCs w:val="18"/>
        </w:rPr>
        <w:t xml:space="preserve">Tiltak som vil utløse støtte er anlegg for solceller, vindmølleteknologi, bølgekraft - samt batteripakke med styring. </w:t>
      </w:r>
    </w:p>
    <w:p w14:paraId="19CB7A22" w14:textId="77777777" w:rsidR="00C8582E" w:rsidRPr="00D328C9" w:rsidRDefault="00C8582E" w:rsidP="00C8582E">
      <w:pPr>
        <w:spacing w:line="276" w:lineRule="auto"/>
        <w:rPr>
          <w:rFonts w:ascii="Century Gothic" w:hAnsi="Century Gothic"/>
          <w:sz w:val="18"/>
          <w:szCs w:val="18"/>
        </w:rPr>
      </w:pPr>
      <w:r w:rsidRPr="00D328C9">
        <w:rPr>
          <w:rFonts w:ascii="Century Gothic" w:hAnsi="Century Gothic"/>
          <w:sz w:val="18"/>
          <w:szCs w:val="18"/>
        </w:rPr>
        <w:t xml:space="preserve">Vi vil i rangeringen gi ekstra bonus for gode, innovative styringsløsninger. For anlegg med </w:t>
      </w:r>
      <w:proofErr w:type="spellStart"/>
      <w:r w:rsidRPr="00D328C9">
        <w:rPr>
          <w:rFonts w:ascii="Century Gothic" w:hAnsi="Century Gothic"/>
          <w:sz w:val="18"/>
          <w:szCs w:val="18"/>
        </w:rPr>
        <w:t>landstrøm</w:t>
      </w:r>
      <w:proofErr w:type="spellEnd"/>
      <w:r w:rsidRPr="00D328C9">
        <w:rPr>
          <w:rFonts w:ascii="Century Gothic" w:hAnsi="Century Gothic"/>
          <w:sz w:val="18"/>
          <w:szCs w:val="18"/>
        </w:rPr>
        <w:t xml:space="preserve"> vil løsninger for å utnytte fleksibilitet i nettet gi bonus i rangeringen (mellom prosjektene på dette temaet).</w:t>
      </w:r>
    </w:p>
    <w:p w14:paraId="2E192C4A" w14:textId="1E3E28C4" w:rsidR="00C8582E" w:rsidRDefault="00C8582E" w:rsidP="00C8582E">
      <w:pPr>
        <w:spacing w:line="276" w:lineRule="auto"/>
        <w:rPr>
          <w:rFonts w:ascii="Century Gothic" w:hAnsi="Century Gothic"/>
          <w:sz w:val="18"/>
          <w:szCs w:val="18"/>
        </w:rPr>
      </w:pPr>
      <w:r w:rsidRPr="003E4195">
        <w:rPr>
          <w:rFonts w:ascii="Century Gothic" w:hAnsi="Century Gothic"/>
          <w:sz w:val="18"/>
          <w:szCs w:val="18"/>
        </w:rPr>
        <w:t>Husk å oppgi dagens forbruk av fossilt brensel</w:t>
      </w:r>
      <w:r>
        <w:rPr>
          <w:rFonts w:ascii="Century Gothic" w:hAnsi="Century Gothic"/>
          <w:sz w:val="18"/>
          <w:szCs w:val="18"/>
        </w:rPr>
        <w:t xml:space="preserve"> og/eller elektrisk kraft,</w:t>
      </w:r>
      <w:r w:rsidRPr="003E4195">
        <w:rPr>
          <w:rFonts w:ascii="Century Gothic" w:hAnsi="Century Gothic"/>
          <w:sz w:val="18"/>
          <w:szCs w:val="18"/>
        </w:rPr>
        <w:t xml:space="preserve"> i beskrivelsen av prosjektet (i liter</w:t>
      </w:r>
      <w:r>
        <w:rPr>
          <w:rFonts w:ascii="Century Gothic" w:hAnsi="Century Gothic"/>
          <w:sz w:val="18"/>
          <w:szCs w:val="18"/>
        </w:rPr>
        <w:t xml:space="preserve">, </w:t>
      </w:r>
      <w:r w:rsidRPr="003E4195">
        <w:rPr>
          <w:rFonts w:ascii="Century Gothic" w:hAnsi="Century Gothic"/>
          <w:sz w:val="18"/>
          <w:szCs w:val="18"/>
        </w:rPr>
        <w:t>m</w:t>
      </w:r>
      <w:r w:rsidRPr="003E4195">
        <w:rPr>
          <w:rFonts w:ascii="Century Gothic" w:hAnsi="Century Gothic"/>
          <w:sz w:val="18"/>
          <w:szCs w:val="18"/>
          <w:vertAlign w:val="superscript"/>
        </w:rPr>
        <w:t>3</w:t>
      </w:r>
      <w:r>
        <w:rPr>
          <w:rFonts w:ascii="Century Gothic" w:hAnsi="Century Gothic"/>
          <w:sz w:val="18"/>
          <w:szCs w:val="18"/>
          <w:vertAlign w:val="superscript"/>
        </w:rPr>
        <w:t xml:space="preserve">  </w:t>
      </w:r>
      <w:r w:rsidR="00026B93">
        <w:rPr>
          <w:rFonts w:ascii="Century Gothic" w:hAnsi="Century Gothic"/>
          <w:sz w:val="18"/>
          <w:szCs w:val="18"/>
          <w:vertAlign w:val="superscript"/>
        </w:rPr>
        <w:t xml:space="preserve"> </w:t>
      </w:r>
      <w:r>
        <w:rPr>
          <w:rFonts w:ascii="Century Gothic" w:hAnsi="Century Gothic"/>
          <w:sz w:val="18"/>
          <w:szCs w:val="18"/>
        </w:rPr>
        <w:t>eller kWh</w:t>
      </w:r>
      <w:r w:rsidRPr="003E4195">
        <w:rPr>
          <w:rFonts w:ascii="Century Gothic" w:hAnsi="Century Gothic"/>
          <w:sz w:val="18"/>
          <w:szCs w:val="18"/>
        </w:rPr>
        <w:t>).  </w:t>
      </w:r>
    </w:p>
    <w:p w14:paraId="16C4E6BB" w14:textId="77777777" w:rsidR="00C8582E" w:rsidRDefault="00C8582E" w:rsidP="00C8582E">
      <w:pPr>
        <w:spacing w:line="276" w:lineRule="auto"/>
        <w:rPr>
          <w:rFonts w:ascii="Century Gothic" w:hAnsi="Century Gothic"/>
          <w:sz w:val="18"/>
          <w:szCs w:val="18"/>
        </w:rPr>
      </w:pPr>
      <w:r w:rsidRPr="00D53C4E">
        <w:rPr>
          <w:rFonts w:ascii="Century Gothic" w:hAnsi="Century Gothic"/>
          <w:sz w:val="18"/>
          <w:szCs w:val="18"/>
        </w:rPr>
        <w:t>NB: bytte fra fossilt til biodiesel i aggregat kvalifiserer ikke i dette programmet.</w:t>
      </w:r>
    </w:p>
    <w:p w14:paraId="2D977413" w14:textId="77777777" w:rsidR="00C224A8" w:rsidRPr="00D53C4E" w:rsidRDefault="00C224A8" w:rsidP="00C8582E">
      <w:pPr>
        <w:spacing w:line="276" w:lineRule="auto"/>
        <w:rPr>
          <w:rFonts w:ascii="Century Gothic" w:hAnsi="Century Gothic"/>
          <w:sz w:val="18"/>
          <w:szCs w:val="18"/>
        </w:rPr>
      </w:pPr>
    </w:p>
    <w:p w14:paraId="7CD3A34B" w14:textId="29B54E33" w:rsidR="00C224A8" w:rsidRDefault="00C224A8" w:rsidP="00C224A8">
      <w:pPr>
        <w:rPr>
          <w:rFonts w:ascii="Century Gothic" w:hAnsi="Century Gothic"/>
          <w:b/>
          <w:bCs/>
          <w:color w:val="000000" w:themeColor="text1"/>
          <w:sz w:val="20"/>
          <w:szCs w:val="20"/>
        </w:rPr>
      </w:pPr>
      <w:r w:rsidRPr="001F760C">
        <w:rPr>
          <w:rFonts w:ascii="Century Gothic" w:hAnsi="Century Gothic"/>
          <w:b/>
          <w:bCs/>
          <w:color w:val="000000" w:themeColor="text1"/>
          <w:sz w:val="20"/>
          <w:szCs w:val="20"/>
        </w:rPr>
        <w:lastRenderedPageBreak/>
        <w:t>T</w:t>
      </w:r>
      <w:r w:rsidRPr="001F760C">
        <w:rPr>
          <w:rFonts w:ascii="Century Gothic" w:eastAsiaTheme="majorEastAsia" w:hAnsi="Century Gothic" w:cstheme="majorBidi"/>
          <w:b/>
          <w:bCs/>
          <w:color w:val="000000" w:themeColor="text1"/>
          <w:sz w:val="20"/>
          <w:szCs w:val="20"/>
        </w:rPr>
        <w:t xml:space="preserve">ema </w:t>
      </w:r>
      <w:r w:rsidR="008C18D9">
        <w:rPr>
          <w:rFonts w:ascii="Century Gothic" w:eastAsiaTheme="majorEastAsia" w:hAnsi="Century Gothic" w:cstheme="majorBidi"/>
          <w:b/>
          <w:bCs/>
          <w:color w:val="000000" w:themeColor="text1"/>
          <w:sz w:val="20"/>
          <w:szCs w:val="20"/>
        </w:rPr>
        <w:t>8</w:t>
      </w:r>
      <w:r w:rsidRPr="001F760C">
        <w:rPr>
          <w:rFonts w:ascii="Century Gothic" w:eastAsiaTheme="majorEastAsia" w:hAnsi="Century Gothic" w:cstheme="majorBidi"/>
          <w:b/>
          <w:bCs/>
          <w:color w:val="000000" w:themeColor="text1"/>
          <w:sz w:val="20"/>
          <w:szCs w:val="20"/>
        </w:rPr>
        <w:t xml:space="preserve">: </w:t>
      </w:r>
      <w:r>
        <w:rPr>
          <w:rFonts w:ascii="Century Gothic" w:eastAsiaTheme="majorEastAsia" w:hAnsi="Century Gothic" w:cstheme="majorBidi"/>
          <w:b/>
          <w:bCs/>
          <w:color w:val="000000" w:themeColor="text1"/>
          <w:sz w:val="20"/>
          <w:szCs w:val="20"/>
        </w:rPr>
        <w:t>Utskifting av ineffektive motorer</w:t>
      </w:r>
    </w:p>
    <w:p w14:paraId="5E2C720D" w14:textId="77777777" w:rsidR="00C224A8" w:rsidRPr="00E65481" w:rsidRDefault="00C224A8" w:rsidP="00C224A8">
      <w:pPr>
        <w:rPr>
          <w:rFonts w:ascii="Century Gothic" w:hAnsi="Century Gothic"/>
          <w:sz w:val="18"/>
          <w:szCs w:val="18"/>
        </w:rPr>
      </w:pPr>
      <w:r w:rsidRPr="00E65481">
        <w:rPr>
          <w:rFonts w:ascii="Century Gothic" w:hAnsi="Century Gothic"/>
          <w:sz w:val="18"/>
          <w:szCs w:val="18"/>
        </w:rPr>
        <w:t xml:space="preserve">Eldre </w:t>
      </w:r>
      <w:r>
        <w:rPr>
          <w:rFonts w:ascii="Century Gothic" w:hAnsi="Century Gothic"/>
          <w:sz w:val="18"/>
          <w:szCs w:val="18"/>
        </w:rPr>
        <w:t>elektriske motorer</w:t>
      </w:r>
      <w:r w:rsidRPr="00E65481">
        <w:rPr>
          <w:rFonts w:ascii="Century Gothic" w:hAnsi="Century Gothic"/>
          <w:sz w:val="18"/>
          <w:szCs w:val="18"/>
        </w:rPr>
        <w:t xml:space="preserve"> har et unødvendig stort forbruk av energi, mye pga. dårlig eller manglende muligheter for styring og regulering. </w:t>
      </w:r>
      <w:r>
        <w:rPr>
          <w:rFonts w:ascii="Century Gothic" w:hAnsi="Century Gothic"/>
          <w:sz w:val="18"/>
          <w:szCs w:val="18"/>
        </w:rPr>
        <w:t xml:space="preserve">Elektromotorer finnes typisk i kompressorer, vifter og pumper, men også i materialehåndteringsutstyr og annet generelt maskineri.  De er ofte overdimensjonerte.  </w:t>
      </w:r>
      <w:r w:rsidRPr="00E65481">
        <w:rPr>
          <w:rFonts w:ascii="Century Gothic" w:hAnsi="Century Gothic"/>
          <w:sz w:val="18"/>
          <w:szCs w:val="18"/>
        </w:rPr>
        <w:t xml:space="preserve">Enova ønsker nå å gi ulike </w:t>
      </w:r>
      <w:r>
        <w:rPr>
          <w:rFonts w:ascii="Century Gothic" w:hAnsi="Century Gothic"/>
          <w:sz w:val="18"/>
          <w:szCs w:val="18"/>
        </w:rPr>
        <w:t>industri</w:t>
      </w:r>
      <w:r w:rsidRPr="00E65481">
        <w:rPr>
          <w:rFonts w:ascii="Century Gothic" w:hAnsi="Century Gothic"/>
          <w:sz w:val="18"/>
          <w:szCs w:val="18"/>
        </w:rPr>
        <w:t>virksomheter muligheten til å investere i nye elektriske motordrevne systemer (EMDS) i sin prosess, der disse er utstyrt med dagens moderne frekvensstyring og reguleringsmuligheter. Det er allment akseptert at effektivitetsforbedringen og de påfølgende energibesparelsene i EMDS kun kan oppnås med et integrert system bestående av godt tilpassede og høyeffektive enkeltkomponenter som drives i henhold til nødvendig belastning på en effektiv måte.</w:t>
      </w:r>
      <w:r>
        <w:rPr>
          <w:rFonts w:ascii="Century Gothic" w:hAnsi="Century Gothic"/>
          <w:sz w:val="18"/>
          <w:szCs w:val="18"/>
        </w:rPr>
        <w:t xml:space="preserve"> </w:t>
      </w:r>
    </w:p>
    <w:p w14:paraId="6A2035A9" w14:textId="77777777" w:rsidR="00C224A8" w:rsidRPr="00484B73" w:rsidRDefault="00C224A8" w:rsidP="00C224A8">
      <w:pPr>
        <w:rPr>
          <w:rFonts w:ascii="Century Gothic" w:hAnsi="Century Gothic"/>
          <w:sz w:val="18"/>
          <w:szCs w:val="18"/>
          <w:u w:val="single"/>
        </w:rPr>
      </w:pPr>
      <w:r w:rsidRPr="00484B73">
        <w:rPr>
          <w:rFonts w:ascii="Century Gothic" w:hAnsi="Century Gothic"/>
          <w:sz w:val="18"/>
          <w:szCs w:val="18"/>
          <w:u w:val="single"/>
        </w:rPr>
        <w:t>Krav til nye motorer på dette temaet:</w:t>
      </w:r>
    </w:p>
    <w:p w14:paraId="70B78589" w14:textId="77777777" w:rsidR="00C224A8" w:rsidRDefault="00C224A8" w:rsidP="00C224A8">
      <w:pPr>
        <w:rPr>
          <w:rFonts w:ascii="Century Gothic" w:hAnsi="Century Gothic"/>
          <w:sz w:val="18"/>
          <w:szCs w:val="18"/>
        </w:rPr>
      </w:pPr>
      <w:r w:rsidRPr="00E65481">
        <w:rPr>
          <w:rFonts w:ascii="Century Gothic" w:hAnsi="Century Gothic"/>
          <w:sz w:val="18"/>
          <w:szCs w:val="18"/>
        </w:rPr>
        <w:t>- Minimum IE4-standard</w:t>
      </w:r>
    </w:p>
    <w:p w14:paraId="4B8ABD3F" w14:textId="77777777" w:rsidR="00C224A8" w:rsidRPr="00E65481" w:rsidRDefault="00C224A8" w:rsidP="00C224A8">
      <w:pPr>
        <w:rPr>
          <w:rFonts w:ascii="Century Gothic" w:hAnsi="Century Gothic"/>
          <w:sz w:val="18"/>
          <w:szCs w:val="18"/>
        </w:rPr>
      </w:pPr>
      <w:r w:rsidRPr="00E65481">
        <w:rPr>
          <w:rFonts w:ascii="Century Gothic" w:hAnsi="Century Gothic"/>
          <w:sz w:val="18"/>
          <w:szCs w:val="18"/>
        </w:rPr>
        <w:t xml:space="preserve">- </w:t>
      </w:r>
      <w:r>
        <w:rPr>
          <w:rFonts w:ascii="Century Gothic" w:hAnsi="Century Gothic"/>
          <w:sz w:val="18"/>
          <w:szCs w:val="18"/>
        </w:rPr>
        <w:t>For IE5-motorer, samt for innovative styringsløsninger, vil en kunne få særskilt bonus (som kan slå ut i rangeringen mellom prosjektene på dette temaet)</w:t>
      </w:r>
    </w:p>
    <w:p w14:paraId="248B0A0E" w14:textId="77777777" w:rsidR="00C224A8" w:rsidRDefault="00C224A8" w:rsidP="00C224A8">
      <w:pPr>
        <w:rPr>
          <w:rFonts w:ascii="Century Gothic" w:hAnsi="Century Gothic"/>
          <w:sz w:val="18"/>
          <w:szCs w:val="18"/>
        </w:rPr>
      </w:pPr>
      <w:r w:rsidRPr="00E65481">
        <w:rPr>
          <w:rFonts w:ascii="Century Gothic" w:hAnsi="Century Gothic"/>
          <w:sz w:val="18"/>
          <w:szCs w:val="18"/>
        </w:rPr>
        <w:t xml:space="preserve">- I de tilfeller der det er </w:t>
      </w:r>
      <w:r>
        <w:rPr>
          <w:rFonts w:ascii="Century Gothic" w:hAnsi="Century Gothic"/>
          <w:sz w:val="18"/>
          <w:szCs w:val="18"/>
        </w:rPr>
        <w:t xml:space="preserve">motorer </w:t>
      </w:r>
      <w:r w:rsidRPr="00E65481">
        <w:rPr>
          <w:rFonts w:ascii="Century Gothic" w:hAnsi="Century Gothic"/>
          <w:sz w:val="18"/>
          <w:szCs w:val="18"/>
        </w:rPr>
        <w:t xml:space="preserve">av nyere dato som vurderes skiftet ut, dvs. nyere enn 10 år siden installering, kan vi godta hele kostnaden med </w:t>
      </w:r>
      <w:r>
        <w:rPr>
          <w:rFonts w:ascii="Century Gothic" w:hAnsi="Century Gothic"/>
          <w:sz w:val="18"/>
          <w:szCs w:val="18"/>
        </w:rPr>
        <w:t>motoren</w:t>
      </w:r>
      <w:r w:rsidRPr="00E65481">
        <w:rPr>
          <w:rFonts w:ascii="Century Gothic" w:hAnsi="Century Gothic"/>
          <w:sz w:val="18"/>
          <w:szCs w:val="18"/>
        </w:rPr>
        <w:t xml:space="preserve">. For </w:t>
      </w:r>
      <w:r>
        <w:rPr>
          <w:rFonts w:ascii="Century Gothic" w:hAnsi="Century Gothic"/>
          <w:sz w:val="18"/>
          <w:szCs w:val="18"/>
        </w:rPr>
        <w:t>motorer</w:t>
      </w:r>
      <w:r w:rsidRPr="00E65481">
        <w:rPr>
          <w:rFonts w:ascii="Century Gothic" w:hAnsi="Century Gothic"/>
          <w:sz w:val="18"/>
          <w:szCs w:val="18"/>
        </w:rPr>
        <w:t xml:space="preserve"> som er mer enn 10 år gamle, er det </w:t>
      </w:r>
      <w:r w:rsidRPr="005E49FA">
        <w:rPr>
          <w:rFonts w:ascii="Century Gothic" w:hAnsi="Century Gothic"/>
          <w:sz w:val="18"/>
          <w:szCs w:val="18"/>
        </w:rPr>
        <w:t>merkostnaden mellom IE2</w:t>
      </w:r>
      <w:r w:rsidRPr="00E65481">
        <w:rPr>
          <w:rFonts w:ascii="Century Gothic" w:hAnsi="Century Gothic"/>
          <w:sz w:val="18"/>
          <w:szCs w:val="18"/>
        </w:rPr>
        <w:t xml:space="preserve"> og den valgte løsningen som kan legges til grunn som merkostnad. Alder må kunne dokumenteres. </w:t>
      </w:r>
    </w:p>
    <w:p w14:paraId="050D91B5" w14:textId="77777777" w:rsidR="00C224A8" w:rsidRDefault="00C224A8" w:rsidP="00C224A8">
      <w:pPr>
        <w:rPr>
          <w:rFonts w:ascii="Century Gothic" w:hAnsi="Century Gothic"/>
          <w:sz w:val="18"/>
          <w:szCs w:val="18"/>
        </w:rPr>
      </w:pPr>
      <w:r>
        <w:rPr>
          <w:rFonts w:ascii="Century Gothic" w:hAnsi="Century Gothic"/>
          <w:sz w:val="18"/>
          <w:szCs w:val="18"/>
        </w:rPr>
        <w:t xml:space="preserve">De ulike standardene for motorklassifisering finnes i </w:t>
      </w:r>
      <w:hyperlink r:id="rId15" w:history="1">
        <w:r w:rsidRPr="009D72CE">
          <w:rPr>
            <w:rStyle w:val="Hyperkobling"/>
            <w:rFonts w:ascii="Century Gothic" w:hAnsi="Century Gothic"/>
            <w:sz w:val="18"/>
            <w:szCs w:val="18"/>
          </w:rPr>
          <w:t>https://www.iec.ch/government-regulators/electric-motors</w:t>
        </w:r>
      </w:hyperlink>
    </w:p>
    <w:p w14:paraId="749B7F54" w14:textId="77777777" w:rsidR="00C224A8" w:rsidRPr="00E65481" w:rsidRDefault="00C224A8" w:rsidP="00C224A8">
      <w:pPr>
        <w:rPr>
          <w:rFonts w:ascii="Century Gothic" w:hAnsi="Century Gothic"/>
          <w:sz w:val="18"/>
          <w:szCs w:val="18"/>
        </w:rPr>
      </w:pPr>
      <w:r w:rsidRPr="00E65481">
        <w:rPr>
          <w:rFonts w:ascii="Century Gothic" w:hAnsi="Century Gothic"/>
          <w:sz w:val="18"/>
          <w:szCs w:val="18"/>
        </w:rPr>
        <w:t>Kun løsninger med effektregulering støttes, og i søknaden må det redegjøres for hvordan dette ivaretas.</w:t>
      </w:r>
    </w:p>
    <w:p w14:paraId="0C70AAA9" w14:textId="2331524A" w:rsidR="00C224A8" w:rsidRDefault="00C224A8" w:rsidP="00C224A8">
      <w:pPr>
        <w:rPr>
          <w:rFonts w:ascii="Century Gothic" w:hAnsi="Century Gothic"/>
          <w:sz w:val="18"/>
          <w:szCs w:val="18"/>
        </w:rPr>
      </w:pPr>
      <w:r w:rsidRPr="00E65481">
        <w:rPr>
          <w:rFonts w:ascii="Century Gothic" w:hAnsi="Century Gothic"/>
          <w:sz w:val="18"/>
          <w:szCs w:val="18"/>
        </w:rPr>
        <w:t xml:space="preserve">Minimumskravene for redusert energibruk gitt i </w:t>
      </w:r>
      <w:r w:rsidRPr="00E65481">
        <w:rPr>
          <w:rFonts w:ascii="Century Gothic" w:hAnsi="Century Gothic"/>
          <w:sz w:val="18"/>
          <w:szCs w:val="18"/>
          <w:u w:val="single"/>
        </w:rPr>
        <w:t>programkriteriene</w:t>
      </w:r>
      <w:r w:rsidRPr="00E65481">
        <w:rPr>
          <w:rFonts w:ascii="Century Gothic" w:hAnsi="Century Gothic"/>
          <w:sz w:val="18"/>
          <w:szCs w:val="18"/>
        </w:rPr>
        <w:t xml:space="preserve"> for støtteprogrammet må kunne oppfylles</w:t>
      </w:r>
      <w:r>
        <w:rPr>
          <w:rFonts w:ascii="Century Gothic" w:hAnsi="Century Gothic"/>
          <w:sz w:val="18"/>
          <w:szCs w:val="18"/>
        </w:rPr>
        <w:t xml:space="preserve"> (minst 50 000 kWh spart per år per prosjekt).</w:t>
      </w:r>
      <w:r w:rsidR="005521AF">
        <w:rPr>
          <w:rFonts w:ascii="Century Gothic" w:hAnsi="Century Gothic"/>
          <w:sz w:val="18"/>
          <w:szCs w:val="18"/>
        </w:rPr>
        <w:t xml:space="preserve"> </w:t>
      </w:r>
      <w:r w:rsidR="00A122BA">
        <w:rPr>
          <w:rFonts w:ascii="Century Gothic" w:hAnsi="Century Gothic"/>
          <w:sz w:val="18"/>
          <w:szCs w:val="18"/>
        </w:rPr>
        <w:t>En kan s</w:t>
      </w:r>
      <w:r w:rsidR="009F0C3C">
        <w:rPr>
          <w:rFonts w:ascii="Century Gothic" w:hAnsi="Century Gothic"/>
          <w:sz w:val="18"/>
          <w:szCs w:val="18"/>
        </w:rPr>
        <w:t xml:space="preserve">amle flere motorer i ett prosjekt. </w:t>
      </w:r>
    </w:p>
    <w:p w14:paraId="34EA147D" w14:textId="6163C69E" w:rsidR="009F0C3C" w:rsidRPr="00E65481" w:rsidRDefault="009F0C3C" w:rsidP="00C224A8">
      <w:pPr>
        <w:rPr>
          <w:rFonts w:ascii="Century Gothic" w:hAnsi="Century Gothic"/>
          <w:sz w:val="18"/>
          <w:szCs w:val="18"/>
        </w:rPr>
      </w:pPr>
      <w:r w:rsidRPr="00BC6675">
        <w:rPr>
          <w:rFonts w:ascii="Century Gothic" w:hAnsi="Century Gothic"/>
          <w:b/>
          <w:bCs/>
          <w:sz w:val="18"/>
          <w:szCs w:val="18"/>
        </w:rPr>
        <w:t>NB:</w:t>
      </w:r>
      <w:r>
        <w:rPr>
          <w:rFonts w:ascii="Century Gothic" w:hAnsi="Century Gothic"/>
          <w:sz w:val="18"/>
          <w:szCs w:val="18"/>
        </w:rPr>
        <w:t xml:space="preserve"> maks støtte </w:t>
      </w:r>
      <w:r w:rsidR="00BC6675">
        <w:rPr>
          <w:rFonts w:ascii="Century Gothic" w:hAnsi="Century Gothic"/>
          <w:sz w:val="18"/>
          <w:szCs w:val="18"/>
        </w:rPr>
        <w:t>på dette temaet vil utgjøre 3 mill. kroner.</w:t>
      </w:r>
    </w:p>
    <w:p w14:paraId="5B67F7E1" w14:textId="77777777" w:rsidR="002A0B9B" w:rsidRDefault="002A0B9B" w:rsidP="00C257B6">
      <w:pPr>
        <w:spacing w:line="276" w:lineRule="auto"/>
        <w:rPr>
          <w:rFonts w:ascii="Century Gothic" w:hAnsi="Century Gothic"/>
          <w:sz w:val="18"/>
          <w:szCs w:val="18"/>
        </w:rPr>
      </w:pPr>
    </w:p>
    <w:sectPr w:rsidR="002A0B9B">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BCAE9" w14:textId="77777777" w:rsidR="004E44BD" w:rsidRDefault="004E44BD" w:rsidP="00A736DB">
      <w:pPr>
        <w:spacing w:after="0" w:line="240" w:lineRule="auto"/>
      </w:pPr>
      <w:r>
        <w:separator/>
      </w:r>
    </w:p>
  </w:endnote>
  <w:endnote w:type="continuationSeparator" w:id="0">
    <w:p w14:paraId="2C972016" w14:textId="77777777" w:rsidR="004E44BD" w:rsidRDefault="004E44BD" w:rsidP="00A736DB">
      <w:pPr>
        <w:spacing w:after="0" w:line="240" w:lineRule="auto"/>
      </w:pPr>
      <w:r>
        <w:continuationSeparator/>
      </w:r>
    </w:p>
  </w:endnote>
  <w:endnote w:type="continuationNotice" w:id="1">
    <w:p w14:paraId="469A5E8C" w14:textId="77777777" w:rsidR="004E44BD" w:rsidRDefault="004E44BD">
      <w:pPr>
        <w:spacing w:after="0" w:line="240" w:lineRule="auto"/>
      </w:pPr>
    </w:p>
  </w:endnote>
  <w:endnote w:id="2">
    <w:p w14:paraId="4A30BE98" w14:textId="77777777" w:rsidR="007E35F5" w:rsidRPr="006530E9" w:rsidRDefault="007E35F5" w:rsidP="00F87528">
      <w:pPr>
        <w:pStyle w:val="Sluttnotetekst"/>
        <w:rPr>
          <w:rFonts w:ascii="Century Gothic" w:hAnsi="Century Gothic"/>
          <w:sz w:val="16"/>
          <w:szCs w:val="16"/>
        </w:rPr>
      </w:pPr>
      <w:r>
        <w:rPr>
          <w:rStyle w:val="Sluttnotereferanse"/>
        </w:rPr>
        <w:endnoteRef/>
      </w:r>
      <w:r>
        <w:t xml:space="preserve"> </w:t>
      </w:r>
      <w:r>
        <w:rPr>
          <w:rFonts w:ascii="Century Gothic" w:hAnsi="Century Gothic"/>
          <w:sz w:val="16"/>
          <w:szCs w:val="16"/>
        </w:rPr>
        <w:t>For utredninger av klima- eller energitiltak vil ofte hele kostnaden være en merkostnad, siden en utredning er noe man gjør i tillegg til andre planlagte driftsaktiviteter og ordinære utredninger.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ova Light">
    <w:panose1 w:val="020B0504020203020204"/>
    <w:charset w:val="00"/>
    <w:family w:val="swiss"/>
    <w:notTrueType/>
    <w:pitch w:val="variable"/>
    <w:sig w:usb0="A000006F" w:usb1="0000C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569E" w14:textId="4CC5C831" w:rsidR="00602ADB" w:rsidRDefault="00602ADB" w:rsidP="00F43861">
    <w:pPr>
      <w:pStyle w:val="Overskrift1"/>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30414" w14:textId="77777777" w:rsidR="004E44BD" w:rsidRDefault="004E44BD" w:rsidP="00A736DB">
      <w:pPr>
        <w:spacing w:after="0" w:line="240" w:lineRule="auto"/>
      </w:pPr>
      <w:r>
        <w:separator/>
      </w:r>
    </w:p>
  </w:footnote>
  <w:footnote w:type="continuationSeparator" w:id="0">
    <w:p w14:paraId="28C9B237" w14:textId="77777777" w:rsidR="004E44BD" w:rsidRDefault="004E44BD" w:rsidP="00A736DB">
      <w:pPr>
        <w:spacing w:after="0" w:line="240" w:lineRule="auto"/>
      </w:pPr>
      <w:r>
        <w:continuationSeparator/>
      </w:r>
    </w:p>
  </w:footnote>
  <w:footnote w:type="continuationNotice" w:id="1">
    <w:p w14:paraId="4CD32BD1" w14:textId="77777777" w:rsidR="004E44BD" w:rsidRDefault="004E44BD">
      <w:pPr>
        <w:spacing w:after="0" w:line="240" w:lineRule="auto"/>
      </w:pPr>
    </w:p>
  </w:footnote>
  <w:footnote w:id="2">
    <w:p w14:paraId="15E4827D" w14:textId="77777777" w:rsidR="003160D3" w:rsidRPr="006530E9" w:rsidRDefault="003160D3" w:rsidP="003160D3">
      <w:pPr>
        <w:pStyle w:val="Fotnotetekst"/>
        <w:rPr>
          <w:rFonts w:ascii="Century Gothic" w:hAnsi="Century Gothic"/>
          <w:sz w:val="16"/>
          <w:szCs w:val="16"/>
        </w:rPr>
      </w:pPr>
      <w:r>
        <w:rPr>
          <w:rStyle w:val="Fotnotereferanse"/>
        </w:rPr>
        <w:footnoteRef/>
      </w:r>
      <w:r>
        <w:t xml:space="preserve"> </w:t>
      </w:r>
      <w:r>
        <w:rPr>
          <w:rFonts w:ascii="Century Gothic" w:hAnsi="Century Gothic"/>
          <w:sz w:val="16"/>
          <w:szCs w:val="16"/>
        </w:rPr>
        <w:t>For utredninger av klima- eller energitiltak vil ofte hele kostnaden være en merkostnad, siden en utredning er noe man gjør i tillegg til andre planlagte driftsaktiviteter og ordinære utredninger.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33BD"/>
    <w:multiLevelType w:val="hybridMultilevel"/>
    <w:tmpl w:val="F82AEF1E"/>
    <w:lvl w:ilvl="0" w:tplc="6EE0189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F57F08"/>
    <w:multiLevelType w:val="hybridMultilevel"/>
    <w:tmpl w:val="E89A0BA8"/>
    <w:lvl w:ilvl="0" w:tplc="3B44F6E2">
      <w:numFmt w:val="bullet"/>
      <w:lvlText w:val="-"/>
      <w:lvlJc w:val="left"/>
      <w:pPr>
        <w:ind w:left="1080" w:hanging="360"/>
      </w:pPr>
      <w:rPr>
        <w:rFonts w:ascii="Enova Light" w:eastAsia="Times New Roman" w:hAnsi="Enova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E1113C"/>
    <w:multiLevelType w:val="hybridMultilevel"/>
    <w:tmpl w:val="68841248"/>
    <w:lvl w:ilvl="0" w:tplc="5EB83B7C">
      <w:numFmt w:val="bullet"/>
      <w:lvlText w:val="-"/>
      <w:lvlJc w:val="left"/>
      <w:pPr>
        <w:ind w:left="660" w:hanging="360"/>
      </w:pPr>
      <w:rPr>
        <w:rFonts w:ascii="Century Gothic" w:eastAsiaTheme="minorHAnsi" w:hAnsi="Century Gothic"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36C44534"/>
    <w:multiLevelType w:val="hybridMultilevel"/>
    <w:tmpl w:val="5980FF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237052"/>
    <w:multiLevelType w:val="hybridMultilevel"/>
    <w:tmpl w:val="73E0E5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A51620"/>
    <w:multiLevelType w:val="hybridMultilevel"/>
    <w:tmpl w:val="094E448C"/>
    <w:lvl w:ilvl="0" w:tplc="5EB83B7C">
      <w:numFmt w:val="bullet"/>
      <w:lvlText w:val="-"/>
      <w:lvlJc w:val="left"/>
      <w:pPr>
        <w:ind w:left="960" w:hanging="360"/>
      </w:pPr>
      <w:rPr>
        <w:rFonts w:ascii="Century Gothic" w:eastAsiaTheme="minorHAnsi" w:hAnsi="Century Gothic" w:cstheme="minorBid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4B7B75B6"/>
    <w:multiLevelType w:val="hybridMultilevel"/>
    <w:tmpl w:val="0DF49A56"/>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22F268F"/>
    <w:multiLevelType w:val="multilevel"/>
    <w:tmpl w:val="0C32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951407"/>
    <w:multiLevelType w:val="hybridMultilevel"/>
    <w:tmpl w:val="E948F6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F8D7A8B"/>
    <w:multiLevelType w:val="hybridMultilevel"/>
    <w:tmpl w:val="D1B81A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DF63E82"/>
    <w:multiLevelType w:val="hybridMultilevel"/>
    <w:tmpl w:val="12A219A4"/>
    <w:lvl w:ilvl="0" w:tplc="86946D56">
      <w:numFmt w:val="bullet"/>
      <w:lvlText w:val="-"/>
      <w:lvlJc w:val="left"/>
      <w:pPr>
        <w:ind w:left="1080" w:hanging="360"/>
      </w:pPr>
      <w:rPr>
        <w:rFonts w:ascii="Century Gothic" w:eastAsiaTheme="minorHAnsi" w:hAnsi="Century Gothic"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7A0679AD"/>
    <w:multiLevelType w:val="hybridMultilevel"/>
    <w:tmpl w:val="56A6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93AFF"/>
    <w:multiLevelType w:val="hybridMultilevel"/>
    <w:tmpl w:val="6676262A"/>
    <w:lvl w:ilvl="0" w:tplc="04090001">
      <w:start w:val="1"/>
      <w:numFmt w:val="bullet"/>
      <w:lvlText w:val=""/>
      <w:lvlJc w:val="left"/>
      <w:pPr>
        <w:ind w:left="960" w:hanging="360"/>
      </w:pPr>
      <w:rPr>
        <w:rFonts w:ascii="Symbol" w:hAnsi="Symbol" w:hint="default"/>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num w:numId="1" w16cid:durableId="319122212">
    <w:abstractNumId w:val="8"/>
  </w:num>
  <w:num w:numId="2" w16cid:durableId="536624591">
    <w:abstractNumId w:val="4"/>
  </w:num>
  <w:num w:numId="3" w16cid:durableId="321466028">
    <w:abstractNumId w:val="9"/>
  </w:num>
  <w:num w:numId="4" w16cid:durableId="1459643621">
    <w:abstractNumId w:val="11"/>
  </w:num>
  <w:num w:numId="5" w16cid:durableId="4946903">
    <w:abstractNumId w:val="2"/>
  </w:num>
  <w:num w:numId="6" w16cid:durableId="1078941987">
    <w:abstractNumId w:val="5"/>
  </w:num>
  <w:num w:numId="7" w16cid:durableId="357854386">
    <w:abstractNumId w:val="12"/>
  </w:num>
  <w:num w:numId="8" w16cid:durableId="1400059461">
    <w:abstractNumId w:val="0"/>
  </w:num>
  <w:num w:numId="9" w16cid:durableId="1119836062">
    <w:abstractNumId w:val="1"/>
  </w:num>
  <w:num w:numId="10" w16cid:durableId="90442063">
    <w:abstractNumId w:val="7"/>
  </w:num>
  <w:num w:numId="11" w16cid:durableId="53284402">
    <w:abstractNumId w:val="10"/>
  </w:num>
  <w:num w:numId="12" w16cid:durableId="1498351204">
    <w:abstractNumId w:val="6"/>
  </w:num>
  <w:num w:numId="13" w16cid:durableId="181237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DB"/>
    <w:rsid w:val="000042FB"/>
    <w:rsid w:val="000136CD"/>
    <w:rsid w:val="00015CC1"/>
    <w:rsid w:val="00017F22"/>
    <w:rsid w:val="00023FA0"/>
    <w:rsid w:val="00025B79"/>
    <w:rsid w:val="00026B93"/>
    <w:rsid w:val="00030EB1"/>
    <w:rsid w:val="0003641C"/>
    <w:rsid w:val="00036621"/>
    <w:rsid w:val="00043378"/>
    <w:rsid w:val="0005183B"/>
    <w:rsid w:val="0008205E"/>
    <w:rsid w:val="0008478A"/>
    <w:rsid w:val="000905DD"/>
    <w:rsid w:val="00090E77"/>
    <w:rsid w:val="00091017"/>
    <w:rsid w:val="000913B7"/>
    <w:rsid w:val="00091A69"/>
    <w:rsid w:val="00093769"/>
    <w:rsid w:val="000A425B"/>
    <w:rsid w:val="000B4244"/>
    <w:rsid w:val="000B77D8"/>
    <w:rsid w:val="000C5C07"/>
    <w:rsid w:val="000C5EBD"/>
    <w:rsid w:val="000C792C"/>
    <w:rsid w:val="000D114B"/>
    <w:rsid w:val="000D43EF"/>
    <w:rsid w:val="000F1AF0"/>
    <w:rsid w:val="000F252B"/>
    <w:rsid w:val="000F4832"/>
    <w:rsid w:val="000F4A69"/>
    <w:rsid w:val="000F6F0C"/>
    <w:rsid w:val="0011132C"/>
    <w:rsid w:val="00114C77"/>
    <w:rsid w:val="00115CE3"/>
    <w:rsid w:val="0012021E"/>
    <w:rsid w:val="00120C67"/>
    <w:rsid w:val="001242FB"/>
    <w:rsid w:val="001328D8"/>
    <w:rsid w:val="0014033B"/>
    <w:rsid w:val="00142336"/>
    <w:rsid w:val="00142A29"/>
    <w:rsid w:val="00145303"/>
    <w:rsid w:val="00146C58"/>
    <w:rsid w:val="001545AB"/>
    <w:rsid w:val="0016507F"/>
    <w:rsid w:val="00166B23"/>
    <w:rsid w:val="001762E1"/>
    <w:rsid w:val="00180A46"/>
    <w:rsid w:val="00180BB3"/>
    <w:rsid w:val="00180C1E"/>
    <w:rsid w:val="00182EF5"/>
    <w:rsid w:val="0018434A"/>
    <w:rsid w:val="00197BDA"/>
    <w:rsid w:val="001A32D1"/>
    <w:rsid w:val="001A4B96"/>
    <w:rsid w:val="001A4EB0"/>
    <w:rsid w:val="001A6DAF"/>
    <w:rsid w:val="001B697D"/>
    <w:rsid w:val="001C393C"/>
    <w:rsid w:val="001C71EC"/>
    <w:rsid w:val="001D169F"/>
    <w:rsid w:val="001D400E"/>
    <w:rsid w:val="001F0501"/>
    <w:rsid w:val="001F28B7"/>
    <w:rsid w:val="001F3B6D"/>
    <w:rsid w:val="001F760C"/>
    <w:rsid w:val="0020444A"/>
    <w:rsid w:val="00207919"/>
    <w:rsid w:val="00212295"/>
    <w:rsid w:val="00212BF5"/>
    <w:rsid w:val="002172E4"/>
    <w:rsid w:val="00225F42"/>
    <w:rsid w:val="00226384"/>
    <w:rsid w:val="0023248C"/>
    <w:rsid w:val="002434D1"/>
    <w:rsid w:val="0024366B"/>
    <w:rsid w:val="00252B92"/>
    <w:rsid w:val="00253B53"/>
    <w:rsid w:val="00254F33"/>
    <w:rsid w:val="0027705D"/>
    <w:rsid w:val="00280D46"/>
    <w:rsid w:val="00281FC8"/>
    <w:rsid w:val="00296437"/>
    <w:rsid w:val="002A0B9B"/>
    <w:rsid w:val="002B0331"/>
    <w:rsid w:val="002B0E7B"/>
    <w:rsid w:val="002B6610"/>
    <w:rsid w:val="002B7BB0"/>
    <w:rsid w:val="002CF167"/>
    <w:rsid w:val="002D5E7F"/>
    <w:rsid w:val="002E3AF3"/>
    <w:rsid w:val="002F15B2"/>
    <w:rsid w:val="002F492B"/>
    <w:rsid w:val="002F7E10"/>
    <w:rsid w:val="0030237E"/>
    <w:rsid w:val="003057F8"/>
    <w:rsid w:val="00310DAA"/>
    <w:rsid w:val="00312E79"/>
    <w:rsid w:val="00315AF8"/>
    <w:rsid w:val="003160D3"/>
    <w:rsid w:val="00323EB8"/>
    <w:rsid w:val="003275EE"/>
    <w:rsid w:val="00340159"/>
    <w:rsid w:val="00340621"/>
    <w:rsid w:val="0035045A"/>
    <w:rsid w:val="00360508"/>
    <w:rsid w:val="00360C0C"/>
    <w:rsid w:val="003626C6"/>
    <w:rsid w:val="00367F5A"/>
    <w:rsid w:val="00372E3D"/>
    <w:rsid w:val="003749F6"/>
    <w:rsid w:val="00375BA1"/>
    <w:rsid w:val="00377625"/>
    <w:rsid w:val="00381C40"/>
    <w:rsid w:val="00396EF7"/>
    <w:rsid w:val="003A0032"/>
    <w:rsid w:val="003A5396"/>
    <w:rsid w:val="003A55D8"/>
    <w:rsid w:val="003A7055"/>
    <w:rsid w:val="003B2A3F"/>
    <w:rsid w:val="003B326B"/>
    <w:rsid w:val="003B54C2"/>
    <w:rsid w:val="003B7095"/>
    <w:rsid w:val="003C178B"/>
    <w:rsid w:val="003C2FE4"/>
    <w:rsid w:val="003C3762"/>
    <w:rsid w:val="003C5A4B"/>
    <w:rsid w:val="003C5DA5"/>
    <w:rsid w:val="003D4AD9"/>
    <w:rsid w:val="003D4D35"/>
    <w:rsid w:val="003D5946"/>
    <w:rsid w:val="003D5A74"/>
    <w:rsid w:val="003D7C45"/>
    <w:rsid w:val="003E158E"/>
    <w:rsid w:val="003E21A5"/>
    <w:rsid w:val="003E4545"/>
    <w:rsid w:val="003E5857"/>
    <w:rsid w:val="00401EC8"/>
    <w:rsid w:val="004063FA"/>
    <w:rsid w:val="004066C4"/>
    <w:rsid w:val="004143BE"/>
    <w:rsid w:val="0041683B"/>
    <w:rsid w:val="00417072"/>
    <w:rsid w:val="00422D24"/>
    <w:rsid w:val="0042351C"/>
    <w:rsid w:val="00426E9E"/>
    <w:rsid w:val="00427EC5"/>
    <w:rsid w:val="004420E5"/>
    <w:rsid w:val="00446E03"/>
    <w:rsid w:val="004474E0"/>
    <w:rsid w:val="004519BD"/>
    <w:rsid w:val="004527F7"/>
    <w:rsid w:val="00454D6E"/>
    <w:rsid w:val="0046012C"/>
    <w:rsid w:val="00460A9D"/>
    <w:rsid w:val="00465C1D"/>
    <w:rsid w:val="0047516C"/>
    <w:rsid w:val="00482A2B"/>
    <w:rsid w:val="004857B6"/>
    <w:rsid w:val="00490D1C"/>
    <w:rsid w:val="00494409"/>
    <w:rsid w:val="00494C67"/>
    <w:rsid w:val="00496D07"/>
    <w:rsid w:val="004A3719"/>
    <w:rsid w:val="004A3944"/>
    <w:rsid w:val="004A6A62"/>
    <w:rsid w:val="004A7373"/>
    <w:rsid w:val="004A796F"/>
    <w:rsid w:val="004B0C34"/>
    <w:rsid w:val="004B1B2B"/>
    <w:rsid w:val="004B7BD9"/>
    <w:rsid w:val="004C1E11"/>
    <w:rsid w:val="004C3CDE"/>
    <w:rsid w:val="004C5130"/>
    <w:rsid w:val="004C57B4"/>
    <w:rsid w:val="004D5645"/>
    <w:rsid w:val="004D62A8"/>
    <w:rsid w:val="004D770F"/>
    <w:rsid w:val="004E44BD"/>
    <w:rsid w:val="004E5E6E"/>
    <w:rsid w:val="004F36B4"/>
    <w:rsid w:val="004F52AA"/>
    <w:rsid w:val="00515F15"/>
    <w:rsid w:val="005162D9"/>
    <w:rsid w:val="00520C9A"/>
    <w:rsid w:val="005318CD"/>
    <w:rsid w:val="005332EE"/>
    <w:rsid w:val="0053602E"/>
    <w:rsid w:val="0054028A"/>
    <w:rsid w:val="00541A5D"/>
    <w:rsid w:val="00542927"/>
    <w:rsid w:val="00542B8C"/>
    <w:rsid w:val="005448AB"/>
    <w:rsid w:val="0054588A"/>
    <w:rsid w:val="0054620E"/>
    <w:rsid w:val="005521AF"/>
    <w:rsid w:val="00554511"/>
    <w:rsid w:val="00575343"/>
    <w:rsid w:val="00592000"/>
    <w:rsid w:val="00595680"/>
    <w:rsid w:val="005A2240"/>
    <w:rsid w:val="005A2925"/>
    <w:rsid w:val="005A6C67"/>
    <w:rsid w:val="005B408C"/>
    <w:rsid w:val="005C73C4"/>
    <w:rsid w:val="005D1AF2"/>
    <w:rsid w:val="005D2525"/>
    <w:rsid w:val="005D2757"/>
    <w:rsid w:val="005E3931"/>
    <w:rsid w:val="005E76C3"/>
    <w:rsid w:val="005F2455"/>
    <w:rsid w:val="005F704A"/>
    <w:rsid w:val="005F7937"/>
    <w:rsid w:val="005F7F5D"/>
    <w:rsid w:val="00602ADB"/>
    <w:rsid w:val="00603F4E"/>
    <w:rsid w:val="00616295"/>
    <w:rsid w:val="006218FF"/>
    <w:rsid w:val="00621945"/>
    <w:rsid w:val="00622A34"/>
    <w:rsid w:val="006237D9"/>
    <w:rsid w:val="00625C22"/>
    <w:rsid w:val="00626750"/>
    <w:rsid w:val="00626CAA"/>
    <w:rsid w:val="0062708C"/>
    <w:rsid w:val="006270DD"/>
    <w:rsid w:val="00633600"/>
    <w:rsid w:val="00635FC4"/>
    <w:rsid w:val="00652D28"/>
    <w:rsid w:val="006530E9"/>
    <w:rsid w:val="00654BEB"/>
    <w:rsid w:val="00655435"/>
    <w:rsid w:val="00661BB2"/>
    <w:rsid w:val="00667120"/>
    <w:rsid w:val="006710FC"/>
    <w:rsid w:val="00671A89"/>
    <w:rsid w:val="00676223"/>
    <w:rsid w:val="0069715E"/>
    <w:rsid w:val="006A3684"/>
    <w:rsid w:val="006A78EB"/>
    <w:rsid w:val="006B0856"/>
    <w:rsid w:val="006B1C7D"/>
    <w:rsid w:val="006B2DF3"/>
    <w:rsid w:val="006B58F9"/>
    <w:rsid w:val="006B75EA"/>
    <w:rsid w:val="006B7DF5"/>
    <w:rsid w:val="006C5DD3"/>
    <w:rsid w:val="006C63F1"/>
    <w:rsid w:val="006D2102"/>
    <w:rsid w:val="006D5E00"/>
    <w:rsid w:val="006E36A3"/>
    <w:rsid w:val="006F658C"/>
    <w:rsid w:val="006F6B24"/>
    <w:rsid w:val="00703255"/>
    <w:rsid w:val="0070462B"/>
    <w:rsid w:val="00705724"/>
    <w:rsid w:val="00707EB2"/>
    <w:rsid w:val="00712B9E"/>
    <w:rsid w:val="00713E8A"/>
    <w:rsid w:val="00721479"/>
    <w:rsid w:val="007236BF"/>
    <w:rsid w:val="0072769B"/>
    <w:rsid w:val="00733242"/>
    <w:rsid w:val="00733739"/>
    <w:rsid w:val="007353EC"/>
    <w:rsid w:val="00735C4C"/>
    <w:rsid w:val="00737539"/>
    <w:rsid w:val="0074452F"/>
    <w:rsid w:val="00746266"/>
    <w:rsid w:val="0075061D"/>
    <w:rsid w:val="0075198E"/>
    <w:rsid w:val="0075422F"/>
    <w:rsid w:val="00754E67"/>
    <w:rsid w:val="00756E7B"/>
    <w:rsid w:val="00757BBA"/>
    <w:rsid w:val="007742E2"/>
    <w:rsid w:val="0077589F"/>
    <w:rsid w:val="00776B47"/>
    <w:rsid w:val="00777403"/>
    <w:rsid w:val="00780501"/>
    <w:rsid w:val="00785E0C"/>
    <w:rsid w:val="00791390"/>
    <w:rsid w:val="007A1A48"/>
    <w:rsid w:val="007A6BB5"/>
    <w:rsid w:val="007B0AD4"/>
    <w:rsid w:val="007B38A0"/>
    <w:rsid w:val="007B5457"/>
    <w:rsid w:val="007B7506"/>
    <w:rsid w:val="007C063B"/>
    <w:rsid w:val="007C423D"/>
    <w:rsid w:val="007D283D"/>
    <w:rsid w:val="007D30AC"/>
    <w:rsid w:val="007D4C1F"/>
    <w:rsid w:val="007D6E6F"/>
    <w:rsid w:val="007E23F5"/>
    <w:rsid w:val="007E35F5"/>
    <w:rsid w:val="007E565B"/>
    <w:rsid w:val="007F3079"/>
    <w:rsid w:val="007F665B"/>
    <w:rsid w:val="00803185"/>
    <w:rsid w:val="008040A1"/>
    <w:rsid w:val="00813685"/>
    <w:rsid w:val="00815B91"/>
    <w:rsid w:val="0082549D"/>
    <w:rsid w:val="00831D5F"/>
    <w:rsid w:val="008345EA"/>
    <w:rsid w:val="00836384"/>
    <w:rsid w:val="00842055"/>
    <w:rsid w:val="008431E7"/>
    <w:rsid w:val="00845DE9"/>
    <w:rsid w:val="00847537"/>
    <w:rsid w:val="00847910"/>
    <w:rsid w:val="00850A8B"/>
    <w:rsid w:val="00851BEA"/>
    <w:rsid w:val="008526B5"/>
    <w:rsid w:val="00852C9E"/>
    <w:rsid w:val="00853A6F"/>
    <w:rsid w:val="0085793A"/>
    <w:rsid w:val="00863710"/>
    <w:rsid w:val="00865818"/>
    <w:rsid w:val="00872619"/>
    <w:rsid w:val="008849D1"/>
    <w:rsid w:val="00885631"/>
    <w:rsid w:val="00894A5F"/>
    <w:rsid w:val="008A37D3"/>
    <w:rsid w:val="008A57E3"/>
    <w:rsid w:val="008B1181"/>
    <w:rsid w:val="008B4924"/>
    <w:rsid w:val="008C18D9"/>
    <w:rsid w:val="008D2240"/>
    <w:rsid w:val="008D28F0"/>
    <w:rsid w:val="008D346B"/>
    <w:rsid w:val="008D6E95"/>
    <w:rsid w:val="008D774C"/>
    <w:rsid w:val="008E4E21"/>
    <w:rsid w:val="008E6F6A"/>
    <w:rsid w:val="008F2FCB"/>
    <w:rsid w:val="008F7A41"/>
    <w:rsid w:val="00906523"/>
    <w:rsid w:val="009076A9"/>
    <w:rsid w:val="00927613"/>
    <w:rsid w:val="00932172"/>
    <w:rsid w:val="0093287B"/>
    <w:rsid w:val="009336B3"/>
    <w:rsid w:val="0094363B"/>
    <w:rsid w:val="00943AE4"/>
    <w:rsid w:val="00953C9A"/>
    <w:rsid w:val="00955F94"/>
    <w:rsid w:val="00962172"/>
    <w:rsid w:val="00974C68"/>
    <w:rsid w:val="00981295"/>
    <w:rsid w:val="00982996"/>
    <w:rsid w:val="0098416C"/>
    <w:rsid w:val="00986276"/>
    <w:rsid w:val="0098651E"/>
    <w:rsid w:val="00986F7F"/>
    <w:rsid w:val="00987C41"/>
    <w:rsid w:val="00997664"/>
    <w:rsid w:val="009A5CC5"/>
    <w:rsid w:val="009B1C3E"/>
    <w:rsid w:val="009B2239"/>
    <w:rsid w:val="009B3444"/>
    <w:rsid w:val="009B52BD"/>
    <w:rsid w:val="009B6490"/>
    <w:rsid w:val="009C37F9"/>
    <w:rsid w:val="009C5EEE"/>
    <w:rsid w:val="009D66FE"/>
    <w:rsid w:val="009E5FAA"/>
    <w:rsid w:val="009F0C3C"/>
    <w:rsid w:val="009F2872"/>
    <w:rsid w:val="009F6771"/>
    <w:rsid w:val="00A011CE"/>
    <w:rsid w:val="00A0178D"/>
    <w:rsid w:val="00A02EE0"/>
    <w:rsid w:val="00A03C67"/>
    <w:rsid w:val="00A042D3"/>
    <w:rsid w:val="00A122BA"/>
    <w:rsid w:val="00A23C72"/>
    <w:rsid w:val="00A32A06"/>
    <w:rsid w:val="00A341D0"/>
    <w:rsid w:val="00A46D92"/>
    <w:rsid w:val="00A47159"/>
    <w:rsid w:val="00A512C9"/>
    <w:rsid w:val="00A549C8"/>
    <w:rsid w:val="00A558F8"/>
    <w:rsid w:val="00A615F9"/>
    <w:rsid w:val="00A62335"/>
    <w:rsid w:val="00A67769"/>
    <w:rsid w:val="00A71412"/>
    <w:rsid w:val="00A736DB"/>
    <w:rsid w:val="00A76A7D"/>
    <w:rsid w:val="00A77C38"/>
    <w:rsid w:val="00A80F0D"/>
    <w:rsid w:val="00A817B6"/>
    <w:rsid w:val="00A82A97"/>
    <w:rsid w:val="00A82F85"/>
    <w:rsid w:val="00A85EE7"/>
    <w:rsid w:val="00A87533"/>
    <w:rsid w:val="00A94CC5"/>
    <w:rsid w:val="00AA3B78"/>
    <w:rsid w:val="00AA5441"/>
    <w:rsid w:val="00AB7CA7"/>
    <w:rsid w:val="00AE4C84"/>
    <w:rsid w:val="00AE69D4"/>
    <w:rsid w:val="00AF00CD"/>
    <w:rsid w:val="00B2306D"/>
    <w:rsid w:val="00B25F7F"/>
    <w:rsid w:val="00B26E9C"/>
    <w:rsid w:val="00B2732E"/>
    <w:rsid w:val="00B275B4"/>
    <w:rsid w:val="00B27DED"/>
    <w:rsid w:val="00B30860"/>
    <w:rsid w:val="00B36466"/>
    <w:rsid w:val="00B40C3B"/>
    <w:rsid w:val="00B45498"/>
    <w:rsid w:val="00B521D6"/>
    <w:rsid w:val="00B524C6"/>
    <w:rsid w:val="00B63C8A"/>
    <w:rsid w:val="00B66E17"/>
    <w:rsid w:val="00B70446"/>
    <w:rsid w:val="00B73C80"/>
    <w:rsid w:val="00B7480D"/>
    <w:rsid w:val="00B97FB1"/>
    <w:rsid w:val="00BA11D3"/>
    <w:rsid w:val="00BA1511"/>
    <w:rsid w:val="00BA409C"/>
    <w:rsid w:val="00BB5939"/>
    <w:rsid w:val="00BB5A37"/>
    <w:rsid w:val="00BC0A53"/>
    <w:rsid w:val="00BC4D05"/>
    <w:rsid w:val="00BC5D13"/>
    <w:rsid w:val="00BC6675"/>
    <w:rsid w:val="00BC6FC5"/>
    <w:rsid w:val="00BD5C77"/>
    <w:rsid w:val="00BE0312"/>
    <w:rsid w:val="00BE46FC"/>
    <w:rsid w:val="00BE4C9B"/>
    <w:rsid w:val="00BE5F45"/>
    <w:rsid w:val="00BF2060"/>
    <w:rsid w:val="00BF4368"/>
    <w:rsid w:val="00BF766D"/>
    <w:rsid w:val="00C01190"/>
    <w:rsid w:val="00C06D78"/>
    <w:rsid w:val="00C1043F"/>
    <w:rsid w:val="00C14EF5"/>
    <w:rsid w:val="00C21BC9"/>
    <w:rsid w:val="00C224A8"/>
    <w:rsid w:val="00C23DB1"/>
    <w:rsid w:val="00C24D9C"/>
    <w:rsid w:val="00C254B8"/>
    <w:rsid w:val="00C255C0"/>
    <w:rsid w:val="00C257B6"/>
    <w:rsid w:val="00C26E76"/>
    <w:rsid w:val="00C32DFD"/>
    <w:rsid w:val="00C33A93"/>
    <w:rsid w:val="00C34432"/>
    <w:rsid w:val="00C34B7B"/>
    <w:rsid w:val="00C37DA3"/>
    <w:rsid w:val="00C54D5E"/>
    <w:rsid w:val="00C62EA3"/>
    <w:rsid w:val="00C66C95"/>
    <w:rsid w:val="00C678E4"/>
    <w:rsid w:val="00C72DC0"/>
    <w:rsid w:val="00C736C2"/>
    <w:rsid w:val="00C8582E"/>
    <w:rsid w:val="00C95B90"/>
    <w:rsid w:val="00CA0063"/>
    <w:rsid w:val="00CA30B8"/>
    <w:rsid w:val="00CA6316"/>
    <w:rsid w:val="00CB3CA8"/>
    <w:rsid w:val="00CB4CBC"/>
    <w:rsid w:val="00CC1F3A"/>
    <w:rsid w:val="00CD55F7"/>
    <w:rsid w:val="00CD7F75"/>
    <w:rsid w:val="00CE169E"/>
    <w:rsid w:val="00CE4C8E"/>
    <w:rsid w:val="00CF4D4F"/>
    <w:rsid w:val="00CF5DDA"/>
    <w:rsid w:val="00CF6458"/>
    <w:rsid w:val="00D06165"/>
    <w:rsid w:val="00D07AA8"/>
    <w:rsid w:val="00D106A8"/>
    <w:rsid w:val="00D16FC2"/>
    <w:rsid w:val="00D20F6E"/>
    <w:rsid w:val="00D32C10"/>
    <w:rsid w:val="00D40EA3"/>
    <w:rsid w:val="00D466C2"/>
    <w:rsid w:val="00D47A7D"/>
    <w:rsid w:val="00D5053C"/>
    <w:rsid w:val="00D509C2"/>
    <w:rsid w:val="00D50F5A"/>
    <w:rsid w:val="00D50FAE"/>
    <w:rsid w:val="00D51370"/>
    <w:rsid w:val="00D602BC"/>
    <w:rsid w:val="00D60F37"/>
    <w:rsid w:val="00D65164"/>
    <w:rsid w:val="00D70637"/>
    <w:rsid w:val="00D72683"/>
    <w:rsid w:val="00D77BB8"/>
    <w:rsid w:val="00D82275"/>
    <w:rsid w:val="00D844D6"/>
    <w:rsid w:val="00D85B9E"/>
    <w:rsid w:val="00D9064C"/>
    <w:rsid w:val="00D93069"/>
    <w:rsid w:val="00DA05C7"/>
    <w:rsid w:val="00DB0D45"/>
    <w:rsid w:val="00DB2791"/>
    <w:rsid w:val="00DB2E1A"/>
    <w:rsid w:val="00DB7201"/>
    <w:rsid w:val="00DC38B1"/>
    <w:rsid w:val="00DC6518"/>
    <w:rsid w:val="00DD1546"/>
    <w:rsid w:val="00DE267F"/>
    <w:rsid w:val="00DE2B43"/>
    <w:rsid w:val="00DF2D9A"/>
    <w:rsid w:val="00DF3C57"/>
    <w:rsid w:val="00DF3EE6"/>
    <w:rsid w:val="00DF5DD3"/>
    <w:rsid w:val="00E0152C"/>
    <w:rsid w:val="00E062BB"/>
    <w:rsid w:val="00E065FF"/>
    <w:rsid w:val="00E07208"/>
    <w:rsid w:val="00E135C6"/>
    <w:rsid w:val="00E13AA6"/>
    <w:rsid w:val="00E20EDC"/>
    <w:rsid w:val="00E214D4"/>
    <w:rsid w:val="00E26715"/>
    <w:rsid w:val="00E3046C"/>
    <w:rsid w:val="00E42224"/>
    <w:rsid w:val="00E425FF"/>
    <w:rsid w:val="00E44748"/>
    <w:rsid w:val="00E44A00"/>
    <w:rsid w:val="00E61682"/>
    <w:rsid w:val="00E67B0C"/>
    <w:rsid w:val="00E82E57"/>
    <w:rsid w:val="00E83BE8"/>
    <w:rsid w:val="00EA06FC"/>
    <w:rsid w:val="00EA51A9"/>
    <w:rsid w:val="00EA581D"/>
    <w:rsid w:val="00EB7D14"/>
    <w:rsid w:val="00EC1C9A"/>
    <w:rsid w:val="00ED092D"/>
    <w:rsid w:val="00ED0D08"/>
    <w:rsid w:val="00EE27CD"/>
    <w:rsid w:val="00EE2C0B"/>
    <w:rsid w:val="00EE5272"/>
    <w:rsid w:val="00EE5C9D"/>
    <w:rsid w:val="00EF2484"/>
    <w:rsid w:val="00EF36CF"/>
    <w:rsid w:val="00EF5784"/>
    <w:rsid w:val="00F01F2D"/>
    <w:rsid w:val="00F0422A"/>
    <w:rsid w:val="00F126D8"/>
    <w:rsid w:val="00F21C25"/>
    <w:rsid w:val="00F26E0D"/>
    <w:rsid w:val="00F273CB"/>
    <w:rsid w:val="00F36234"/>
    <w:rsid w:val="00F42A24"/>
    <w:rsid w:val="00F43861"/>
    <w:rsid w:val="00F52A3F"/>
    <w:rsid w:val="00F54694"/>
    <w:rsid w:val="00F55884"/>
    <w:rsid w:val="00F55CDC"/>
    <w:rsid w:val="00F60FBD"/>
    <w:rsid w:val="00F62523"/>
    <w:rsid w:val="00F65F0B"/>
    <w:rsid w:val="00F678CA"/>
    <w:rsid w:val="00F7457D"/>
    <w:rsid w:val="00F83AF2"/>
    <w:rsid w:val="00F8681C"/>
    <w:rsid w:val="00F86B11"/>
    <w:rsid w:val="00F87528"/>
    <w:rsid w:val="00F910E2"/>
    <w:rsid w:val="00F936A6"/>
    <w:rsid w:val="00F941E7"/>
    <w:rsid w:val="00F96441"/>
    <w:rsid w:val="00F96FDD"/>
    <w:rsid w:val="00FA2D0D"/>
    <w:rsid w:val="00FB1A9E"/>
    <w:rsid w:val="00FD2938"/>
    <w:rsid w:val="00FD3196"/>
    <w:rsid w:val="00FD7F91"/>
    <w:rsid w:val="00FE0815"/>
    <w:rsid w:val="00FE4B20"/>
    <w:rsid w:val="00FF07FD"/>
    <w:rsid w:val="00FF0BCC"/>
    <w:rsid w:val="00FF1023"/>
    <w:rsid w:val="01C34C06"/>
    <w:rsid w:val="026DB90C"/>
    <w:rsid w:val="031728AC"/>
    <w:rsid w:val="03649229"/>
    <w:rsid w:val="0521832F"/>
    <w:rsid w:val="05E94F35"/>
    <w:rsid w:val="06200320"/>
    <w:rsid w:val="08A21E5B"/>
    <w:rsid w:val="09B25A1E"/>
    <w:rsid w:val="0AA91A4B"/>
    <w:rsid w:val="0AB2B0A8"/>
    <w:rsid w:val="0B07E3C9"/>
    <w:rsid w:val="0C7746F3"/>
    <w:rsid w:val="0CF1E866"/>
    <w:rsid w:val="0D097C31"/>
    <w:rsid w:val="0E36E7CD"/>
    <w:rsid w:val="0FF341D6"/>
    <w:rsid w:val="1167C9E0"/>
    <w:rsid w:val="12980699"/>
    <w:rsid w:val="12A226B1"/>
    <w:rsid w:val="12AFAA52"/>
    <w:rsid w:val="13D2E595"/>
    <w:rsid w:val="14E3D1EE"/>
    <w:rsid w:val="15174677"/>
    <w:rsid w:val="15BECC93"/>
    <w:rsid w:val="174A2E22"/>
    <w:rsid w:val="176A5413"/>
    <w:rsid w:val="176B77BC"/>
    <w:rsid w:val="17AF40E0"/>
    <w:rsid w:val="1959697A"/>
    <w:rsid w:val="19B7EE83"/>
    <w:rsid w:val="1B6C3BCF"/>
    <w:rsid w:val="1B6FB3EF"/>
    <w:rsid w:val="1BC41A85"/>
    <w:rsid w:val="1C3EE8DF"/>
    <w:rsid w:val="1DBAE872"/>
    <w:rsid w:val="1EA7CAC0"/>
    <w:rsid w:val="21593D0D"/>
    <w:rsid w:val="217DC91F"/>
    <w:rsid w:val="24094A41"/>
    <w:rsid w:val="29F31947"/>
    <w:rsid w:val="2AC129CE"/>
    <w:rsid w:val="2AD3FC9E"/>
    <w:rsid w:val="2AF08D9A"/>
    <w:rsid w:val="2BE38866"/>
    <w:rsid w:val="2C7E73BE"/>
    <w:rsid w:val="2CA8EC0D"/>
    <w:rsid w:val="2D6A492B"/>
    <w:rsid w:val="2EBF006D"/>
    <w:rsid w:val="2EF935AB"/>
    <w:rsid w:val="308EC015"/>
    <w:rsid w:val="31A0D245"/>
    <w:rsid w:val="330F8271"/>
    <w:rsid w:val="35D70F0F"/>
    <w:rsid w:val="3603DC75"/>
    <w:rsid w:val="394F0388"/>
    <w:rsid w:val="395E3A6C"/>
    <w:rsid w:val="39C4C0B7"/>
    <w:rsid w:val="3A6FE39C"/>
    <w:rsid w:val="3CFA6EC5"/>
    <w:rsid w:val="3E337770"/>
    <w:rsid w:val="3F83897B"/>
    <w:rsid w:val="3FBF2563"/>
    <w:rsid w:val="410D7ECE"/>
    <w:rsid w:val="420EB2B4"/>
    <w:rsid w:val="43C07250"/>
    <w:rsid w:val="441066A7"/>
    <w:rsid w:val="46A2F1DD"/>
    <w:rsid w:val="4713A86B"/>
    <w:rsid w:val="490B32DB"/>
    <w:rsid w:val="4941857A"/>
    <w:rsid w:val="4957F9F5"/>
    <w:rsid w:val="4A845B56"/>
    <w:rsid w:val="4A95BC99"/>
    <w:rsid w:val="4D8752CE"/>
    <w:rsid w:val="4DC0483E"/>
    <w:rsid w:val="51807F43"/>
    <w:rsid w:val="52D96F4D"/>
    <w:rsid w:val="53E68E5D"/>
    <w:rsid w:val="54ADDE38"/>
    <w:rsid w:val="565893CC"/>
    <w:rsid w:val="57706B1A"/>
    <w:rsid w:val="57E715A7"/>
    <w:rsid w:val="58A9855E"/>
    <w:rsid w:val="58C47CBA"/>
    <w:rsid w:val="592E7AE2"/>
    <w:rsid w:val="59BEF753"/>
    <w:rsid w:val="5A48B855"/>
    <w:rsid w:val="5C9311D3"/>
    <w:rsid w:val="5D805917"/>
    <w:rsid w:val="5DBC289A"/>
    <w:rsid w:val="601EB724"/>
    <w:rsid w:val="60B7F9D9"/>
    <w:rsid w:val="60CEF3DA"/>
    <w:rsid w:val="614B861D"/>
    <w:rsid w:val="61500B9B"/>
    <w:rsid w:val="6185507C"/>
    <w:rsid w:val="618C3B7B"/>
    <w:rsid w:val="6242A95A"/>
    <w:rsid w:val="63113B6A"/>
    <w:rsid w:val="63A1C98D"/>
    <w:rsid w:val="6439E86A"/>
    <w:rsid w:val="65735F8C"/>
    <w:rsid w:val="65D34386"/>
    <w:rsid w:val="67193FB7"/>
    <w:rsid w:val="67E6E4ED"/>
    <w:rsid w:val="68CCF182"/>
    <w:rsid w:val="699572CB"/>
    <w:rsid w:val="6A111485"/>
    <w:rsid w:val="6A61DF2E"/>
    <w:rsid w:val="6B6EAF4B"/>
    <w:rsid w:val="6C049244"/>
    <w:rsid w:val="6CD1C49D"/>
    <w:rsid w:val="700E7C6A"/>
    <w:rsid w:val="704D5FB0"/>
    <w:rsid w:val="7077DBE5"/>
    <w:rsid w:val="707C624F"/>
    <w:rsid w:val="70D60B29"/>
    <w:rsid w:val="710E29F0"/>
    <w:rsid w:val="7213D89E"/>
    <w:rsid w:val="72975D71"/>
    <w:rsid w:val="72FF7AB4"/>
    <w:rsid w:val="73C79D88"/>
    <w:rsid w:val="73F9B5BB"/>
    <w:rsid w:val="74240FFF"/>
    <w:rsid w:val="747B50AE"/>
    <w:rsid w:val="7481FFA3"/>
    <w:rsid w:val="7579F9DF"/>
    <w:rsid w:val="75839F2E"/>
    <w:rsid w:val="76649591"/>
    <w:rsid w:val="77E02E86"/>
    <w:rsid w:val="7E098C0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972C"/>
  <w15:chartTrackingRefBased/>
  <w15:docId w15:val="{A0B0A412-4A02-421D-B028-B0068430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937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E69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E69D4"/>
    <w:pPr>
      <w:ind w:left="720"/>
      <w:contextualSpacing/>
    </w:pPr>
  </w:style>
  <w:style w:type="character" w:customStyle="1" w:styleId="Overskrift2Tegn">
    <w:name w:val="Overskrift 2 Tegn"/>
    <w:basedOn w:val="Standardskriftforavsnitt"/>
    <w:link w:val="Overskrift2"/>
    <w:uiPriority w:val="9"/>
    <w:rsid w:val="00AE69D4"/>
    <w:rPr>
      <w:rFonts w:asciiTheme="majorHAnsi" w:eastAsiaTheme="majorEastAsia" w:hAnsiTheme="majorHAnsi" w:cstheme="majorBidi"/>
      <w:color w:val="2F5496" w:themeColor="accent1" w:themeShade="BF"/>
      <w:sz w:val="26"/>
      <w:szCs w:val="26"/>
    </w:rPr>
  </w:style>
  <w:style w:type="paragraph" w:styleId="Fotnotetekst">
    <w:name w:val="footnote text"/>
    <w:basedOn w:val="Normal"/>
    <w:link w:val="FotnotetekstTegn"/>
    <w:uiPriority w:val="99"/>
    <w:semiHidden/>
    <w:unhideWhenUsed/>
    <w:rsid w:val="00ED092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D092D"/>
    <w:rPr>
      <w:sz w:val="20"/>
      <w:szCs w:val="20"/>
    </w:rPr>
  </w:style>
  <w:style w:type="character" w:styleId="Fotnotereferanse">
    <w:name w:val="footnote reference"/>
    <w:basedOn w:val="Standardskriftforavsnitt"/>
    <w:uiPriority w:val="99"/>
    <w:semiHidden/>
    <w:unhideWhenUsed/>
    <w:rsid w:val="00ED092D"/>
    <w:rPr>
      <w:vertAlign w:val="superscript"/>
    </w:rPr>
  </w:style>
  <w:style w:type="character" w:styleId="Hyperkobling">
    <w:name w:val="Hyperlink"/>
    <w:basedOn w:val="Standardskriftforavsnitt"/>
    <w:uiPriority w:val="99"/>
    <w:unhideWhenUsed/>
    <w:rsid w:val="00847537"/>
    <w:rPr>
      <w:color w:val="0563C1" w:themeColor="hyperlink"/>
      <w:u w:val="single"/>
    </w:rPr>
  </w:style>
  <w:style w:type="character" w:styleId="Ulstomtale">
    <w:name w:val="Unresolved Mention"/>
    <w:basedOn w:val="Standardskriftforavsnitt"/>
    <w:uiPriority w:val="99"/>
    <w:semiHidden/>
    <w:unhideWhenUsed/>
    <w:rsid w:val="00847537"/>
    <w:rPr>
      <w:color w:val="605E5C"/>
      <w:shd w:val="clear" w:color="auto" w:fill="E1DFDD"/>
    </w:rPr>
  </w:style>
  <w:style w:type="character" w:styleId="Fulgthyperkobling">
    <w:name w:val="FollowedHyperlink"/>
    <w:basedOn w:val="Standardskriftforavsnitt"/>
    <w:uiPriority w:val="99"/>
    <w:semiHidden/>
    <w:unhideWhenUsed/>
    <w:rsid w:val="00847537"/>
    <w:rPr>
      <w:color w:val="954F72" w:themeColor="followedHyperlink"/>
      <w:u w:val="single"/>
    </w:rPr>
  </w:style>
  <w:style w:type="character" w:customStyle="1" w:styleId="Overskrift1Tegn">
    <w:name w:val="Overskrift 1 Tegn"/>
    <w:basedOn w:val="Standardskriftforavsnitt"/>
    <w:link w:val="Overskrift1"/>
    <w:uiPriority w:val="9"/>
    <w:rsid w:val="00093769"/>
    <w:rPr>
      <w:rFonts w:asciiTheme="majorHAnsi" w:eastAsiaTheme="majorEastAsia" w:hAnsiTheme="majorHAnsi" w:cstheme="majorBidi"/>
      <w:color w:val="2F5496" w:themeColor="accent1" w:themeShade="BF"/>
      <w:sz w:val="32"/>
      <w:szCs w:val="32"/>
    </w:rPr>
  </w:style>
  <w:style w:type="paragraph" w:styleId="HTML-forhndsformatert">
    <w:name w:val="HTML Preformatted"/>
    <w:basedOn w:val="Normal"/>
    <w:link w:val="HTML-forhndsformatertTegn"/>
    <w:uiPriority w:val="99"/>
    <w:semiHidden/>
    <w:unhideWhenUsed/>
    <w:rsid w:val="00785E0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85E0C"/>
    <w:rPr>
      <w:rFonts w:ascii="Consolas" w:hAnsi="Consolas"/>
      <w:sz w:val="20"/>
      <w:szCs w:val="20"/>
    </w:rPr>
  </w:style>
  <w:style w:type="paragraph" w:styleId="Topptekst">
    <w:name w:val="header"/>
    <w:basedOn w:val="Normal"/>
    <w:link w:val="TopptekstTegn"/>
    <w:uiPriority w:val="99"/>
    <w:unhideWhenUsed/>
    <w:rsid w:val="007B0AD4"/>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7B0AD4"/>
  </w:style>
  <w:style w:type="paragraph" w:styleId="Bunntekst">
    <w:name w:val="footer"/>
    <w:basedOn w:val="Normal"/>
    <w:link w:val="BunntekstTegn"/>
    <w:uiPriority w:val="99"/>
    <w:unhideWhenUsed/>
    <w:rsid w:val="007B0AD4"/>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7B0AD4"/>
  </w:style>
  <w:style w:type="character" w:customStyle="1" w:styleId="normaltextrun">
    <w:name w:val="normaltextrun"/>
    <w:basedOn w:val="Standardskriftforavsnitt"/>
    <w:rsid w:val="00F54694"/>
  </w:style>
  <w:style w:type="character" w:customStyle="1" w:styleId="eop">
    <w:name w:val="eop"/>
    <w:basedOn w:val="Standardskriftforavsnitt"/>
    <w:rsid w:val="00F54694"/>
  </w:style>
  <w:style w:type="paragraph" w:styleId="Sluttnotetekst">
    <w:name w:val="endnote text"/>
    <w:basedOn w:val="Normal"/>
    <w:link w:val="SluttnotetekstTegn"/>
    <w:uiPriority w:val="99"/>
    <w:semiHidden/>
    <w:unhideWhenUsed/>
    <w:rsid w:val="00465C1D"/>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465C1D"/>
    <w:rPr>
      <w:sz w:val="20"/>
      <w:szCs w:val="20"/>
    </w:rPr>
  </w:style>
  <w:style w:type="character" w:styleId="Sluttnotereferanse">
    <w:name w:val="endnote reference"/>
    <w:basedOn w:val="Standardskriftforavsnitt"/>
    <w:uiPriority w:val="99"/>
    <w:semiHidden/>
    <w:unhideWhenUsed/>
    <w:rsid w:val="00465C1D"/>
    <w:rPr>
      <w:vertAlign w:val="superscript"/>
    </w:rPr>
  </w:style>
  <w:style w:type="character" w:styleId="Merknadsreferanse">
    <w:name w:val="annotation reference"/>
    <w:basedOn w:val="Standardskriftforavsnitt"/>
    <w:uiPriority w:val="99"/>
    <w:semiHidden/>
    <w:unhideWhenUsed/>
    <w:rsid w:val="006237D9"/>
    <w:rPr>
      <w:sz w:val="16"/>
      <w:szCs w:val="16"/>
    </w:rPr>
  </w:style>
  <w:style w:type="paragraph" w:styleId="Merknadstekst">
    <w:name w:val="annotation text"/>
    <w:basedOn w:val="Normal"/>
    <w:link w:val="MerknadstekstTegn"/>
    <w:uiPriority w:val="99"/>
    <w:unhideWhenUsed/>
    <w:rsid w:val="006237D9"/>
    <w:pPr>
      <w:spacing w:line="240" w:lineRule="auto"/>
    </w:pPr>
    <w:rPr>
      <w:sz w:val="20"/>
      <w:szCs w:val="20"/>
    </w:rPr>
  </w:style>
  <w:style w:type="character" w:customStyle="1" w:styleId="MerknadstekstTegn">
    <w:name w:val="Merknadstekst Tegn"/>
    <w:basedOn w:val="Standardskriftforavsnitt"/>
    <w:link w:val="Merknadstekst"/>
    <w:uiPriority w:val="99"/>
    <w:rsid w:val="006237D9"/>
    <w:rPr>
      <w:sz w:val="20"/>
      <w:szCs w:val="20"/>
    </w:rPr>
  </w:style>
  <w:style w:type="paragraph" w:styleId="Kommentaremne">
    <w:name w:val="annotation subject"/>
    <w:basedOn w:val="Merknadstekst"/>
    <w:next w:val="Merknadstekst"/>
    <w:link w:val="KommentaremneTegn"/>
    <w:uiPriority w:val="99"/>
    <w:semiHidden/>
    <w:unhideWhenUsed/>
    <w:rsid w:val="006237D9"/>
    <w:rPr>
      <w:b/>
      <w:bCs/>
    </w:rPr>
  </w:style>
  <w:style w:type="character" w:customStyle="1" w:styleId="KommentaremneTegn">
    <w:name w:val="Kommentaremne Tegn"/>
    <w:basedOn w:val="MerknadstekstTegn"/>
    <w:link w:val="Kommentaremne"/>
    <w:uiPriority w:val="99"/>
    <w:semiHidden/>
    <w:rsid w:val="006237D9"/>
    <w:rPr>
      <w:b/>
      <w:bCs/>
      <w:sz w:val="20"/>
      <w:szCs w:val="20"/>
    </w:rPr>
  </w:style>
  <w:style w:type="paragraph" w:styleId="Revisjon">
    <w:name w:val="Revision"/>
    <w:hidden/>
    <w:uiPriority w:val="99"/>
    <w:semiHidden/>
    <w:rsid w:val="00B308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3327">
      <w:bodyDiv w:val="1"/>
      <w:marLeft w:val="0"/>
      <w:marRight w:val="0"/>
      <w:marTop w:val="0"/>
      <w:marBottom w:val="0"/>
      <w:divBdr>
        <w:top w:val="none" w:sz="0" w:space="0" w:color="auto"/>
        <w:left w:val="none" w:sz="0" w:space="0" w:color="auto"/>
        <w:bottom w:val="none" w:sz="0" w:space="0" w:color="auto"/>
        <w:right w:val="none" w:sz="0" w:space="0" w:color="auto"/>
      </w:divBdr>
      <w:divsChild>
        <w:div w:id="243030605">
          <w:marLeft w:val="0"/>
          <w:marRight w:val="0"/>
          <w:marTop w:val="0"/>
          <w:marBottom w:val="0"/>
          <w:divBdr>
            <w:top w:val="none" w:sz="0" w:space="0" w:color="auto"/>
            <w:left w:val="none" w:sz="0" w:space="0" w:color="auto"/>
            <w:bottom w:val="none" w:sz="0" w:space="0" w:color="auto"/>
            <w:right w:val="none" w:sz="0" w:space="0" w:color="auto"/>
          </w:divBdr>
        </w:div>
        <w:div w:id="1886017696">
          <w:marLeft w:val="0"/>
          <w:marRight w:val="0"/>
          <w:marTop w:val="0"/>
          <w:marBottom w:val="0"/>
          <w:divBdr>
            <w:top w:val="none" w:sz="0" w:space="0" w:color="auto"/>
            <w:left w:val="none" w:sz="0" w:space="0" w:color="auto"/>
            <w:bottom w:val="none" w:sz="0" w:space="0" w:color="auto"/>
            <w:right w:val="none" w:sz="0" w:space="0" w:color="auto"/>
          </w:divBdr>
        </w:div>
      </w:divsChild>
    </w:div>
    <w:div w:id="471561798">
      <w:bodyDiv w:val="1"/>
      <w:marLeft w:val="0"/>
      <w:marRight w:val="0"/>
      <w:marTop w:val="0"/>
      <w:marBottom w:val="0"/>
      <w:divBdr>
        <w:top w:val="none" w:sz="0" w:space="0" w:color="auto"/>
        <w:left w:val="none" w:sz="0" w:space="0" w:color="auto"/>
        <w:bottom w:val="none" w:sz="0" w:space="0" w:color="auto"/>
        <w:right w:val="none" w:sz="0" w:space="0" w:color="auto"/>
      </w:divBdr>
      <w:divsChild>
        <w:div w:id="2129350">
          <w:marLeft w:val="0"/>
          <w:marRight w:val="0"/>
          <w:marTop w:val="0"/>
          <w:marBottom w:val="0"/>
          <w:divBdr>
            <w:top w:val="none" w:sz="0" w:space="0" w:color="auto"/>
            <w:left w:val="none" w:sz="0" w:space="0" w:color="auto"/>
            <w:bottom w:val="none" w:sz="0" w:space="0" w:color="auto"/>
            <w:right w:val="none" w:sz="0" w:space="0" w:color="auto"/>
          </w:divBdr>
        </w:div>
        <w:div w:id="313876145">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0"/>
          <w:marBottom w:val="0"/>
          <w:divBdr>
            <w:top w:val="none" w:sz="0" w:space="0" w:color="auto"/>
            <w:left w:val="none" w:sz="0" w:space="0" w:color="auto"/>
            <w:bottom w:val="none" w:sz="0" w:space="0" w:color="auto"/>
            <w:right w:val="none" w:sz="0" w:space="0" w:color="auto"/>
          </w:divBdr>
        </w:div>
        <w:div w:id="1101757573">
          <w:marLeft w:val="0"/>
          <w:marRight w:val="0"/>
          <w:marTop w:val="0"/>
          <w:marBottom w:val="0"/>
          <w:divBdr>
            <w:top w:val="none" w:sz="0" w:space="0" w:color="auto"/>
            <w:left w:val="none" w:sz="0" w:space="0" w:color="auto"/>
            <w:bottom w:val="none" w:sz="0" w:space="0" w:color="auto"/>
            <w:right w:val="none" w:sz="0" w:space="0" w:color="auto"/>
          </w:divBdr>
        </w:div>
        <w:div w:id="1420713581">
          <w:marLeft w:val="0"/>
          <w:marRight w:val="0"/>
          <w:marTop w:val="0"/>
          <w:marBottom w:val="0"/>
          <w:divBdr>
            <w:top w:val="none" w:sz="0" w:space="0" w:color="auto"/>
            <w:left w:val="none" w:sz="0" w:space="0" w:color="auto"/>
            <w:bottom w:val="none" w:sz="0" w:space="0" w:color="auto"/>
            <w:right w:val="none" w:sz="0" w:space="0" w:color="auto"/>
          </w:divBdr>
        </w:div>
        <w:div w:id="1808739033">
          <w:marLeft w:val="0"/>
          <w:marRight w:val="0"/>
          <w:marTop w:val="0"/>
          <w:marBottom w:val="0"/>
          <w:divBdr>
            <w:top w:val="none" w:sz="0" w:space="0" w:color="auto"/>
            <w:left w:val="none" w:sz="0" w:space="0" w:color="auto"/>
            <w:bottom w:val="none" w:sz="0" w:space="0" w:color="auto"/>
            <w:right w:val="none" w:sz="0" w:space="0" w:color="auto"/>
          </w:divBdr>
        </w:div>
        <w:div w:id="1844473310">
          <w:marLeft w:val="0"/>
          <w:marRight w:val="0"/>
          <w:marTop w:val="0"/>
          <w:marBottom w:val="0"/>
          <w:divBdr>
            <w:top w:val="none" w:sz="0" w:space="0" w:color="auto"/>
            <w:left w:val="none" w:sz="0" w:space="0" w:color="auto"/>
            <w:bottom w:val="none" w:sz="0" w:space="0" w:color="auto"/>
            <w:right w:val="none" w:sz="0" w:space="0" w:color="auto"/>
          </w:divBdr>
        </w:div>
      </w:divsChild>
    </w:div>
    <w:div w:id="571547993">
      <w:bodyDiv w:val="1"/>
      <w:marLeft w:val="0"/>
      <w:marRight w:val="0"/>
      <w:marTop w:val="0"/>
      <w:marBottom w:val="0"/>
      <w:divBdr>
        <w:top w:val="none" w:sz="0" w:space="0" w:color="auto"/>
        <w:left w:val="none" w:sz="0" w:space="0" w:color="auto"/>
        <w:bottom w:val="none" w:sz="0" w:space="0" w:color="auto"/>
        <w:right w:val="none" w:sz="0" w:space="0" w:color="auto"/>
      </w:divBdr>
      <w:divsChild>
        <w:div w:id="523979549">
          <w:marLeft w:val="0"/>
          <w:marRight w:val="0"/>
          <w:marTop w:val="0"/>
          <w:marBottom w:val="0"/>
          <w:divBdr>
            <w:top w:val="none" w:sz="0" w:space="0" w:color="auto"/>
            <w:left w:val="none" w:sz="0" w:space="0" w:color="auto"/>
            <w:bottom w:val="none" w:sz="0" w:space="0" w:color="auto"/>
            <w:right w:val="none" w:sz="0" w:space="0" w:color="auto"/>
          </w:divBdr>
        </w:div>
        <w:div w:id="655107559">
          <w:marLeft w:val="0"/>
          <w:marRight w:val="0"/>
          <w:marTop w:val="0"/>
          <w:marBottom w:val="0"/>
          <w:divBdr>
            <w:top w:val="none" w:sz="0" w:space="0" w:color="auto"/>
            <w:left w:val="none" w:sz="0" w:space="0" w:color="auto"/>
            <w:bottom w:val="none" w:sz="0" w:space="0" w:color="auto"/>
            <w:right w:val="none" w:sz="0" w:space="0" w:color="auto"/>
          </w:divBdr>
        </w:div>
        <w:div w:id="698045180">
          <w:marLeft w:val="0"/>
          <w:marRight w:val="0"/>
          <w:marTop w:val="0"/>
          <w:marBottom w:val="0"/>
          <w:divBdr>
            <w:top w:val="none" w:sz="0" w:space="0" w:color="auto"/>
            <w:left w:val="none" w:sz="0" w:space="0" w:color="auto"/>
            <w:bottom w:val="none" w:sz="0" w:space="0" w:color="auto"/>
            <w:right w:val="none" w:sz="0" w:space="0" w:color="auto"/>
          </w:divBdr>
        </w:div>
        <w:div w:id="756249487">
          <w:marLeft w:val="0"/>
          <w:marRight w:val="0"/>
          <w:marTop w:val="0"/>
          <w:marBottom w:val="0"/>
          <w:divBdr>
            <w:top w:val="none" w:sz="0" w:space="0" w:color="auto"/>
            <w:left w:val="none" w:sz="0" w:space="0" w:color="auto"/>
            <w:bottom w:val="none" w:sz="0" w:space="0" w:color="auto"/>
            <w:right w:val="none" w:sz="0" w:space="0" w:color="auto"/>
          </w:divBdr>
        </w:div>
        <w:div w:id="845364048">
          <w:marLeft w:val="0"/>
          <w:marRight w:val="0"/>
          <w:marTop w:val="0"/>
          <w:marBottom w:val="0"/>
          <w:divBdr>
            <w:top w:val="none" w:sz="0" w:space="0" w:color="auto"/>
            <w:left w:val="none" w:sz="0" w:space="0" w:color="auto"/>
            <w:bottom w:val="none" w:sz="0" w:space="0" w:color="auto"/>
            <w:right w:val="none" w:sz="0" w:space="0" w:color="auto"/>
          </w:divBdr>
        </w:div>
        <w:div w:id="913899591">
          <w:marLeft w:val="0"/>
          <w:marRight w:val="0"/>
          <w:marTop w:val="0"/>
          <w:marBottom w:val="0"/>
          <w:divBdr>
            <w:top w:val="none" w:sz="0" w:space="0" w:color="auto"/>
            <w:left w:val="none" w:sz="0" w:space="0" w:color="auto"/>
            <w:bottom w:val="none" w:sz="0" w:space="0" w:color="auto"/>
            <w:right w:val="none" w:sz="0" w:space="0" w:color="auto"/>
          </w:divBdr>
        </w:div>
        <w:div w:id="1217281810">
          <w:marLeft w:val="0"/>
          <w:marRight w:val="0"/>
          <w:marTop w:val="0"/>
          <w:marBottom w:val="0"/>
          <w:divBdr>
            <w:top w:val="none" w:sz="0" w:space="0" w:color="auto"/>
            <w:left w:val="none" w:sz="0" w:space="0" w:color="auto"/>
            <w:bottom w:val="none" w:sz="0" w:space="0" w:color="auto"/>
            <w:right w:val="none" w:sz="0" w:space="0" w:color="auto"/>
          </w:divBdr>
        </w:div>
        <w:div w:id="1360811873">
          <w:marLeft w:val="0"/>
          <w:marRight w:val="0"/>
          <w:marTop w:val="0"/>
          <w:marBottom w:val="0"/>
          <w:divBdr>
            <w:top w:val="none" w:sz="0" w:space="0" w:color="auto"/>
            <w:left w:val="none" w:sz="0" w:space="0" w:color="auto"/>
            <w:bottom w:val="none" w:sz="0" w:space="0" w:color="auto"/>
            <w:right w:val="none" w:sz="0" w:space="0" w:color="auto"/>
          </w:divBdr>
        </w:div>
        <w:div w:id="1537547011">
          <w:marLeft w:val="0"/>
          <w:marRight w:val="0"/>
          <w:marTop w:val="0"/>
          <w:marBottom w:val="0"/>
          <w:divBdr>
            <w:top w:val="none" w:sz="0" w:space="0" w:color="auto"/>
            <w:left w:val="none" w:sz="0" w:space="0" w:color="auto"/>
            <w:bottom w:val="none" w:sz="0" w:space="0" w:color="auto"/>
            <w:right w:val="none" w:sz="0" w:space="0" w:color="auto"/>
          </w:divBdr>
        </w:div>
        <w:div w:id="1718359390">
          <w:marLeft w:val="0"/>
          <w:marRight w:val="0"/>
          <w:marTop w:val="0"/>
          <w:marBottom w:val="0"/>
          <w:divBdr>
            <w:top w:val="none" w:sz="0" w:space="0" w:color="auto"/>
            <w:left w:val="none" w:sz="0" w:space="0" w:color="auto"/>
            <w:bottom w:val="none" w:sz="0" w:space="0" w:color="auto"/>
            <w:right w:val="none" w:sz="0" w:space="0" w:color="auto"/>
          </w:divBdr>
        </w:div>
        <w:div w:id="2144880906">
          <w:marLeft w:val="0"/>
          <w:marRight w:val="0"/>
          <w:marTop w:val="0"/>
          <w:marBottom w:val="0"/>
          <w:divBdr>
            <w:top w:val="none" w:sz="0" w:space="0" w:color="auto"/>
            <w:left w:val="none" w:sz="0" w:space="0" w:color="auto"/>
            <w:bottom w:val="none" w:sz="0" w:space="0" w:color="auto"/>
            <w:right w:val="none" w:sz="0" w:space="0" w:color="auto"/>
          </w:divBdr>
        </w:div>
      </w:divsChild>
    </w:div>
    <w:div w:id="800608484">
      <w:bodyDiv w:val="1"/>
      <w:marLeft w:val="0"/>
      <w:marRight w:val="0"/>
      <w:marTop w:val="0"/>
      <w:marBottom w:val="0"/>
      <w:divBdr>
        <w:top w:val="none" w:sz="0" w:space="0" w:color="auto"/>
        <w:left w:val="none" w:sz="0" w:space="0" w:color="auto"/>
        <w:bottom w:val="none" w:sz="0" w:space="0" w:color="auto"/>
        <w:right w:val="none" w:sz="0" w:space="0" w:color="auto"/>
      </w:divBdr>
    </w:div>
    <w:div w:id="1087920384">
      <w:bodyDiv w:val="1"/>
      <w:marLeft w:val="0"/>
      <w:marRight w:val="0"/>
      <w:marTop w:val="0"/>
      <w:marBottom w:val="0"/>
      <w:divBdr>
        <w:top w:val="none" w:sz="0" w:space="0" w:color="auto"/>
        <w:left w:val="none" w:sz="0" w:space="0" w:color="auto"/>
        <w:bottom w:val="none" w:sz="0" w:space="0" w:color="auto"/>
        <w:right w:val="none" w:sz="0" w:space="0" w:color="auto"/>
      </w:divBdr>
    </w:div>
    <w:div w:id="1104375489">
      <w:bodyDiv w:val="1"/>
      <w:marLeft w:val="0"/>
      <w:marRight w:val="0"/>
      <w:marTop w:val="0"/>
      <w:marBottom w:val="0"/>
      <w:divBdr>
        <w:top w:val="none" w:sz="0" w:space="0" w:color="auto"/>
        <w:left w:val="none" w:sz="0" w:space="0" w:color="auto"/>
        <w:bottom w:val="none" w:sz="0" w:space="0" w:color="auto"/>
        <w:right w:val="none" w:sz="0" w:space="0" w:color="auto"/>
      </w:divBdr>
    </w:div>
    <w:div w:id="1261403774">
      <w:bodyDiv w:val="1"/>
      <w:marLeft w:val="0"/>
      <w:marRight w:val="0"/>
      <w:marTop w:val="0"/>
      <w:marBottom w:val="0"/>
      <w:divBdr>
        <w:top w:val="none" w:sz="0" w:space="0" w:color="auto"/>
        <w:left w:val="none" w:sz="0" w:space="0" w:color="auto"/>
        <w:bottom w:val="none" w:sz="0" w:space="0" w:color="auto"/>
        <w:right w:val="none" w:sz="0" w:space="0" w:color="auto"/>
      </w:divBdr>
      <w:divsChild>
        <w:div w:id="1034841856">
          <w:marLeft w:val="0"/>
          <w:marRight w:val="0"/>
          <w:marTop w:val="0"/>
          <w:marBottom w:val="0"/>
          <w:divBdr>
            <w:top w:val="none" w:sz="0" w:space="0" w:color="auto"/>
            <w:left w:val="none" w:sz="0" w:space="0" w:color="auto"/>
            <w:bottom w:val="none" w:sz="0" w:space="0" w:color="auto"/>
            <w:right w:val="none" w:sz="0" w:space="0" w:color="auto"/>
          </w:divBdr>
        </w:div>
        <w:div w:id="2001350167">
          <w:marLeft w:val="0"/>
          <w:marRight w:val="0"/>
          <w:marTop w:val="0"/>
          <w:marBottom w:val="0"/>
          <w:divBdr>
            <w:top w:val="none" w:sz="0" w:space="0" w:color="auto"/>
            <w:left w:val="none" w:sz="0" w:space="0" w:color="auto"/>
            <w:bottom w:val="none" w:sz="0" w:space="0" w:color="auto"/>
            <w:right w:val="none" w:sz="0" w:space="0" w:color="auto"/>
          </w:divBdr>
        </w:div>
      </w:divsChild>
    </w:div>
    <w:div w:id="13115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ova.no/download?objectPath=upload_images/250762B9C3AA432198262F1C80C94BB0.pdf&amp;filename=Mal%20for%20prosjektbeskrivelse%20klima-%20og%20energisatsinger%20i%20industrien%20over%203%20MNOK%20_1_.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ova.no/download?objectPath=upload_images/340EE5354A6048438200DA5401EDAE38.pdf&amp;filename=Veileder%20til%20s%C3%B8knad%20om%20utredningsst%C3%B8tt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ova.no/download?objectPath=upload_images/B6AD7E4F60E1440CA578881CAAA381DC.pdf&amp;filename=Veileder%20til%20utfylling%20av%20s%C3%B8knad%20tematiske%20satsinger%20industri.pdf" TargetMode="External"/><Relationship Id="rId5" Type="http://schemas.openxmlformats.org/officeDocument/2006/relationships/numbering" Target="numbering.xml"/><Relationship Id="rId15" Type="http://schemas.openxmlformats.org/officeDocument/2006/relationships/hyperlink" Target="https://www.iec.ch/government-regulators/electric-moto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ova.no/bedrift/industri-og-anlegg/store-klima--og-energisatsinger-i-industri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5806CD96E124D934AEBC530FF7AE4" ma:contentTypeVersion="11" ma:contentTypeDescription="Create a new document." ma:contentTypeScope="" ma:versionID="04495d08e89b10c3ba30b26227d19a55">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e12b69bc05548e8f445d07387f96a1f7"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854b443-9f5a-451e-bffe-bbe5819ab453">
      <UserInfo>
        <DisplayName>Kristin Morvik Torød</DisplayName>
        <AccountId>215</AccountId>
        <AccountType/>
      </UserInfo>
      <UserInfo>
        <DisplayName>Karianne Stræte Resell</DisplayName>
        <AccountId>366</AccountId>
        <AccountType/>
      </UserInfo>
      <UserInfo>
        <DisplayName>Tor Martin V. Kristiansen</DisplayName>
        <AccountId>28</AccountId>
        <AccountType/>
      </UserInfo>
      <UserInfo>
        <DisplayName>Marit Sandbakk</DisplayName>
        <AccountId>12</AccountId>
        <AccountType/>
      </UserInfo>
      <UserInfo>
        <DisplayName>Arnt-Gunnar Lium</DisplayName>
        <AccountId>49</AccountId>
        <AccountType/>
      </UserInfo>
      <UserInfo>
        <DisplayName>Ane Osnes</DisplayName>
        <AccountId>160</AccountId>
        <AccountType/>
      </UserInfo>
      <UserInfo>
        <DisplayName>Gökçe Tekin</DisplayName>
        <AccountId>6</AccountId>
        <AccountType/>
      </UserInfo>
      <UserInfo>
        <DisplayName>Roar Hugnes</DisplayName>
        <AccountId>102</AccountId>
        <AccountType/>
      </UserInfo>
      <UserInfo>
        <DisplayName>Ane Lill Nerbøvik</DisplayName>
        <AccountId>326</AccountId>
        <AccountType/>
      </UserInfo>
      <UserInfo>
        <DisplayName>Arne Morten Lundhaug Johnsen</DisplayName>
        <AccountId>104</AccountId>
        <AccountType/>
      </UserInfo>
    </SharedWithUsers>
  </documentManagement>
</p:properties>
</file>

<file path=customXml/itemProps1.xml><?xml version="1.0" encoding="utf-8"?>
<ds:datastoreItem xmlns:ds="http://schemas.openxmlformats.org/officeDocument/2006/customXml" ds:itemID="{60EA0755-8495-4007-8814-C3246BD1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929f4-8cf1-4463-8340-b014fd074494"/>
    <ds:schemaRef ds:uri="3854b443-9f5a-451e-bffe-bbe5819a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6B234-FF1B-429C-9431-F6373E618E35}">
  <ds:schemaRefs>
    <ds:schemaRef ds:uri="http://schemas.openxmlformats.org/officeDocument/2006/bibliography"/>
  </ds:schemaRefs>
</ds:datastoreItem>
</file>

<file path=customXml/itemProps3.xml><?xml version="1.0" encoding="utf-8"?>
<ds:datastoreItem xmlns:ds="http://schemas.openxmlformats.org/officeDocument/2006/customXml" ds:itemID="{3B6D3136-ED74-4A88-B6DA-2D5639AB1CBB}">
  <ds:schemaRefs>
    <ds:schemaRef ds:uri="http://schemas.microsoft.com/sharepoint/v3/contenttype/forms"/>
  </ds:schemaRefs>
</ds:datastoreItem>
</file>

<file path=customXml/itemProps4.xml><?xml version="1.0" encoding="utf-8"?>
<ds:datastoreItem xmlns:ds="http://schemas.openxmlformats.org/officeDocument/2006/customXml" ds:itemID="{03FA8352-AF95-49AD-B2DF-FB57310F743E}">
  <ds:schemaRefs>
    <ds:schemaRef ds:uri="http://schemas.microsoft.com/office/2006/metadata/properties"/>
    <ds:schemaRef ds:uri="http://schemas.microsoft.com/office/infopath/2007/PartnerControls"/>
    <ds:schemaRef ds:uri="3854b443-9f5a-451e-bffe-bbe5819ab45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3198</Words>
  <Characters>16953</Characters>
  <Application>Microsoft Office Word</Application>
  <DocSecurity>0</DocSecurity>
  <Lines>141</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Sandbakk</dc:creator>
  <cp:keywords/>
  <dc:description/>
  <cp:lastModifiedBy>Roar Hugnes</cp:lastModifiedBy>
  <cp:revision>14</cp:revision>
  <cp:lastPrinted>2021-08-17T17:31:00Z</cp:lastPrinted>
  <dcterms:created xsi:type="dcterms:W3CDTF">2025-06-30T11:46:00Z</dcterms:created>
  <dcterms:modified xsi:type="dcterms:W3CDTF">2025-06-30T11:54:00Z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ies>
</file>