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35D" w:rsidRPr="009664CA" w:rsidRDefault="003A735D" w:rsidP="003A735D">
      <w:pPr>
        <w:pStyle w:val="Heading1"/>
        <w:ind w:left="-720" w:right="-990"/>
        <w:jc w:val="center"/>
        <w:rPr>
          <w:rFonts w:ascii="Century Schoolbook" w:hAnsi="Century Schoolbook"/>
          <w:szCs w:val="24"/>
        </w:rPr>
      </w:pPr>
      <w:bookmarkStart w:id="0" w:name="_GoBack"/>
      <w:bookmarkEnd w:id="0"/>
    </w:p>
    <w:p w:rsidR="003A735D" w:rsidRPr="009664CA" w:rsidRDefault="003A735D" w:rsidP="003A735D">
      <w:pPr>
        <w:pStyle w:val="Heading1"/>
        <w:ind w:left="-720" w:right="-990"/>
        <w:jc w:val="center"/>
        <w:rPr>
          <w:rFonts w:ascii="Century Schoolbook" w:hAnsi="Century Schoolbook"/>
          <w:szCs w:val="24"/>
        </w:rPr>
      </w:pPr>
      <w:r w:rsidRPr="009664CA">
        <w:rPr>
          <w:rFonts w:ascii="Century Schoolbook" w:hAnsi="Century Schoolbook"/>
          <w:szCs w:val="24"/>
        </w:rPr>
        <w:t xml:space="preserve"> REVISIONS TO RULES </w:t>
      </w:r>
    </w:p>
    <w:p w:rsidR="003A735D" w:rsidRPr="009664CA" w:rsidRDefault="003A735D" w:rsidP="003A735D">
      <w:pPr>
        <w:rPr>
          <w:rFonts w:ascii="Century Schoolbook" w:hAnsi="Century Schoolbook"/>
        </w:rPr>
      </w:pPr>
    </w:p>
    <w:p w:rsidR="003A735D" w:rsidRPr="009664CA" w:rsidRDefault="003A735D" w:rsidP="003A735D">
      <w:pPr>
        <w:pStyle w:val="Heading1"/>
        <w:ind w:left="-720" w:right="-990"/>
        <w:jc w:val="center"/>
        <w:rPr>
          <w:rFonts w:ascii="Century Schoolbook" w:hAnsi="Century Schoolbook"/>
          <w:szCs w:val="24"/>
        </w:rPr>
      </w:pPr>
      <w:r w:rsidRPr="009664CA">
        <w:rPr>
          <w:rFonts w:ascii="Century Schoolbook" w:hAnsi="Century Schoolbook"/>
          <w:szCs w:val="24"/>
        </w:rPr>
        <w:t xml:space="preserve">OF THE </w:t>
      </w:r>
    </w:p>
    <w:p w:rsidR="003A735D" w:rsidRPr="009664CA" w:rsidRDefault="003A735D" w:rsidP="003A735D">
      <w:pPr>
        <w:rPr>
          <w:rFonts w:ascii="Century Schoolbook" w:hAnsi="Century Schoolbook"/>
        </w:rPr>
      </w:pPr>
    </w:p>
    <w:p w:rsidR="003A735D" w:rsidRPr="009664CA" w:rsidRDefault="003A735D" w:rsidP="003A735D">
      <w:pPr>
        <w:pStyle w:val="Heading1"/>
        <w:ind w:left="-720" w:right="-990"/>
        <w:jc w:val="center"/>
        <w:rPr>
          <w:rFonts w:ascii="Century Schoolbook" w:hAnsi="Century Schoolbook"/>
          <w:szCs w:val="24"/>
        </w:rPr>
      </w:pPr>
      <w:r w:rsidRPr="009664CA">
        <w:rPr>
          <w:rFonts w:ascii="Century Schoolbook" w:hAnsi="Century Schoolbook"/>
          <w:szCs w:val="24"/>
        </w:rPr>
        <w:t>SUPREME COURT OF THE UNITED STATES</w:t>
      </w:r>
    </w:p>
    <w:p w:rsidR="003A735D" w:rsidRPr="009664CA" w:rsidRDefault="003A735D" w:rsidP="003A735D">
      <w:pPr>
        <w:pStyle w:val="Heading2"/>
        <w:tabs>
          <w:tab w:val="clear" w:pos="4680"/>
        </w:tabs>
        <w:jc w:val="center"/>
        <w:rPr>
          <w:sz w:val="24"/>
          <w:szCs w:val="24"/>
        </w:rPr>
      </w:pPr>
    </w:p>
    <w:p w:rsidR="003A735D" w:rsidRPr="009664CA" w:rsidRDefault="00DA0068" w:rsidP="003A735D">
      <w:pPr>
        <w:pStyle w:val="Heading2"/>
        <w:tabs>
          <w:tab w:val="clear" w:pos="4680"/>
        </w:tabs>
        <w:jc w:val="center"/>
        <w:rPr>
          <w:sz w:val="24"/>
          <w:szCs w:val="24"/>
        </w:rPr>
      </w:pPr>
      <w:r w:rsidRPr="009664CA">
        <w:rPr>
          <w:sz w:val="24"/>
          <w:szCs w:val="24"/>
        </w:rPr>
        <w:t>ADOPTED April</w:t>
      </w:r>
      <w:r w:rsidR="00932C2C">
        <w:rPr>
          <w:sz w:val="24"/>
          <w:szCs w:val="24"/>
        </w:rPr>
        <w:t xml:space="preserve"> </w:t>
      </w:r>
      <w:r w:rsidR="00352F1D">
        <w:rPr>
          <w:sz w:val="24"/>
          <w:szCs w:val="24"/>
        </w:rPr>
        <w:t>19</w:t>
      </w:r>
      <w:r w:rsidR="00932C2C">
        <w:rPr>
          <w:sz w:val="24"/>
          <w:szCs w:val="24"/>
        </w:rPr>
        <w:t>, 2013</w:t>
      </w:r>
    </w:p>
    <w:p w:rsidR="003A735D" w:rsidRPr="009664CA" w:rsidRDefault="003A735D" w:rsidP="003A735D">
      <w:pPr>
        <w:suppressAutoHyphens/>
        <w:jc w:val="center"/>
        <w:rPr>
          <w:rFonts w:ascii="Century Schoolbook" w:hAnsi="Century Schoolbook"/>
          <w:b/>
          <w:spacing w:val="-2"/>
        </w:rPr>
      </w:pPr>
    </w:p>
    <w:p w:rsidR="003A735D" w:rsidRPr="009664CA" w:rsidRDefault="00DA0068" w:rsidP="003A735D">
      <w:pPr>
        <w:suppressAutoHyphens/>
        <w:jc w:val="center"/>
        <w:rPr>
          <w:rFonts w:ascii="Century Schoolbook" w:hAnsi="Century Schoolbook"/>
          <w:spacing w:val="-2"/>
        </w:rPr>
      </w:pPr>
      <w:r w:rsidRPr="009664CA">
        <w:rPr>
          <w:rFonts w:ascii="Century Schoolbook" w:hAnsi="Century Schoolbook"/>
          <w:b/>
          <w:spacing w:val="-2"/>
        </w:rPr>
        <w:t>EFFECTIVE July</w:t>
      </w:r>
      <w:r w:rsidR="00932C2C">
        <w:rPr>
          <w:rFonts w:ascii="Century Schoolbook" w:hAnsi="Century Schoolbook"/>
          <w:b/>
          <w:spacing w:val="-2"/>
        </w:rPr>
        <w:t xml:space="preserve"> 1, 2013</w:t>
      </w:r>
    </w:p>
    <w:p w:rsidR="003A735D" w:rsidRPr="009664CA" w:rsidRDefault="003A735D" w:rsidP="00AA2930">
      <w:pPr>
        <w:pStyle w:val="Heading1"/>
        <w:ind w:left="-720" w:right="-990"/>
        <w:jc w:val="center"/>
        <w:rPr>
          <w:rFonts w:ascii="Century Schoolbook" w:hAnsi="Century Schoolbook"/>
          <w:sz w:val="22"/>
          <w:szCs w:val="22"/>
        </w:rPr>
      </w:pPr>
    </w:p>
    <w:p w:rsidR="00AA2930" w:rsidRPr="009664CA" w:rsidRDefault="00AA2930" w:rsidP="00205816">
      <w:pPr>
        <w:rPr>
          <w:rFonts w:ascii="Century Schoolbook" w:hAnsi="Century Schoolbook"/>
          <w:b/>
          <w:bCs/>
          <w:color w:val="221E1F"/>
          <w:sz w:val="22"/>
          <w:szCs w:val="22"/>
        </w:rPr>
      </w:pPr>
    </w:p>
    <w:p w:rsidR="00AA2930" w:rsidRPr="009664CA" w:rsidRDefault="00AA2930" w:rsidP="00AA2930">
      <w:pPr>
        <w:pStyle w:val="BodyText2"/>
        <w:tabs>
          <w:tab w:val="clear" w:pos="-720"/>
        </w:tabs>
        <w:rPr>
          <w:sz w:val="24"/>
          <w:szCs w:val="24"/>
        </w:rPr>
      </w:pPr>
      <w:r w:rsidRPr="009664CA">
        <w:rPr>
          <w:sz w:val="24"/>
          <w:szCs w:val="24"/>
        </w:rPr>
        <w:t>The Clerk's Comments that accompany the revisions to the Rules are not part of the Rules.  They are furnished solely to assist readers in understanding the revisions.</w:t>
      </w:r>
    </w:p>
    <w:p w:rsidR="0033599B" w:rsidRPr="009664CA" w:rsidRDefault="0033599B" w:rsidP="007D468A">
      <w:pPr>
        <w:pStyle w:val="Default"/>
        <w:rPr>
          <w:rFonts w:ascii="Century Schoolbook" w:hAnsi="Century Schoolbook" w:cs="Times New Roman"/>
          <w:color w:val="221E1F"/>
        </w:rPr>
      </w:pPr>
    </w:p>
    <w:p w:rsidR="00C47DBA" w:rsidRDefault="009664CA" w:rsidP="007D468A">
      <w:pPr>
        <w:pStyle w:val="Default"/>
        <w:rPr>
          <w:rFonts w:ascii="Century Schoolbook" w:hAnsi="Century Schoolbook" w:cs="Times New Roman"/>
          <w:b/>
          <w:bCs/>
          <w:color w:val="221E1F"/>
        </w:rPr>
      </w:pPr>
      <w:r w:rsidRPr="009664CA">
        <w:rPr>
          <w:rFonts w:ascii="Century Schoolbook" w:hAnsi="Century Schoolbook" w:cs="Times New Roman"/>
          <w:b/>
          <w:bCs/>
          <w:color w:val="221E1F"/>
        </w:rPr>
        <w:t>Current Rule</w:t>
      </w:r>
      <w:r>
        <w:rPr>
          <w:rFonts w:ascii="Century Schoolbook" w:hAnsi="Century Schoolbook" w:cs="Times New Roman"/>
          <w:b/>
          <w:bCs/>
          <w:color w:val="221E1F"/>
        </w:rPr>
        <w:t xml:space="preserve"> 12.6</w:t>
      </w:r>
    </w:p>
    <w:p w:rsidR="001E5D4E" w:rsidRDefault="001E5D4E" w:rsidP="001E5D4E">
      <w:pPr>
        <w:ind w:left="900"/>
        <w:rPr>
          <w:rFonts w:ascii="Century Schoolbook" w:hAnsi="Century Schoolbook"/>
          <w:color w:val="221E1F"/>
        </w:rPr>
      </w:pPr>
    </w:p>
    <w:p w:rsidR="001E5D4E" w:rsidRPr="009664CA" w:rsidRDefault="001E5D4E" w:rsidP="001E5D4E">
      <w:pPr>
        <w:ind w:left="720"/>
        <w:rPr>
          <w:rFonts w:ascii="Century Schoolbook" w:hAnsi="Century Schoolbook"/>
          <w:color w:val="221E1F"/>
        </w:rPr>
      </w:pPr>
      <w:r w:rsidRPr="009664CA">
        <w:rPr>
          <w:rFonts w:ascii="Century Schoolbook" w:hAnsi="Century Schoolbook"/>
          <w:color w:val="221E1F"/>
        </w:rPr>
        <w:t>All parties to the proceeding in the court whose judgment is sought to be reviewed are deemed parties entitled to file documents in this Court, unless the petitioner notifies the Clerk of this Court in writing of the petitioner’s belief that one or more of the parties below have no interest in the outcome of the petition</w:t>
      </w:r>
      <w:r w:rsidR="008769A5">
        <w:rPr>
          <w:rFonts w:ascii="Century Schoolbook" w:hAnsi="Century Schoolbook"/>
          <w:color w:val="221E1F"/>
        </w:rPr>
        <w:t>.  A</w:t>
      </w:r>
      <w:r w:rsidRPr="009664CA">
        <w:rPr>
          <w:rFonts w:ascii="Century Schoolbook" w:hAnsi="Century Schoolbook"/>
          <w:color w:val="221E1F"/>
        </w:rPr>
        <w:t xml:space="preserve"> copy of such notice shall be served as required by Rule 29 on all parties to the proceeding below. </w:t>
      </w:r>
      <w:r w:rsidR="008769A5">
        <w:rPr>
          <w:rFonts w:ascii="Century Schoolbook" w:hAnsi="Century Schoolbook"/>
          <w:color w:val="221E1F"/>
        </w:rPr>
        <w:t xml:space="preserve"> </w:t>
      </w:r>
      <w:r w:rsidRPr="009664CA">
        <w:rPr>
          <w:rFonts w:ascii="Century Schoolbook" w:hAnsi="Century Schoolbook"/>
          <w:color w:val="221E1F"/>
        </w:rPr>
        <w:t xml:space="preserve">A party noted as no longer interested may remain a party by notifying the Clerk promptly, with service on the other parties, of an intention to remain a party. </w:t>
      </w:r>
      <w:r w:rsidR="008769A5">
        <w:rPr>
          <w:rFonts w:ascii="Century Schoolbook" w:hAnsi="Century Schoolbook"/>
          <w:color w:val="221E1F"/>
        </w:rPr>
        <w:t xml:space="preserve"> </w:t>
      </w:r>
      <w:r w:rsidRPr="009664CA">
        <w:rPr>
          <w:rFonts w:ascii="Century Schoolbook" w:hAnsi="Century Schoolbook"/>
          <w:color w:val="221E1F"/>
        </w:rPr>
        <w:t xml:space="preserve">All parties other than the petitioner are considered respondents, but any respondent who supports the position of a petitioner shall meet the petitioner’s time schedule for filing documents, </w:t>
      </w:r>
      <w:r w:rsidRPr="001E5D4E">
        <w:rPr>
          <w:rFonts w:ascii="Century Schoolbook" w:hAnsi="Century Schoolbook"/>
          <w:color w:val="221E1F"/>
        </w:rPr>
        <w:t>except that a</w:t>
      </w:r>
      <w:r w:rsidRPr="009664CA">
        <w:rPr>
          <w:rFonts w:ascii="Century Schoolbook" w:hAnsi="Century Schoolbook"/>
          <w:color w:val="221E1F"/>
        </w:rPr>
        <w:t xml:space="preserve"> response </w:t>
      </w:r>
      <w:r w:rsidRPr="008769A5">
        <w:rPr>
          <w:rFonts w:ascii="Century Schoolbook" w:hAnsi="Century Schoolbook"/>
          <w:color w:val="221E1F"/>
        </w:rPr>
        <w:t>s</w:t>
      </w:r>
      <w:r w:rsidRPr="001E5D4E">
        <w:rPr>
          <w:rFonts w:ascii="Century Schoolbook" w:hAnsi="Century Schoolbook"/>
          <w:color w:val="221E1F"/>
        </w:rPr>
        <w:t>upporting the petition</w:t>
      </w:r>
      <w:r w:rsidRPr="009664CA">
        <w:rPr>
          <w:rFonts w:ascii="Century Schoolbook" w:hAnsi="Century Schoolbook"/>
          <w:color w:val="221E1F"/>
        </w:rPr>
        <w:t xml:space="preserve"> shall be filed within </w:t>
      </w:r>
      <w:r w:rsidRPr="001E5D4E">
        <w:rPr>
          <w:rFonts w:ascii="Century Schoolbook" w:hAnsi="Century Schoolbook"/>
          <w:color w:val="221E1F"/>
        </w:rPr>
        <w:t>20</w:t>
      </w:r>
      <w:r w:rsidRPr="009664CA">
        <w:rPr>
          <w:rFonts w:ascii="Century Schoolbook" w:hAnsi="Century Schoolbook"/>
          <w:color w:val="221E1F"/>
        </w:rPr>
        <w:t xml:space="preserve"> days after the case is placed on the docket, and that time will not be extended.  Parties who file no document will not qualify for any relief from this Court. </w:t>
      </w:r>
    </w:p>
    <w:p w:rsidR="001E5D4E" w:rsidRDefault="001E5D4E" w:rsidP="001E5D4E">
      <w:pPr>
        <w:rPr>
          <w:rFonts w:ascii="Century Schoolbook" w:hAnsi="Century Schoolbook"/>
          <w:color w:val="221E1F"/>
        </w:rPr>
      </w:pPr>
    </w:p>
    <w:p w:rsidR="001E5D4E" w:rsidRPr="001E5D4E" w:rsidRDefault="001E5D4E" w:rsidP="001E5D4E">
      <w:pPr>
        <w:rPr>
          <w:rFonts w:ascii="Century Schoolbook" w:hAnsi="Century Schoolbook"/>
          <w:b/>
          <w:color w:val="221E1F"/>
        </w:rPr>
      </w:pPr>
      <w:r w:rsidRPr="001E5D4E">
        <w:rPr>
          <w:rFonts w:ascii="Century Schoolbook" w:hAnsi="Century Schoolbook"/>
          <w:b/>
          <w:color w:val="221E1F"/>
        </w:rPr>
        <w:t>Revised Rule 12.6</w:t>
      </w:r>
    </w:p>
    <w:p w:rsidR="001E5D4E" w:rsidRPr="009664CA" w:rsidRDefault="001E5D4E" w:rsidP="007D468A">
      <w:pPr>
        <w:pStyle w:val="Default"/>
        <w:rPr>
          <w:rFonts w:ascii="Century Schoolbook" w:hAnsi="Century Schoolbook" w:cs="Times New Roman"/>
          <w:b/>
          <w:bCs/>
          <w:color w:val="221E1F"/>
        </w:rPr>
      </w:pPr>
    </w:p>
    <w:p w:rsidR="009664CA" w:rsidRPr="009664CA" w:rsidRDefault="009664CA" w:rsidP="001E5D4E">
      <w:pPr>
        <w:ind w:left="720"/>
        <w:rPr>
          <w:rFonts w:ascii="Century Schoolbook" w:hAnsi="Century Schoolbook"/>
          <w:color w:val="221E1F"/>
        </w:rPr>
      </w:pPr>
      <w:r w:rsidRPr="009664CA">
        <w:rPr>
          <w:rFonts w:ascii="Century Schoolbook" w:hAnsi="Century Schoolbook"/>
          <w:color w:val="221E1F"/>
        </w:rPr>
        <w:t>All parties to the proceeding in the court whose judgment is sought to be reviewed are deemed parties entitled to file documents in this Court, unless the petitioner notifies the Clerk of this Court in writing of the petitioner’s belief that one or more of the parties below have no interest in the outcome of the petition.</w:t>
      </w:r>
      <w:r w:rsidR="008769A5">
        <w:rPr>
          <w:rFonts w:ascii="Century Schoolbook" w:hAnsi="Century Schoolbook"/>
          <w:color w:val="221E1F"/>
        </w:rPr>
        <w:t xml:space="preserve"> </w:t>
      </w:r>
      <w:r w:rsidRPr="009664CA">
        <w:rPr>
          <w:rFonts w:ascii="Century Schoolbook" w:hAnsi="Century Schoolbook"/>
          <w:color w:val="221E1F"/>
        </w:rPr>
        <w:t xml:space="preserve"> A copy of such notice shall be served as required by Rule 29 on all parties to the proceeding below.</w:t>
      </w:r>
      <w:r w:rsidR="008769A5">
        <w:rPr>
          <w:rFonts w:ascii="Century Schoolbook" w:hAnsi="Century Schoolbook"/>
          <w:color w:val="221E1F"/>
        </w:rPr>
        <w:t xml:space="preserve"> </w:t>
      </w:r>
      <w:r w:rsidRPr="009664CA">
        <w:rPr>
          <w:rFonts w:ascii="Century Schoolbook" w:hAnsi="Century Schoolbook"/>
          <w:color w:val="221E1F"/>
        </w:rPr>
        <w:t xml:space="preserve"> A party noted as no longer interested may remain a party by notifying the Clerk promptly, with service on the other parties, of an intention to remain a party.</w:t>
      </w:r>
      <w:r w:rsidR="008769A5">
        <w:rPr>
          <w:rFonts w:ascii="Century Schoolbook" w:hAnsi="Century Schoolbook"/>
          <w:color w:val="221E1F"/>
        </w:rPr>
        <w:t xml:space="preserve"> </w:t>
      </w:r>
      <w:r w:rsidRPr="009664CA">
        <w:rPr>
          <w:rFonts w:ascii="Century Schoolbook" w:hAnsi="Century Schoolbook"/>
          <w:color w:val="221E1F"/>
        </w:rPr>
        <w:t xml:space="preserve"> All parties other than the petitioner are considered </w:t>
      </w:r>
      <w:r w:rsidRPr="009664CA">
        <w:rPr>
          <w:rFonts w:ascii="Century Schoolbook" w:hAnsi="Century Schoolbook"/>
          <w:color w:val="221E1F"/>
        </w:rPr>
        <w:lastRenderedPageBreak/>
        <w:t xml:space="preserve">respondents, but any respondent who supports the position of a petitioner shall meet the petitioner’s time schedule for filing documents, </w:t>
      </w:r>
      <w:r w:rsidRPr="009664CA">
        <w:rPr>
          <w:rFonts w:ascii="Century Schoolbook" w:hAnsi="Century Schoolbook"/>
          <w:strike/>
          <w:color w:val="221E1F"/>
        </w:rPr>
        <w:t>except that a</w:t>
      </w:r>
      <w:r w:rsidRPr="009664CA">
        <w:rPr>
          <w:rFonts w:ascii="Century Schoolbook" w:hAnsi="Century Schoolbook"/>
          <w:color w:val="221E1F"/>
        </w:rPr>
        <w:t xml:space="preserve"> </w:t>
      </w:r>
      <w:r w:rsidRPr="009664CA">
        <w:rPr>
          <w:rFonts w:ascii="Century Schoolbook" w:hAnsi="Century Schoolbook"/>
          <w:b/>
          <w:color w:val="221E1F"/>
        </w:rPr>
        <w:t xml:space="preserve">with the following exception: A </w:t>
      </w:r>
      <w:r w:rsidRPr="009664CA">
        <w:rPr>
          <w:rFonts w:ascii="Century Schoolbook" w:hAnsi="Century Schoolbook"/>
          <w:color w:val="221E1F"/>
        </w:rPr>
        <w:t xml:space="preserve">response </w:t>
      </w:r>
      <w:r w:rsidRPr="009664CA">
        <w:rPr>
          <w:rFonts w:ascii="Century Schoolbook" w:hAnsi="Century Schoolbook"/>
          <w:b/>
          <w:color w:val="221E1F"/>
        </w:rPr>
        <w:t>of</w:t>
      </w:r>
      <w:r w:rsidRPr="009664CA">
        <w:rPr>
          <w:rFonts w:ascii="Century Schoolbook" w:hAnsi="Century Schoolbook"/>
          <w:color w:val="221E1F"/>
        </w:rPr>
        <w:t xml:space="preserve"> </w:t>
      </w:r>
      <w:r w:rsidRPr="009664CA">
        <w:rPr>
          <w:rFonts w:ascii="Century Schoolbook" w:hAnsi="Century Schoolbook"/>
          <w:b/>
          <w:color w:val="221E1F"/>
        </w:rPr>
        <w:t xml:space="preserve">a party aligned with petitioner below who supports granting the petition </w:t>
      </w:r>
      <w:r w:rsidRPr="009664CA">
        <w:rPr>
          <w:rFonts w:ascii="Century Schoolbook" w:hAnsi="Century Schoolbook"/>
          <w:b/>
          <w:strike/>
          <w:color w:val="221E1F"/>
        </w:rPr>
        <w:t>s</w:t>
      </w:r>
      <w:r w:rsidRPr="009664CA">
        <w:rPr>
          <w:rFonts w:ascii="Century Schoolbook" w:hAnsi="Century Schoolbook"/>
          <w:strike/>
          <w:color w:val="221E1F"/>
        </w:rPr>
        <w:t>upporting the petition</w:t>
      </w:r>
      <w:r w:rsidRPr="009664CA">
        <w:rPr>
          <w:rFonts w:ascii="Century Schoolbook" w:hAnsi="Century Schoolbook"/>
          <w:color w:val="221E1F"/>
        </w:rPr>
        <w:t xml:space="preserve"> shall be filed within </w:t>
      </w:r>
      <w:r w:rsidRPr="009664CA">
        <w:rPr>
          <w:rFonts w:ascii="Century Schoolbook" w:hAnsi="Century Schoolbook"/>
          <w:strike/>
          <w:color w:val="221E1F"/>
        </w:rPr>
        <w:t>20</w:t>
      </w:r>
      <w:r w:rsidRPr="009664CA">
        <w:rPr>
          <w:rFonts w:ascii="Century Schoolbook" w:hAnsi="Century Schoolbook"/>
          <w:color w:val="221E1F"/>
        </w:rPr>
        <w:t xml:space="preserve"> </w:t>
      </w:r>
      <w:r w:rsidRPr="009664CA">
        <w:rPr>
          <w:rFonts w:ascii="Century Schoolbook" w:hAnsi="Century Schoolbook"/>
          <w:b/>
          <w:color w:val="221E1F"/>
        </w:rPr>
        <w:t xml:space="preserve">30 </w:t>
      </w:r>
      <w:r w:rsidRPr="009664CA">
        <w:rPr>
          <w:rFonts w:ascii="Century Schoolbook" w:hAnsi="Century Schoolbook"/>
          <w:color w:val="221E1F"/>
        </w:rPr>
        <w:t xml:space="preserve">days after the case is placed on the docket, and that time will not be extended.  </w:t>
      </w:r>
      <w:r w:rsidRPr="009664CA">
        <w:rPr>
          <w:rFonts w:ascii="Century Schoolbook" w:hAnsi="Century Schoolbook"/>
          <w:b/>
        </w:rPr>
        <w:t>Counsel for such respondent shall ensure that counsel of record for all parties receive notice of its intention to file a brief in support within 20 days after the case is placed on the docket</w:t>
      </w:r>
      <w:r w:rsidRPr="009664CA">
        <w:rPr>
          <w:rFonts w:ascii="Century Schoolbook" w:hAnsi="Century Schoolbook"/>
        </w:rPr>
        <w:t xml:space="preserve">. </w:t>
      </w:r>
      <w:r w:rsidRPr="009664CA">
        <w:rPr>
          <w:rFonts w:ascii="Century Schoolbook" w:hAnsi="Century Schoolbook"/>
          <w:b/>
        </w:rPr>
        <w:t>A respondent not aligned with petitioner below who supports granting the petition, or a respondent aligned with petitioner below who takes the position that the petition should be denied, is not subject to the notice requirement and may file a response within the time otherwise provided by Rule 15.3.</w:t>
      </w:r>
      <w:r w:rsidRPr="009664CA">
        <w:rPr>
          <w:rFonts w:ascii="Century Schoolbook" w:hAnsi="Century Schoolbook"/>
        </w:rPr>
        <w:t xml:space="preserve">  </w:t>
      </w:r>
      <w:r w:rsidRPr="009664CA">
        <w:rPr>
          <w:rFonts w:ascii="Century Schoolbook" w:hAnsi="Century Schoolbook"/>
          <w:color w:val="221E1F"/>
        </w:rPr>
        <w:t xml:space="preserve">Parties who file no document will not qualify for any relief from this Court. </w:t>
      </w:r>
    </w:p>
    <w:p w:rsidR="009664CA" w:rsidRDefault="009664CA" w:rsidP="009664CA">
      <w:pPr>
        <w:rPr>
          <w:rFonts w:ascii="Century Schoolbook" w:hAnsi="Century Schoolbook"/>
          <w:color w:val="221E1F"/>
        </w:rPr>
      </w:pPr>
    </w:p>
    <w:p w:rsidR="000B7FFC" w:rsidRPr="009664CA" w:rsidRDefault="000B7FFC" w:rsidP="009664CA">
      <w:pPr>
        <w:rPr>
          <w:rFonts w:ascii="Century Schoolbook" w:hAnsi="Century Schoolbook"/>
          <w:color w:val="221E1F"/>
        </w:rPr>
      </w:pPr>
      <w:r>
        <w:rPr>
          <w:rFonts w:ascii="Century Schoolbook" w:hAnsi="Century Schoolbook"/>
          <w:color w:val="221E1F"/>
        </w:rPr>
        <w:t xml:space="preserve">[CLERK’S COMMENT:  THE REVISED RULE EXTENDS THE TIME FOR FILING A BRIEF IN SUPPORT AND </w:t>
      </w:r>
      <w:r w:rsidR="004F1CB0">
        <w:rPr>
          <w:rFonts w:ascii="Century Schoolbook" w:hAnsi="Century Schoolbook"/>
          <w:color w:val="221E1F"/>
        </w:rPr>
        <w:t>ENSURES RESPONDENTS WILL HAVE AN OPPORTUNITY TO RESPOND TO SUCH BRIEFS BY REQUIRING NOTICE OF INTENT TO FILE A BRIEF IN SUPPORT BE GIVEN]</w:t>
      </w:r>
    </w:p>
    <w:p w:rsidR="009664CA" w:rsidRPr="009664CA" w:rsidRDefault="009664CA" w:rsidP="009664CA">
      <w:pPr>
        <w:rPr>
          <w:rFonts w:ascii="Century Schoolbook" w:hAnsi="Century Schoolbook"/>
          <w:color w:val="221E1F"/>
        </w:rPr>
      </w:pPr>
    </w:p>
    <w:p w:rsidR="009664CA" w:rsidRPr="004F1CB0" w:rsidRDefault="004F1CB0" w:rsidP="009664CA">
      <w:pPr>
        <w:rPr>
          <w:rFonts w:ascii="Century Schoolbook" w:hAnsi="Century Schoolbook"/>
          <w:b/>
        </w:rPr>
      </w:pPr>
      <w:r w:rsidRPr="004F1CB0">
        <w:rPr>
          <w:rFonts w:ascii="Century Schoolbook" w:hAnsi="Century Schoolbook"/>
          <w:b/>
        </w:rPr>
        <w:t>Current Rule 13</w:t>
      </w:r>
      <w:r>
        <w:rPr>
          <w:rFonts w:ascii="Century Schoolbook" w:hAnsi="Century Schoolbook"/>
          <w:b/>
        </w:rPr>
        <w:t>.5</w:t>
      </w:r>
    </w:p>
    <w:p w:rsidR="009664CA" w:rsidRPr="009664CA" w:rsidRDefault="009664CA" w:rsidP="009664CA">
      <w:pPr>
        <w:autoSpaceDE w:val="0"/>
        <w:autoSpaceDN w:val="0"/>
        <w:adjustRightInd w:val="0"/>
        <w:rPr>
          <w:rFonts w:ascii="Century Schoolbook" w:hAnsi="Century Schoolbook"/>
          <w:color w:val="000000"/>
        </w:rPr>
      </w:pPr>
    </w:p>
    <w:p w:rsidR="009664CA" w:rsidRPr="009664CA" w:rsidRDefault="009664CA" w:rsidP="004F1CB0">
      <w:pPr>
        <w:autoSpaceDE w:val="0"/>
        <w:autoSpaceDN w:val="0"/>
        <w:adjustRightInd w:val="0"/>
        <w:ind w:left="720"/>
        <w:rPr>
          <w:rFonts w:ascii="Century Schoolbook" w:hAnsi="Century Schoolbook"/>
          <w:color w:val="221E1F"/>
        </w:rPr>
      </w:pPr>
      <w:r w:rsidRPr="009664CA">
        <w:rPr>
          <w:rFonts w:ascii="Century Schoolbook" w:hAnsi="Century Schoolbook"/>
          <w:color w:val="221E1F"/>
        </w:rPr>
        <w:t>For good cause, a Justice may extend the time to file a petition for a writ of certiorari for a period not exceeding 60 days. An application to extend the time to file shall set out the basis for jurisdiction in this Court, identify the judgment sought to be reviewed, include a copy of the opinion and any order respecting rehearing, and set out specific reasons why an extension of time is justified. The application must be filed with the Clerk at least 10 days before the date the petition is due, except in extraordinary circumstances. For the time and manner of presenting the application, see Rules 21, 22, 30, and 33.2. An application to extend the time to file a petition for a writ of certiorari is not favored.</w:t>
      </w:r>
    </w:p>
    <w:p w:rsidR="009664CA" w:rsidRDefault="009664CA" w:rsidP="009664CA">
      <w:pPr>
        <w:autoSpaceDE w:val="0"/>
        <w:autoSpaceDN w:val="0"/>
        <w:adjustRightInd w:val="0"/>
        <w:rPr>
          <w:rFonts w:ascii="Century Schoolbook" w:hAnsi="Century Schoolbook"/>
          <w:color w:val="221E1F"/>
        </w:rPr>
      </w:pPr>
    </w:p>
    <w:p w:rsidR="004F1CB0" w:rsidRPr="001E5D4E" w:rsidRDefault="004F1CB0" w:rsidP="004F1CB0">
      <w:pPr>
        <w:rPr>
          <w:rFonts w:ascii="Century Schoolbook" w:hAnsi="Century Schoolbook"/>
          <w:b/>
          <w:color w:val="221E1F"/>
        </w:rPr>
      </w:pPr>
      <w:r w:rsidRPr="001E5D4E">
        <w:rPr>
          <w:rFonts w:ascii="Century Schoolbook" w:hAnsi="Century Schoolbook"/>
          <w:b/>
          <w:color w:val="221E1F"/>
        </w:rPr>
        <w:t xml:space="preserve">Revised Rule </w:t>
      </w:r>
      <w:r>
        <w:rPr>
          <w:rFonts w:ascii="Century Schoolbook" w:hAnsi="Century Schoolbook"/>
          <w:b/>
          <w:color w:val="221E1F"/>
        </w:rPr>
        <w:t>13.5</w:t>
      </w:r>
    </w:p>
    <w:p w:rsidR="00DA0935" w:rsidRDefault="00DA0935" w:rsidP="004F1CB0">
      <w:pPr>
        <w:autoSpaceDE w:val="0"/>
        <w:autoSpaceDN w:val="0"/>
        <w:adjustRightInd w:val="0"/>
        <w:ind w:left="720"/>
        <w:rPr>
          <w:rFonts w:ascii="Century Schoolbook" w:hAnsi="Century Schoolbook"/>
          <w:color w:val="221E1F"/>
        </w:rPr>
      </w:pPr>
    </w:p>
    <w:p w:rsidR="004F1CB0" w:rsidRPr="009664CA" w:rsidRDefault="004F1CB0" w:rsidP="004F1CB0">
      <w:pPr>
        <w:autoSpaceDE w:val="0"/>
        <w:autoSpaceDN w:val="0"/>
        <w:adjustRightInd w:val="0"/>
        <w:ind w:left="720"/>
        <w:rPr>
          <w:rFonts w:ascii="Century Schoolbook" w:hAnsi="Century Schoolbook"/>
          <w:color w:val="221E1F"/>
        </w:rPr>
      </w:pPr>
      <w:r w:rsidRPr="009664CA">
        <w:rPr>
          <w:rFonts w:ascii="Century Schoolbook" w:hAnsi="Century Schoolbook"/>
          <w:color w:val="221E1F"/>
        </w:rPr>
        <w:t xml:space="preserve">For good cause, a Justice may extend the time to file a petition for a writ of certiorari for a period not exceeding 60 days. An application to extend the time to file shall set out the basis for jurisdiction in this Court, identify the judgment sought to be reviewed, include a copy of the opinion and any order respecting rehearing, and set out specific </w:t>
      </w:r>
      <w:r w:rsidRPr="009664CA">
        <w:rPr>
          <w:rFonts w:ascii="Century Schoolbook" w:hAnsi="Century Schoolbook"/>
          <w:color w:val="221E1F"/>
        </w:rPr>
        <w:lastRenderedPageBreak/>
        <w:t xml:space="preserve">reasons why an extension of time is justified. The application must be filed with the Clerk at least 10 days before the date the petition is due, except in extraordinary circumstances.  </w:t>
      </w:r>
      <w:r w:rsidRPr="009664CA">
        <w:rPr>
          <w:rFonts w:ascii="Century Schoolbook" w:hAnsi="Century Schoolbook"/>
          <w:b/>
          <w:color w:val="221E1F"/>
        </w:rPr>
        <w:t>The application must clearly identify each party for whom an extension is being sought, as any extension that might be granted would apply solely to the party or parties named in the application.</w:t>
      </w:r>
      <w:r w:rsidRPr="009664CA">
        <w:rPr>
          <w:rFonts w:ascii="Century Schoolbook" w:hAnsi="Century Schoolbook"/>
          <w:color w:val="221E1F"/>
        </w:rPr>
        <w:t xml:space="preserve"> For the time and manner of presenting the application, see Rules 21, 22, 30, and 33.2. An application to extend the time to file a petition for a writ of certiorari is not favored.</w:t>
      </w:r>
    </w:p>
    <w:p w:rsidR="004F1CB0" w:rsidRDefault="004F1CB0" w:rsidP="004F1CB0">
      <w:pPr>
        <w:autoSpaceDE w:val="0"/>
        <w:autoSpaceDN w:val="0"/>
        <w:adjustRightInd w:val="0"/>
        <w:rPr>
          <w:rFonts w:ascii="Century Schoolbook" w:hAnsi="Century Schoolbook"/>
          <w:color w:val="221E1F"/>
        </w:rPr>
      </w:pPr>
    </w:p>
    <w:p w:rsidR="004F1CB0" w:rsidRPr="009664CA" w:rsidRDefault="00DA0935" w:rsidP="009664CA">
      <w:pPr>
        <w:autoSpaceDE w:val="0"/>
        <w:autoSpaceDN w:val="0"/>
        <w:adjustRightInd w:val="0"/>
        <w:rPr>
          <w:rFonts w:ascii="Century Schoolbook" w:hAnsi="Century Schoolbook"/>
          <w:color w:val="221E1F"/>
        </w:rPr>
      </w:pPr>
      <w:r>
        <w:rPr>
          <w:rFonts w:ascii="Century Schoolbook" w:hAnsi="Century Schoolbook"/>
          <w:color w:val="221E1F"/>
        </w:rPr>
        <w:t>[CLERK’S COMMENT: THE CHANGE CLARIFIES THAT THE GRANT OF AN EXTENSION OF TIME TO FILE A PETITION FOR A WRIT OF CERTIORARI ONLY APPLIES TO THE PETITIONERS WHO REQUEST IT]</w:t>
      </w:r>
    </w:p>
    <w:p w:rsidR="009664CA" w:rsidRPr="009664CA" w:rsidRDefault="009664CA" w:rsidP="009664CA">
      <w:pPr>
        <w:autoSpaceDE w:val="0"/>
        <w:autoSpaceDN w:val="0"/>
        <w:adjustRightInd w:val="0"/>
        <w:rPr>
          <w:rFonts w:ascii="Century Schoolbook" w:hAnsi="Century Schoolbook"/>
          <w:color w:val="221E1F"/>
        </w:rPr>
      </w:pPr>
    </w:p>
    <w:p w:rsidR="009664CA" w:rsidRPr="009664CA" w:rsidRDefault="00DA0935" w:rsidP="009664CA">
      <w:pPr>
        <w:rPr>
          <w:rFonts w:ascii="Century Schoolbook" w:hAnsi="Century Schoolbook" w:cs="JNBMA D+ Century"/>
          <w:b/>
          <w:bCs/>
          <w:color w:val="221E1F"/>
        </w:rPr>
      </w:pPr>
      <w:r>
        <w:rPr>
          <w:rFonts w:ascii="Century Schoolbook" w:hAnsi="Century Schoolbook" w:cs="JNBMA D+ Century"/>
          <w:b/>
          <w:bCs/>
          <w:color w:val="221E1F"/>
        </w:rPr>
        <w:t xml:space="preserve">Current </w:t>
      </w:r>
      <w:r w:rsidR="009664CA" w:rsidRPr="009664CA">
        <w:rPr>
          <w:rFonts w:ascii="Century Schoolbook" w:hAnsi="Century Schoolbook" w:cs="JNBMA D+ Century"/>
          <w:b/>
          <w:bCs/>
          <w:color w:val="221E1F"/>
        </w:rPr>
        <w:t>Rule 14.</w:t>
      </w:r>
      <w:r>
        <w:rPr>
          <w:rFonts w:ascii="Century Schoolbook" w:hAnsi="Century Schoolbook" w:cs="JNBMA D+ Century"/>
          <w:b/>
          <w:bCs/>
          <w:color w:val="221E1F"/>
        </w:rPr>
        <w:t>1 (c)</w:t>
      </w:r>
    </w:p>
    <w:p w:rsidR="009664CA" w:rsidRPr="009664CA" w:rsidRDefault="009664CA" w:rsidP="009664CA">
      <w:pPr>
        <w:autoSpaceDE w:val="0"/>
        <w:autoSpaceDN w:val="0"/>
        <w:adjustRightInd w:val="0"/>
        <w:rPr>
          <w:rFonts w:ascii="Century Schoolbook" w:hAnsi="Century Schoolbook" w:cs="JNBMC O+ Century Expanded"/>
          <w:color w:val="000000"/>
        </w:rPr>
      </w:pPr>
    </w:p>
    <w:p w:rsidR="009664CA" w:rsidRDefault="009664CA" w:rsidP="00043AD6">
      <w:pPr>
        <w:autoSpaceDE w:val="0"/>
        <w:autoSpaceDN w:val="0"/>
        <w:adjustRightInd w:val="0"/>
        <w:ind w:left="720"/>
        <w:rPr>
          <w:rFonts w:ascii="Century Schoolbook" w:hAnsi="Century Schoolbook" w:cs="JNBMC O+ Century Expanded"/>
          <w:color w:val="221E1F"/>
        </w:rPr>
      </w:pPr>
      <w:r w:rsidRPr="009664CA">
        <w:rPr>
          <w:rFonts w:ascii="Century Schoolbook" w:hAnsi="Century Schoolbook" w:cs="JNBMC O+ Century Expanded"/>
          <w:color w:val="221E1F"/>
        </w:rPr>
        <w:t xml:space="preserve">If the petition exceeds </w:t>
      </w:r>
      <w:r w:rsidRPr="00043AD6">
        <w:rPr>
          <w:rFonts w:ascii="Century Schoolbook" w:hAnsi="Century Schoolbook" w:cs="JNBMC O+ Century Expanded"/>
          <w:color w:val="221E1F"/>
        </w:rPr>
        <w:t>five pages or</w:t>
      </w:r>
      <w:r w:rsidRPr="009664CA">
        <w:rPr>
          <w:rFonts w:ascii="Century Schoolbook" w:hAnsi="Century Schoolbook" w:cs="JNBMC O+ Century Expanded"/>
          <w:color w:val="221E1F"/>
        </w:rPr>
        <w:t xml:space="preserve"> 1,500 words, a table of contents and a table of cited authorities. The table of contents shall include the items contained in the appendix. </w:t>
      </w:r>
    </w:p>
    <w:p w:rsidR="00043AD6" w:rsidRDefault="00043AD6" w:rsidP="009664CA">
      <w:pPr>
        <w:autoSpaceDE w:val="0"/>
        <w:autoSpaceDN w:val="0"/>
        <w:adjustRightInd w:val="0"/>
        <w:rPr>
          <w:rFonts w:ascii="Century Schoolbook" w:hAnsi="Century Schoolbook" w:cs="JNBMC O+ Century Expanded"/>
          <w:color w:val="221E1F"/>
        </w:rPr>
      </w:pPr>
    </w:p>
    <w:p w:rsidR="00043AD6" w:rsidRPr="00043AD6" w:rsidRDefault="00043AD6" w:rsidP="009664CA">
      <w:pPr>
        <w:autoSpaceDE w:val="0"/>
        <w:autoSpaceDN w:val="0"/>
        <w:adjustRightInd w:val="0"/>
        <w:rPr>
          <w:rFonts w:ascii="Century Schoolbook" w:hAnsi="Century Schoolbook" w:cs="JNBMC O+ Century Expanded"/>
          <w:b/>
          <w:color w:val="221E1F"/>
        </w:rPr>
      </w:pPr>
      <w:r w:rsidRPr="00043AD6">
        <w:rPr>
          <w:rFonts w:ascii="Century Schoolbook" w:hAnsi="Century Schoolbook" w:cs="JNBMC O+ Century Expanded"/>
          <w:b/>
          <w:color w:val="221E1F"/>
        </w:rPr>
        <w:t>Revised Rule 14.1(c)</w:t>
      </w:r>
    </w:p>
    <w:p w:rsidR="009664CA" w:rsidRPr="009664CA" w:rsidRDefault="009664CA" w:rsidP="00043AD6">
      <w:pPr>
        <w:autoSpaceDE w:val="0"/>
        <w:autoSpaceDN w:val="0"/>
        <w:adjustRightInd w:val="0"/>
        <w:ind w:left="720"/>
        <w:rPr>
          <w:rFonts w:ascii="Century Schoolbook" w:hAnsi="Century Schoolbook" w:cs="JNBMC O+ Century Expanded"/>
          <w:color w:val="221E1F"/>
        </w:rPr>
      </w:pPr>
    </w:p>
    <w:p w:rsidR="00043AD6" w:rsidRPr="009664CA" w:rsidRDefault="00043AD6" w:rsidP="00043AD6">
      <w:pPr>
        <w:autoSpaceDE w:val="0"/>
        <w:autoSpaceDN w:val="0"/>
        <w:adjustRightInd w:val="0"/>
        <w:ind w:left="720"/>
        <w:rPr>
          <w:rFonts w:ascii="Century Schoolbook" w:hAnsi="Century Schoolbook" w:cs="JNBMC O+ Century Expanded"/>
          <w:color w:val="221E1F"/>
        </w:rPr>
      </w:pPr>
      <w:r w:rsidRPr="009664CA">
        <w:rPr>
          <w:rFonts w:ascii="Century Schoolbook" w:hAnsi="Century Schoolbook" w:cs="JNBMC O+ Century Expanded"/>
          <w:color w:val="221E1F"/>
        </w:rPr>
        <w:t xml:space="preserve">If the petition </w:t>
      </w:r>
      <w:r w:rsidRPr="009664CA">
        <w:rPr>
          <w:rFonts w:ascii="Century Schoolbook" w:hAnsi="Century Schoolbook" w:cs="JNBMC O+ Century Expanded"/>
          <w:b/>
          <w:color w:val="221E1F"/>
        </w:rPr>
        <w:t xml:space="preserve">prepared under Rule 33.1 </w:t>
      </w:r>
      <w:r w:rsidRPr="009664CA">
        <w:rPr>
          <w:rFonts w:ascii="Century Schoolbook" w:hAnsi="Century Schoolbook" w:cs="JNBMC O+ Century Expanded"/>
          <w:color w:val="221E1F"/>
        </w:rPr>
        <w:t xml:space="preserve">exceeds </w:t>
      </w:r>
      <w:r w:rsidRPr="009664CA">
        <w:rPr>
          <w:rFonts w:ascii="Century Schoolbook" w:hAnsi="Century Schoolbook" w:cs="JNBMC O+ Century Expanded"/>
          <w:strike/>
          <w:color w:val="221E1F"/>
        </w:rPr>
        <w:t>five pages or</w:t>
      </w:r>
      <w:r w:rsidRPr="009664CA">
        <w:rPr>
          <w:rFonts w:ascii="Century Schoolbook" w:hAnsi="Century Schoolbook" w:cs="JNBMC O+ Century Expanded"/>
          <w:color w:val="221E1F"/>
        </w:rPr>
        <w:t xml:space="preserve"> 1,500 words </w:t>
      </w:r>
      <w:r w:rsidRPr="009664CA">
        <w:rPr>
          <w:rFonts w:ascii="Century Schoolbook" w:hAnsi="Century Schoolbook" w:cs="JNBMC O+ Century Expanded"/>
          <w:b/>
          <w:color w:val="221E1F"/>
        </w:rPr>
        <w:t>or exceeds</w:t>
      </w:r>
      <w:r w:rsidRPr="009664CA">
        <w:rPr>
          <w:rFonts w:ascii="Century Schoolbook" w:hAnsi="Century Schoolbook" w:cs="JNBMC O+ Century Expanded"/>
          <w:color w:val="221E1F"/>
        </w:rPr>
        <w:t xml:space="preserve"> </w:t>
      </w:r>
      <w:r w:rsidRPr="009664CA">
        <w:rPr>
          <w:rFonts w:ascii="Century Schoolbook" w:hAnsi="Century Schoolbook" w:cs="JNBMC O+ Century Expanded"/>
          <w:b/>
          <w:color w:val="221E1F"/>
        </w:rPr>
        <w:t>five pages if prepared under Rule 33.2</w:t>
      </w:r>
      <w:r w:rsidRPr="009664CA">
        <w:rPr>
          <w:rFonts w:ascii="Century Schoolbook" w:hAnsi="Century Schoolbook" w:cs="JNBMC O+ Century Expanded"/>
          <w:color w:val="221E1F"/>
        </w:rPr>
        <w:t xml:space="preserve">, a table of contents and a table of cited authorities. The table of contents shall include the items contained in the appendix. </w:t>
      </w:r>
    </w:p>
    <w:p w:rsidR="00043AD6" w:rsidRDefault="00043AD6" w:rsidP="009664CA">
      <w:pPr>
        <w:autoSpaceDE w:val="0"/>
        <w:autoSpaceDN w:val="0"/>
        <w:adjustRightInd w:val="0"/>
        <w:rPr>
          <w:rFonts w:ascii="Century Schoolbook" w:hAnsi="Century Schoolbook" w:cs="JNBMC O+ Century Expanded"/>
          <w:color w:val="221E1F"/>
        </w:rPr>
      </w:pPr>
    </w:p>
    <w:p w:rsidR="00043AD6" w:rsidRDefault="00043AD6" w:rsidP="009664CA">
      <w:pPr>
        <w:autoSpaceDE w:val="0"/>
        <w:autoSpaceDN w:val="0"/>
        <w:adjustRightInd w:val="0"/>
        <w:rPr>
          <w:rFonts w:ascii="Century Schoolbook" w:hAnsi="Century Schoolbook" w:cs="JNBMC O+ Century Expanded"/>
          <w:color w:val="221E1F"/>
        </w:rPr>
      </w:pPr>
      <w:r>
        <w:rPr>
          <w:rFonts w:ascii="Century Schoolbook" w:hAnsi="Century Schoolbook" w:cs="JNBMC O+ Century Expanded"/>
          <w:color w:val="221E1F"/>
        </w:rPr>
        <w:t xml:space="preserve">[CLERK’S COMMENT: </w:t>
      </w:r>
      <w:r w:rsidR="00947104">
        <w:rPr>
          <w:rFonts w:ascii="Century Schoolbook" w:hAnsi="Century Schoolbook" w:cs="JNBMC O+ Century Expanded"/>
          <w:color w:val="221E1F"/>
        </w:rPr>
        <w:t xml:space="preserve"> THE REVISION DISTINGUISHES BETWEEN PAID AND </w:t>
      </w:r>
      <w:r w:rsidR="00947104" w:rsidRPr="00947104">
        <w:rPr>
          <w:rFonts w:ascii="Century Schoolbook" w:hAnsi="Century Schoolbook" w:cs="JNBMC O+ Century Expanded"/>
          <w:i/>
          <w:color w:val="221E1F"/>
        </w:rPr>
        <w:t>IN FORMA PAUPERIS</w:t>
      </w:r>
      <w:r w:rsidR="00947104">
        <w:rPr>
          <w:rFonts w:ascii="Century Schoolbook" w:hAnsi="Century Schoolbook" w:cs="JNBMC O+ Century Expanded"/>
          <w:color w:val="221E1F"/>
        </w:rPr>
        <w:t xml:space="preserve"> PETITIONS]</w:t>
      </w:r>
    </w:p>
    <w:p w:rsidR="00043AD6" w:rsidRDefault="00043AD6" w:rsidP="009664CA">
      <w:pPr>
        <w:autoSpaceDE w:val="0"/>
        <w:autoSpaceDN w:val="0"/>
        <w:adjustRightInd w:val="0"/>
        <w:rPr>
          <w:rFonts w:ascii="Century Schoolbook" w:hAnsi="Century Schoolbook" w:cs="JNBMC O+ Century Expanded"/>
          <w:color w:val="221E1F"/>
        </w:rPr>
      </w:pPr>
    </w:p>
    <w:p w:rsidR="00947104" w:rsidRDefault="00947104" w:rsidP="009664CA">
      <w:pPr>
        <w:rPr>
          <w:rFonts w:ascii="Century Schoolbook" w:hAnsi="Century Schoolbook"/>
          <w:b/>
          <w:bCs/>
          <w:color w:val="221E1F"/>
        </w:rPr>
      </w:pPr>
      <w:r>
        <w:rPr>
          <w:rFonts w:ascii="Century Schoolbook" w:hAnsi="Century Schoolbook"/>
          <w:b/>
          <w:bCs/>
          <w:color w:val="221E1F"/>
        </w:rPr>
        <w:t xml:space="preserve">Current </w:t>
      </w:r>
      <w:r w:rsidR="009664CA" w:rsidRPr="009664CA">
        <w:rPr>
          <w:rFonts w:ascii="Century Schoolbook" w:hAnsi="Century Schoolbook"/>
          <w:b/>
          <w:bCs/>
          <w:color w:val="221E1F"/>
        </w:rPr>
        <w:t>Rule 15.</w:t>
      </w:r>
      <w:r>
        <w:rPr>
          <w:rFonts w:ascii="Century Schoolbook" w:hAnsi="Century Schoolbook"/>
          <w:b/>
          <w:bCs/>
          <w:color w:val="221E1F"/>
        </w:rPr>
        <w:t>5</w:t>
      </w:r>
    </w:p>
    <w:p w:rsidR="009664CA" w:rsidRPr="009664CA" w:rsidRDefault="009664CA" w:rsidP="009664CA">
      <w:pPr>
        <w:rPr>
          <w:rFonts w:ascii="Century Schoolbook" w:hAnsi="Century Schoolbook"/>
          <w:b/>
          <w:bCs/>
          <w:color w:val="221E1F"/>
        </w:rPr>
      </w:pPr>
    </w:p>
    <w:p w:rsidR="00947104" w:rsidRDefault="009664CA" w:rsidP="00947104">
      <w:pPr>
        <w:pStyle w:val="Default"/>
        <w:ind w:left="720"/>
        <w:rPr>
          <w:rFonts w:ascii="Century Schoolbook" w:hAnsi="Century Schoolbook" w:cs="Times New Roman"/>
          <w:color w:val="221E1F"/>
        </w:rPr>
      </w:pPr>
      <w:r w:rsidRPr="009664CA">
        <w:rPr>
          <w:rFonts w:ascii="Century Schoolbook" w:hAnsi="Century Schoolbook" w:cs="Times New Roman"/>
          <w:color w:val="221E1F"/>
        </w:rPr>
        <w:t xml:space="preserve">The Clerk will distribute the petition to the Court for its consideration upon receiving an express waiver of the right to file a brief in opposition, or, if no waiver or brief in opposition is filed, upon the expiration of the time allowed for filing. If a brief in opposition is timely filed, the Clerk will distribute the petition, brief in opposition, and any reply brief to the Court for its consideration no less than </w:t>
      </w:r>
      <w:r w:rsidRPr="00947104">
        <w:rPr>
          <w:rFonts w:ascii="Century Schoolbook" w:hAnsi="Century Schoolbook" w:cs="Times New Roman"/>
          <w:color w:val="221E1F"/>
        </w:rPr>
        <w:t>10</w:t>
      </w:r>
      <w:r w:rsidRPr="009664CA">
        <w:rPr>
          <w:rFonts w:ascii="Century Schoolbook" w:hAnsi="Century Schoolbook" w:cs="Times New Roman"/>
          <w:color w:val="221E1F"/>
        </w:rPr>
        <w:t xml:space="preserve"> days after the brief in opposition is filed</w:t>
      </w:r>
      <w:r w:rsidR="008769A5">
        <w:rPr>
          <w:rFonts w:ascii="Century Schoolbook" w:hAnsi="Century Schoolbook" w:cs="Times New Roman"/>
          <w:color w:val="221E1F"/>
        </w:rPr>
        <w:t>.</w:t>
      </w:r>
    </w:p>
    <w:p w:rsidR="00947104" w:rsidRDefault="00947104" w:rsidP="009664CA">
      <w:pPr>
        <w:pStyle w:val="Default"/>
        <w:rPr>
          <w:rFonts w:ascii="Century Schoolbook" w:hAnsi="Century Schoolbook" w:cs="Times New Roman"/>
          <w:color w:val="221E1F"/>
        </w:rPr>
      </w:pPr>
    </w:p>
    <w:p w:rsidR="003218EE" w:rsidRDefault="003218EE" w:rsidP="009664CA">
      <w:pPr>
        <w:pStyle w:val="Default"/>
        <w:rPr>
          <w:rFonts w:ascii="Century Schoolbook" w:hAnsi="Century Schoolbook" w:cs="Times New Roman"/>
          <w:b/>
          <w:color w:val="221E1F"/>
        </w:rPr>
      </w:pPr>
    </w:p>
    <w:p w:rsidR="003218EE" w:rsidRDefault="003218EE" w:rsidP="009664CA">
      <w:pPr>
        <w:pStyle w:val="Default"/>
        <w:rPr>
          <w:rFonts w:ascii="Century Schoolbook" w:hAnsi="Century Schoolbook" w:cs="Times New Roman"/>
          <w:b/>
          <w:color w:val="221E1F"/>
        </w:rPr>
      </w:pPr>
    </w:p>
    <w:p w:rsidR="003218EE" w:rsidRDefault="003218EE" w:rsidP="009664CA">
      <w:pPr>
        <w:pStyle w:val="Default"/>
        <w:rPr>
          <w:rFonts w:ascii="Century Schoolbook" w:hAnsi="Century Schoolbook" w:cs="Times New Roman"/>
          <w:b/>
          <w:color w:val="221E1F"/>
        </w:rPr>
      </w:pPr>
    </w:p>
    <w:p w:rsidR="00947104" w:rsidRPr="00947104" w:rsidRDefault="00947104" w:rsidP="009664CA">
      <w:pPr>
        <w:pStyle w:val="Default"/>
        <w:rPr>
          <w:rFonts w:ascii="Century Schoolbook" w:hAnsi="Century Schoolbook" w:cs="Times New Roman"/>
          <w:b/>
          <w:color w:val="221E1F"/>
        </w:rPr>
      </w:pPr>
      <w:r w:rsidRPr="00947104">
        <w:rPr>
          <w:rFonts w:ascii="Century Schoolbook" w:hAnsi="Century Schoolbook" w:cs="Times New Roman"/>
          <w:b/>
          <w:color w:val="221E1F"/>
        </w:rPr>
        <w:lastRenderedPageBreak/>
        <w:t>Revised Rule 15.5</w:t>
      </w:r>
    </w:p>
    <w:p w:rsidR="00947104" w:rsidRDefault="00947104" w:rsidP="00947104">
      <w:pPr>
        <w:pStyle w:val="Default"/>
        <w:rPr>
          <w:rFonts w:ascii="Century Schoolbook" w:hAnsi="Century Schoolbook" w:cs="Times New Roman"/>
          <w:color w:val="221E1F"/>
        </w:rPr>
      </w:pPr>
    </w:p>
    <w:p w:rsidR="00947104" w:rsidRPr="009664CA" w:rsidRDefault="00947104" w:rsidP="00947104">
      <w:pPr>
        <w:pStyle w:val="Default"/>
        <w:ind w:left="720"/>
        <w:rPr>
          <w:rFonts w:ascii="Century Schoolbook" w:hAnsi="Century Schoolbook" w:cs="Times New Roman"/>
          <w:b/>
          <w:color w:val="221E1F"/>
        </w:rPr>
      </w:pPr>
      <w:r w:rsidRPr="009664CA">
        <w:rPr>
          <w:rFonts w:ascii="Century Schoolbook" w:hAnsi="Century Schoolbook" w:cs="Times New Roman"/>
          <w:color w:val="221E1F"/>
        </w:rPr>
        <w:t xml:space="preserve">The Clerk will distribute the petition to the Court for its consideration upon receiving an express waiver of the right to file a brief in opposition, or, if no waiver or brief in opposition is filed, upon the expiration of the time allowed for filing. If a brief in opposition is timely filed, the Clerk will distribute the petition, brief in opposition, and any reply brief to the Court for its consideration no less than </w:t>
      </w:r>
      <w:r w:rsidRPr="009664CA">
        <w:rPr>
          <w:rFonts w:ascii="Century Schoolbook" w:hAnsi="Century Schoolbook" w:cs="Times New Roman"/>
          <w:strike/>
          <w:color w:val="221E1F"/>
        </w:rPr>
        <w:t>10</w:t>
      </w:r>
      <w:r w:rsidRPr="009664CA">
        <w:rPr>
          <w:rFonts w:ascii="Century Schoolbook" w:hAnsi="Century Schoolbook" w:cs="Times New Roman"/>
          <w:color w:val="221E1F"/>
        </w:rPr>
        <w:t xml:space="preserve"> </w:t>
      </w:r>
      <w:r w:rsidRPr="009664CA">
        <w:rPr>
          <w:rFonts w:ascii="Century Schoolbook" w:hAnsi="Century Schoolbook" w:cs="Times New Roman"/>
          <w:b/>
          <w:color w:val="221E1F"/>
        </w:rPr>
        <w:t>14</w:t>
      </w:r>
      <w:r w:rsidRPr="009664CA">
        <w:rPr>
          <w:rFonts w:ascii="Century Schoolbook" w:hAnsi="Century Schoolbook" w:cs="Times New Roman"/>
          <w:color w:val="221E1F"/>
        </w:rPr>
        <w:t xml:space="preserve"> days after the brief in opposition is filed</w:t>
      </w:r>
      <w:r w:rsidRPr="009664CA">
        <w:rPr>
          <w:rFonts w:ascii="Century Schoolbook" w:hAnsi="Century Schoolbook" w:cs="Times New Roman"/>
          <w:strike/>
          <w:color w:val="221E1F"/>
        </w:rPr>
        <w:t>.</w:t>
      </w:r>
      <w:r w:rsidRPr="009664CA">
        <w:rPr>
          <w:rFonts w:ascii="Century Schoolbook" w:hAnsi="Century Schoolbook" w:cs="Times New Roman"/>
          <w:color w:val="221E1F"/>
        </w:rPr>
        <w:t xml:space="preserve"> , </w:t>
      </w:r>
      <w:r w:rsidRPr="009664CA">
        <w:rPr>
          <w:rFonts w:ascii="Century Schoolbook" w:hAnsi="Century Schoolbook" w:cs="Times New Roman"/>
          <w:b/>
          <w:color w:val="221E1F"/>
        </w:rPr>
        <w:t>unless the petitioner expressly waives the 14-day waiting period.</w:t>
      </w:r>
    </w:p>
    <w:p w:rsidR="00947104" w:rsidRPr="009664CA" w:rsidRDefault="00947104" w:rsidP="009664CA">
      <w:pPr>
        <w:pStyle w:val="Default"/>
        <w:rPr>
          <w:rFonts w:ascii="Century Schoolbook" w:hAnsi="Century Schoolbook" w:cs="Times New Roman"/>
          <w:color w:val="221E1F"/>
        </w:rPr>
      </w:pPr>
    </w:p>
    <w:p w:rsidR="009664CA" w:rsidRPr="009664CA" w:rsidRDefault="00947104" w:rsidP="009664CA">
      <w:pPr>
        <w:pStyle w:val="Default"/>
        <w:rPr>
          <w:rFonts w:ascii="Century Schoolbook" w:hAnsi="Century Schoolbook" w:cs="Times New Roman"/>
          <w:color w:val="221E1F"/>
        </w:rPr>
      </w:pPr>
      <w:r>
        <w:rPr>
          <w:rFonts w:ascii="Century Schoolbook" w:hAnsi="Century Schoolbook" w:cs="Times New Roman"/>
          <w:color w:val="221E1F"/>
        </w:rPr>
        <w:t xml:space="preserve">[CLERK’S COMMENT: THE REVISION GIVES PETITIONERS MORE TIME TO FILE A REPLY AND MAKES </w:t>
      </w:r>
      <w:r w:rsidR="008F29FF">
        <w:rPr>
          <w:rFonts w:ascii="Century Schoolbook" w:hAnsi="Century Schoolbook" w:cs="Times New Roman"/>
          <w:color w:val="221E1F"/>
        </w:rPr>
        <w:t>IT CLEAR THE TIME CAN BE WAIVED</w:t>
      </w:r>
      <w:r>
        <w:rPr>
          <w:rFonts w:ascii="Century Schoolbook" w:hAnsi="Century Schoolbook" w:cs="Times New Roman"/>
          <w:color w:val="221E1F"/>
        </w:rPr>
        <w:t>]</w:t>
      </w:r>
    </w:p>
    <w:p w:rsidR="009664CA" w:rsidRPr="009664CA" w:rsidRDefault="009664CA" w:rsidP="009664CA">
      <w:pPr>
        <w:pStyle w:val="Default"/>
        <w:rPr>
          <w:rFonts w:ascii="Century Schoolbook" w:hAnsi="Century Schoolbook" w:cs="Times New Roman"/>
          <w:color w:val="221E1F"/>
        </w:rPr>
      </w:pPr>
    </w:p>
    <w:p w:rsidR="000D2812" w:rsidRDefault="000D2812" w:rsidP="009664CA">
      <w:pPr>
        <w:pStyle w:val="Default"/>
        <w:rPr>
          <w:rFonts w:ascii="Century Schoolbook" w:hAnsi="Century Schoolbook" w:cs="Times New Roman"/>
          <w:b/>
          <w:bCs/>
          <w:color w:val="221E1F"/>
        </w:rPr>
      </w:pPr>
      <w:r>
        <w:rPr>
          <w:rFonts w:ascii="Century Schoolbook" w:hAnsi="Century Schoolbook" w:cs="Times New Roman"/>
          <w:b/>
          <w:bCs/>
          <w:color w:val="221E1F"/>
        </w:rPr>
        <w:t xml:space="preserve">Current </w:t>
      </w:r>
      <w:r w:rsidR="009664CA" w:rsidRPr="009664CA">
        <w:rPr>
          <w:rFonts w:ascii="Century Schoolbook" w:hAnsi="Century Schoolbook" w:cs="Times New Roman"/>
          <w:b/>
          <w:bCs/>
          <w:color w:val="221E1F"/>
        </w:rPr>
        <w:t>Rule</w:t>
      </w:r>
      <w:r w:rsidR="00A71FF1">
        <w:rPr>
          <w:rFonts w:ascii="Century Schoolbook" w:hAnsi="Century Schoolbook" w:cs="Times New Roman"/>
          <w:b/>
          <w:bCs/>
          <w:color w:val="221E1F"/>
        </w:rPr>
        <w:t xml:space="preserve"> </w:t>
      </w:r>
      <w:r w:rsidR="009664CA" w:rsidRPr="009664CA">
        <w:rPr>
          <w:rFonts w:ascii="Century Schoolbook" w:hAnsi="Century Schoolbook" w:cs="Times New Roman"/>
          <w:b/>
          <w:bCs/>
          <w:color w:val="221E1F"/>
        </w:rPr>
        <w:t>18</w:t>
      </w:r>
      <w:r>
        <w:rPr>
          <w:rFonts w:ascii="Century Schoolbook" w:hAnsi="Century Schoolbook" w:cs="Times New Roman"/>
          <w:b/>
          <w:bCs/>
          <w:color w:val="221E1F"/>
        </w:rPr>
        <w:t>.7</w:t>
      </w:r>
      <w:r w:rsidR="009664CA" w:rsidRPr="009664CA">
        <w:rPr>
          <w:rFonts w:ascii="Century Schoolbook" w:hAnsi="Century Schoolbook" w:cs="Times New Roman"/>
          <w:b/>
          <w:bCs/>
          <w:color w:val="221E1F"/>
        </w:rPr>
        <w:t xml:space="preserve"> </w:t>
      </w:r>
    </w:p>
    <w:p w:rsidR="009664CA" w:rsidRPr="009664CA" w:rsidRDefault="009664CA" w:rsidP="009664CA">
      <w:pPr>
        <w:pStyle w:val="Default"/>
        <w:rPr>
          <w:rFonts w:ascii="Century Schoolbook" w:hAnsi="Century Schoolbook" w:cs="Times New Roman"/>
          <w:b/>
          <w:bCs/>
          <w:color w:val="221E1F"/>
        </w:rPr>
      </w:pPr>
    </w:p>
    <w:p w:rsidR="009664CA" w:rsidRPr="009664CA" w:rsidRDefault="009664CA" w:rsidP="000D2812">
      <w:pPr>
        <w:pStyle w:val="Default"/>
        <w:ind w:left="720"/>
        <w:rPr>
          <w:rFonts w:ascii="Century Schoolbook" w:hAnsi="Century Schoolbook" w:cs="Times New Roman"/>
          <w:b/>
          <w:color w:val="221E1F"/>
        </w:rPr>
      </w:pPr>
      <w:r w:rsidRPr="009664CA">
        <w:rPr>
          <w:rFonts w:ascii="Century Schoolbook" w:hAnsi="Century Schoolbook"/>
          <w:color w:val="221E1F"/>
        </w:rPr>
        <w:t xml:space="preserve">The Clerk will distribute the jurisdictional statement to the Court for its consideration upon receiving an express waiver of the right to file a motion to dismiss or to affirm or, if no waiver or motion is filed, upon the expiration of the time allowed for filing. If a motion to dismiss or to affirm is timely filed, the Clerk will distribute the jurisdictional statement, motion, and any brief opposing the motion to the Court for its consideration no less than </w:t>
      </w:r>
      <w:r w:rsidRPr="00A71FF1">
        <w:rPr>
          <w:rFonts w:ascii="Century Schoolbook" w:hAnsi="Century Schoolbook"/>
          <w:color w:val="221E1F"/>
        </w:rPr>
        <w:t>10</w:t>
      </w:r>
      <w:r w:rsidRPr="009664CA">
        <w:rPr>
          <w:rFonts w:ascii="Century Schoolbook" w:hAnsi="Century Schoolbook"/>
          <w:color w:val="221E1F"/>
        </w:rPr>
        <w:t xml:space="preserve"> days after the motion is filed</w:t>
      </w:r>
      <w:r w:rsidR="00A71FF1">
        <w:rPr>
          <w:rFonts w:ascii="Century Schoolbook" w:hAnsi="Century Schoolbook"/>
          <w:color w:val="221E1F"/>
        </w:rPr>
        <w:t>.</w:t>
      </w:r>
    </w:p>
    <w:p w:rsidR="009664CA" w:rsidRPr="009664CA" w:rsidRDefault="009664CA" w:rsidP="009664CA">
      <w:pPr>
        <w:pStyle w:val="Default"/>
        <w:rPr>
          <w:rFonts w:ascii="Century Schoolbook" w:hAnsi="Century Schoolbook"/>
          <w:color w:val="221E1F"/>
        </w:rPr>
      </w:pPr>
    </w:p>
    <w:p w:rsidR="00A71FF1" w:rsidRPr="00A71FF1" w:rsidRDefault="00A71FF1" w:rsidP="009664CA">
      <w:pPr>
        <w:pStyle w:val="Default"/>
        <w:rPr>
          <w:rFonts w:ascii="Century Schoolbook" w:hAnsi="Century Schoolbook" w:cs="Times New Roman"/>
          <w:b/>
          <w:color w:val="221E1F"/>
        </w:rPr>
      </w:pPr>
      <w:r w:rsidRPr="00A71FF1">
        <w:rPr>
          <w:rFonts w:ascii="Century Schoolbook" w:hAnsi="Century Schoolbook" w:cs="Times New Roman"/>
          <w:b/>
          <w:color w:val="221E1F"/>
        </w:rPr>
        <w:t>Revised Rule 18.7</w:t>
      </w:r>
    </w:p>
    <w:p w:rsidR="00A71FF1" w:rsidRDefault="00A71FF1" w:rsidP="009664CA">
      <w:pPr>
        <w:pStyle w:val="Default"/>
        <w:rPr>
          <w:rFonts w:ascii="Century Schoolbook" w:hAnsi="Century Schoolbook" w:cs="Times New Roman"/>
          <w:color w:val="221E1F"/>
        </w:rPr>
      </w:pPr>
    </w:p>
    <w:p w:rsidR="00A71FF1" w:rsidRPr="009664CA" w:rsidRDefault="00A71FF1" w:rsidP="00A71FF1">
      <w:pPr>
        <w:pStyle w:val="Default"/>
        <w:ind w:left="720"/>
        <w:rPr>
          <w:rFonts w:ascii="Century Schoolbook" w:hAnsi="Century Schoolbook" w:cs="Times New Roman"/>
          <w:b/>
          <w:color w:val="221E1F"/>
        </w:rPr>
      </w:pPr>
      <w:r w:rsidRPr="009664CA">
        <w:rPr>
          <w:rFonts w:ascii="Century Schoolbook" w:hAnsi="Century Schoolbook"/>
          <w:color w:val="221E1F"/>
        </w:rPr>
        <w:t xml:space="preserve">The Clerk will distribute the jurisdictional statement to the Court for its consideration upon receiving an express waiver of the right to file a motion to dismiss or to affirm or, if no waiver or motion is filed, upon the expiration of the time allowed for filing. If a motion to dismiss or to affirm is timely filed, the Clerk will distribute the jurisdictional statement, motion, and any brief opposing the motion to the Court for its consideration no less than </w:t>
      </w:r>
      <w:r w:rsidRPr="009664CA">
        <w:rPr>
          <w:rFonts w:ascii="Century Schoolbook" w:hAnsi="Century Schoolbook"/>
          <w:strike/>
          <w:color w:val="221E1F"/>
        </w:rPr>
        <w:t>10</w:t>
      </w:r>
      <w:r w:rsidRPr="009664CA">
        <w:rPr>
          <w:rFonts w:ascii="Century Schoolbook" w:hAnsi="Century Schoolbook"/>
          <w:color w:val="221E1F"/>
        </w:rPr>
        <w:t xml:space="preserve"> </w:t>
      </w:r>
      <w:r w:rsidRPr="009664CA">
        <w:rPr>
          <w:rFonts w:ascii="Century Schoolbook" w:hAnsi="Century Schoolbook"/>
          <w:b/>
          <w:color w:val="221E1F"/>
        </w:rPr>
        <w:t>14</w:t>
      </w:r>
      <w:r w:rsidRPr="009664CA">
        <w:rPr>
          <w:rFonts w:ascii="Century Schoolbook" w:hAnsi="Century Schoolbook"/>
          <w:color w:val="221E1F"/>
        </w:rPr>
        <w:t xml:space="preserve"> days after the motion is filed</w:t>
      </w:r>
      <w:r w:rsidRPr="009664CA">
        <w:rPr>
          <w:rFonts w:ascii="Century Schoolbook" w:hAnsi="Century Schoolbook"/>
          <w:strike/>
          <w:color w:val="221E1F"/>
        </w:rPr>
        <w:t>.</w:t>
      </w:r>
      <w:r w:rsidRPr="009664CA">
        <w:rPr>
          <w:rFonts w:ascii="Century Schoolbook" w:hAnsi="Century Schoolbook"/>
          <w:b/>
          <w:color w:val="221E1F"/>
        </w:rPr>
        <w:t>,</w:t>
      </w:r>
      <w:r w:rsidRPr="009664CA">
        <w:rPr>
          <w:rFonts w:ascii="Century Schoolbook" w:hAnsi="Century Schoolbook"/>
          <w:color w:val="221E1F"/>
        </w:rPr>
        <w:t xml:space="preserve"> </w:t>
      </w:r>
      <w:r w:rsidRPr="009664CA">
        <w:rPr>
          <w:rFonts w:ascii="Century Schoolbook" w:hAnsi="Century Schoolbook" w:cs="Times New Roman"/>
          <w:b/>
          <w:color w:val="221E1F"/>
        </w:rPr>
        <w:t>unless the appellant expressly waives the 14-day waiting period.</w:t>
      </w:r>
    </w:p>
    <w:p w:rsidR="00A71FF1" w:rsidRDefault="00A71FF1" w:rsidP="009664CA">
      <w:pPr>
        <w:pStyle w:val="Default"/>
        <w:rPr>
          <w:rFonts w:ascii="Century Schoolbook" w:hAnsi="Century Schoolbook" w:cs="Times New Roman"/>
          <w:color w:val="221E1F"/>
        </w:rPr>
      </w:pPr>
    </w:p>
    <w:p w:rsidR="00A71FF1" w:rsidRDefault="00A71FF1" w:rsidP="00A71FF1">
      <w:pPr>
        <w:pStyle w:val="Default"/>
        <w:rPr>
          <w:rFonts w:ascii="Century Schoolbook" w:hAnsi="Century Schoolbook" w:cs="Times New Roman"/>
          <w:color w:val="221E1F"/>
        </w:rPr>
      </w:pPr>
      <w:r>
        <w:rPr>
          <w:rFonts w:ascii="Century Schoolbook" w:hAnsi="Century Schoolbook" w:cs="Times New Roman"/>
          <w:color w:val="221E1F"/>
        </w:rPr>
        <w:t xml:space="preserve">[CLERK’S COMMENT: THE REVISION GIVES APPELLANTS MORE TIME TO FILE A </w:t>
      </w:r>
      <w:r w:rsidR="008769A5">
        <w:rPr>
          <w:rFonts w:ascii="Century Schoolbook" w:hAnsi="Century Schoolbook" w:cs="Times New Roman"/>
          <w:color w:val="221E1F"/>
        </w:rPr>
        <w:t>BRIEF OPPOSING THE MOTION</w:t>
      </w:r>
      <w:r>
        <w:rPr>
          <w:rFonts w:ascii="Century Schoolbook" w:hAnsi="Century Schoolbook" w:cs="Times New Roman"/>
          <w:color w:val="221E1F"/>
        </w:rPr>
        <w:t xml:space="preserve"> AND MAKES IT CLEAR THE TIME CAN BE WAIVED]</w:t>
      </w:r>
    </w:p>
    <w:p w:rsidR="00A71FF1" w:rsidRPr="009664CA" w:rsidRDefault="00A71FF1" w:rsidP="00A71FF1">
      <w:pPr>
        <w:pStyle w:val="Default"/>
        <w:rPr>
          <w:rFonts w:ascii="Century Schoolbook" w:hAnsi="Century Schoolbook" w:cs="Times New Roman"/>
          <w:color w:val="221E1F"/>
        </w:rPr>
      </w:pPr>
    </w:p>
    <w:p w:rsidR="00A24531" w:rsidRDefault="00A24531" w:rsidP="009664CA">
      <w:pPr>
        <w:pStyle w:val="CM45"/>
        <w:spacing w:after="75"/>
        <w:jc w:val="both"/>
        <w:rPr>
          <w:rFonts w:ascii="Century Schoolbook" w:hAnsi="Century Schoolbook"/>
          <w:b/>
          <w:bCs/>
          <w:color w:val="221E1F"/>
        </w:rPr>
      </w:pPr>
    </w:p>
    <w:p w:rsidR="00A24531" w:rsidRDefault="00A24531" w:rsidP="009664CA">
      <w:pPr>
        <w:pStyle w:val="CM45"/>
        <w:spacing w:after="75"/>
        <w:jc w:val="both"/>
        <w:rPr>
          <w:rFonts w:ascii="Century Schoolbook" w:hAnsi="Century Schoolbook"/>
          <w:b/>
          <w:bCs/>
          <w:color w:val="221E1F"/>
        </w:rPr>
      </w:pPr>
    </w:p>
    <w:p w:rsidR="00A24531" w:rsidRDefault="00A24531" w:rsidP="009664CA">
      <w:pPr>
        <w:pStyle w:val="CM45"/>
        <w:spacing w:after="75"/>
        <w:jc w:val="both"/>
        <w:rPr>
          <w:rFonts w:ascii="Century Schoolbook" w:hAnsi="Century Schoolbook"/>
          <w:b/>
          <w:bCs/>
          <w:color w:val="221E1F"/>
        </w:rPr>
      </w:pPr>
    </w:p>
    <w:p w:rsidR="009664CA" w:rsidRPr="009664CA" w:rsidRDefault="00A71FF1" w:rsidP="008769A5">
      <w:pPr>
        <w:pStyle w:val="CM45"/>
        <w:jc w:val="both"/>
        <w:rPr>
          <w:rFonts w:ascii="Century Schoolbook" w:hAnsi="Century Schoolbook"/>
          <w:color w:val="221E1F"/>
        </w:rPr>
      </w:pPr>
      <w:r>
        <w:rPr>
          <w:rFonts w:ascii="Century Schoolbook" w:hAnsi="Century Schoolbook"/>
          <w:b/>
          <w:bCs/>
          <w:color w:val="221E1F"/>
        </w:rPr>
        <w:lastRenderedPageBreak/>
        <w:t>Current Rule 21.1</w:t>
      </w:r>
      <w:r w:rsidR="009664CA" w:rsidRPr="009664CA">
        <w:rPr>
          <w:rFonts w:ascii="Century Schoolbook" w:hAnsi="Century Schoolbook"/>
          <w:b/>
          <w:bCs/>
          <w:color w:val="221E1F"/>
        </w:rPr>
        <w:t xml:space="preserve"> </w:t>
      </w:r>
    </w:p>
    <w:p w:rsidR="00A71FF1" w:rsidRDefault="00A71FF1" w:rsidP="009664CA">
      <w:pPr>
        <w:pStyle w:val="Default"/>
        <w:rPr>
          <w:rFonts w:ascii="Century Schoolbook" w:hAnsi="Century Schoolbook" w:cs="Times New Roman"/>
          <w:color w:val="221E1F"/>
        </w:rPr>
      </w:pPr>
    </w:p>
    <w:p w:rsidR="009664CA" w:rsidRPr="009664CA" w:rsidRDefault="009664CA" w:rsidP="00A71FF1">
      <w:pPr>
        <w:pStyle w:val="Default"/>
        <w:ind w:left="720"/>
        <w:rPr>
          <w:rFonts w:ascii="Century Schoolbook" w:hAnsi="Century Schoolbook" w:cs="Times New Roman"/>
          <w:color w:val="221E1F"/>
        </w:rPr>
      </w:pPr>
      <w:r w:rsidRPr="009664CA">
        <w:rPr>
          <w:rFonts w:ascii="Century Schoolbook" w:hAnsi="Century Schoolbook" w:cs="Times New Roman"/>
          <w:color w:val="221E1F"/>
        </w:rPr>
        <w:t>Every motion to the Court shall clearly state its purpose and the facts on which it is based and may present legal argument in support thereof. No separate brief may be filed. A motion should be concise and shall comply with any applicable page limits</w:t>
      </w:r>
      <w:r w:rsidR="006C1C04">
        <w:rPr>
          <w:rFonts w:ascii="Century Schoolbook" w:hAnsi="Century Schoolbook" w:cs="Times New Roman"/>
          <w:color w:val="221E1F"/>
        </w:rPr>
        <w:t>.</w:t>
      </w:r>
      <w:r w:rsidRPr="009664CA">
        <w:rPr>
          <w:rFonts w:ascii="Century Schoolbook" w:hAnsi="Century Schoolbook" w:cs="Times New Roman"/>
          <w:color w:val="221E1F"/>
        </w:rPr>
        <w:t xml:space="preserve">  Rule 22 governs an application addressed to a single Justice.</w:t>
      </w:r>
    </w:p>
    <w:p w:rsidR="009664CA" w:rsidRPr="009664CA" w:rsidRDefault="009664CA" w:rsidP="009664CA">
      <w:pPr>
        <w:pStyle w:val="Default"/>
        <w:rPr>
          <w:rFonts w:ascii="Century Schoolbook" w:hAnsi="Century Schoolbook" w:cs="Times New Roman"/>
          <w:color w:val="221E1F"/>
        </w:rPr>
      </w:pPr>
    </w:p>
    <w:p w:rsidR="00A71FF1" w:rsidRDefault="00A71FF1" w:rsidP="009664CA">
      <w:pPr>
        <w:pStyle w:val="Default"/>
        <w:rPr>
          <w:rFonts w:ascii="Century Schoolbook" w:hAnsi="Century Schoolbook" w:cs="Times New Roman"/>
          <w:b/>
          <w:color w:val="221E1F"/>
        </w:rPr>
      </w:pPr>
      <w:r w:rsidRPr="00A71FF1">
        <w:rPr>
          <w:rFonts w:ascii="Century Schoolbook" w:hAnsi="Century Schoolbook" w:cs="Times New Roman"/>
          <w:b/>
          <w:color w:val="221E1F"/>
        </w:rPr>
        <w:t>Revised Rule 21.1</w:t>
      </w:r>
    </w:p>
    <w:p w:rsidR="008F29FF" w:rsidRPr="00A71FF1" w:rsidRDefault="008F29FF" w:rsidP="009664CA">
      <w:pPr>
        <w:pStyle w:val="Default"/>
        <w:rPr>
          <w:rFonts w:ascii="Century Schoolbook" w:hAnsi="Century Schoolbook" w:cs="Times New Roman"/>
          <w:b/>
          <w:color w:val="221E1F"/>
        </w:rPr>
      </w:pPr>
    </w:p>
    <w:p w:rsidR="00A71FF1" w:rsidRPr="009664CA" w:rsidRDefault="00A71FF1" w:rsidP="00A71FF1">
      <w:pPr>
        <w:pStyle w:val="Default"/>
        <w:ind w:left="720"/>
        <w:rPr>
          <w:rFonts w:ascii="Century Schoolbook" w:hAnsi="Century Schoolbook" w:cs="Times New Roman"/>
          <w:color w:val="221E1F"/>
        </w:rPr>
      </w:pPr>
      <w:r w:rsidRPr="009664CA">
        <w:rPr>
          <w:rFonts w:ascii="Century Schoolbook" w:hAnsi="Century Schoolbook" w:cs="Times New Roman"/>
          <w:color w:val="221E1F"/>
        </w:rPr>
        <w:t xml:space="preserve">Every motion to the Court shall clearly state its purpose and the facts on which it is based and may present legal argument in support thereof. No separate brief may be filed. A motion should be concise and shall comply with any applicable page limits.  </w:t>
      </w:r>
      <w:r w:rsidRPr="009664CA">
        <w:rPr>
          <w:rFonts w:ascii="Century Schoolbook" w:hAnsi="Century Schoolbook" w:cs="Times New Roman"/>
          <w:b/>
          <w:color w:val="221E1F"/>
        </w:rPr>
        <w:t>Non-dispositive motions and applications in cases in which certiorari has been granted, probable jurisdiction noted, or consideration of jurisdiction</w:t>
      </w:r>
      <w:r w:rsidRPr="009664CA">
        <w:rPr>
          <w:rFonts w:ascii="Century Schoolbook" w:hAnsi="Century Schoolbook" w:cs="Times New Roman"/>
          <w:color w:val="221E1F"/>
        </w:rPr>
        <w:t xml:space="preserve"> </w:t>
      </w:r>
      <w:r w:rsidRPr="009664CA">
        <w:rPr>
          <w:rFonts w:ascii="Century Schoolbook" w:hAnsi="Century Schoolbook" w:cs="Times New Roman"/>
          <w:b/>
          <w:color w:val="221E1F"/>
        </w:rPr>
        <w:t>postponed shall state the position on the disposition of the motion or application of the other party or parties to the case.</w:t>
      </w:r>
      <w:r w:rsidRPr="009664CA">
        <w:rPr>
          <w:rFonts w:ascii="Century Schoolbook" w:hAnsi="Century Schoolbook" w:cs="Times New Roman"/>
          <w:color w:val="221E1F"/>
        </w:rPr>
        <w:t xml:space="preserve">  Rule 22 governs an application addressed to a single Justice.</w:t>
      </w:r>
    </w:p>
    <w:p w:rsidR="00A71FF1" w:rsidRDefault="00A71FF1" w:rsidP="009664CA">
      <w:pPr>
        <w:pStyle w:val="Default"/>
        <w:rPr>
          <w:rFonts w:ascii="Century Schoolbook" w:hAnsi="Century Schoolbook" w:cs="Times New Roman"/>
          <w:color w:val="221E1F"/>
        </w:rPr>
      </w:pPr>
    </w:p>
    <w:p w:rsidR="009664CA" w:rsidRPr="009664CA" w:rsidRDefault="00A24531" w:rsidP="009664CA">
      <w:pPr>
        <w:pStyle w:val="Default"/>
        <w:rPr>
          <w:rFonts w:ascii="Century Schoolbook" w:hAnsi="Century Schoolbook" w:cs="Times New Roman"/>
          <w:color w:val="221E1F"/>
        </w:rPr>
      </w:pPr>
      <w:r>
        <w:rPr>
          <w:rFonts w:ascii="Century Schoolbook" w:hAnsi="Century Schoolbook" w:cs="Times New Roman"/>
          <w:color w:val="221E1F"/>
        </w:rPr>
        <w:t>[</w:t>
      </w:r>
      <w:r w:rsidR="006C1C04">
        <w:rPr>
          <w:rFonts w:ascii="Century Schoolbook" w:hAnsi="Century Schoolbook" w:cs="Times New Roman"/>
          <w:color w:val="221E1F"/>
        </w:rPr>
        <w:t>CLERK’S COMMENT: HAVING THE POSITION OF OPPOSING COUNSEL STATED WILL ASSIST THE COURT IN RULING EXPEDITIOUSLY]</w:t>
      </w:r>
    </w:p>
    <w:p w:rsidR="009664CA" w:rsidRDefault="009664CA" w:rsidP="009664CA">
      <w:pPr>
        <w:pStyle w:val="Default"/>
        <w:rPr>
          <w:rFonts w:ascii="Century Schoolbook" w:hAnsi="Century Schoolbook" w:cs="Times New Roman"/>
          <w:color w:val="221E1F"/>
        </w:rPr>
      </w:pPr>
    </w:p>
    <w:p w:rsidR="00B44EE4" w:rsidRDefault="00694442" w:rsidP="009664CA">
      <w:pPr>
        <w:pStyle w:val="Default"/>
        <w:rPr>
          <w:rFonts w:ascii="Century Schoolbook" w:hAnsi="Century Schoolbook" w:cs="Times New Roman"/>
          <w:b/>
          <w:color w:val="221E1F"/>
        </w:rPr>
      </w:pPr>
      <w:r w:rsidRPr="00694442">
        <w:rPr>
          <w:rFonts w:ascii="Century Schoolbook" w:hAnsi="Century Schoolbook" w:cs="Times New Roman"/>
          <w:b/>
          <w:color w:val="221E1F"/>
        </w:rPr>
        <w:t>Current Rule 24.1(c)</w:t>
      </w:r>
    </w:p>
    <w:p w:rsidR="00694442" w:rsidRDefault="00694442" w:rsidP="009664CA">
      <w:pPr>
        <w:pStyle w:val="Default"/>
        <w:rPr>
          <w:rFonts w:ascii="Century Schoolbook" w:hAnsi="Century Schoolbook" w:cs="Times New Roman"/>
          <w:b/>
          <w:color w:val="221E1F"/>
        </w:rPr>
      </w:pPr>
    </w:p>
    <w:p w:rsidR="00694442" w:rsidRDefault="00694442" w:rsidP="009664CA">
      <w:pPr>
        <w:pStyle w:val="Default"/>
        <w:rPr>
          <w:rFonts w:ascii="Century Schoolbook" w:hAnsi="Century Schoolbook" w:cs="Times New Roman"/>
          <w:color w:val="221E1F"/>
        </w:rPr>
      </w:pPr>
      <w:r>
        <w:rPr>
          <w:rFonts w:ascii="Century Schoolbook" w:hAnsi="Century Schoolbook" w:cs="Times New Roman"/>
          <w:b/>
          <w:color w:val="221E1F"/>
        </w:rPr>
        <w:tab/>
      </w:r>
      <w:r>
        <w:rPr>
          <w:rFonts w:ascii="Century Schoolbook" w:hAnsi="Century Schoolbook" w:cs="Times New Roman"/>
          <w:color w:val="221E1F"/>
        </w:rPr>
        <w:t>If the brief exceeds five pages, a table of contents and a table of cited authorities.</w:t>
      </w:r>
    </w:p>
    <w:p w:rsidR="00694442" w:rsidRDefault="00694442" w:rsidP="009664CA">
      <w:pPr>
        <w:pStyle w:val="Default"/>
        <w:rPr>
          <w:rFonts w:ascii="Century Schoolbook" w:hAnsi="Century Schoolbook" w:cs="Times New Roman"/>
          <w:color w:val="221E1F"/>
        </w:rPr>
      </w:pPr>
    </w:p>
    <w:p w:rsidR="00694442" w:rsidRPr="00694442" w:rsidRDefault="00694442" w:rsidP="009664CA">
      <w:pPr>
        <w:pStyle w:val="Default"/>
        <w:rPr>
          <w:rFonts w:ascii="Century Schoolbook" w:hAnsi="Century Schoolbook" w:cs="Times New Roman"/>
          <w:b/>
          <w:color w:val="221E1F"/>
        </w:rPr>
      </w:pPr>
      <w:r w:rsidRPr="00694442">
        <w:rPr>
          <w:rFonts w:ascii="Century Schoolbook" w:hAnsi="Century Schoolbook" w:cs="Times New Roman"/>
          <w:b/>
          <w:color w:val="221E1F"/>
        </w:rPr>
        <w:t>Revised Rule 24.1(c)</w:t>
      </w:r>
    </w:p>
    <w:p w:rsidR="00694442" w:rsidRDefault="00694442" w:rsidP="009664CA">
      <w:pPr>
        <w:pStyle w:val="Default"/>
        <w:rPr>
          <w:rFonts w:ascii="Century Schoolbook" w:hAnsi="Century Schoolbook" w:cs="Times New Roman"/>
          <w:color w:val="221E1F"/>
        </w:rPr>
      </w:pPr>
    </w:p>
    <w:p w:rsidR="00694442" w:rsidRDefault="00694442" w:rsidP="00694442">
      <w:pPr>
        <w:pStyle w:val="Default"/>
        <w:rPr>
          <w:rFonts w:ascii="Century Schoolbook" w:hAnsi="Century Schoolbook" w:cs="Times New Roman"/>
          <w:color w:val="221E1F"/>
        </w:rPr>
      </w:pPr>
      <w:r>
        <w:rPr>
          <w:rFonts w:ascii="Century Schoolbook" w:hAnsi="Century Schoolbook" w:cs="Times New Roman"/>
          <w:color w:val="221E1F"/>
        </w:rPr>
        <w:tab/>
        <w:t xml:space="preserve">If the brief exceeds </w:t>
      </w:r>
      <w:r w:rsidRPr="00694442">
        <w:rPr>
          <w:rFonts w:ascii="Century Schoolbook" w:hAnsi="Century Schoolbook" w:cs="Times New Roman"/>
          <w:strike/>
          <w:color w:val="221E1F"/>
        </w:rPr>
        <w:t>five pages,</w:t>
      </w:r>
      <w:r>
        <w:rPr>
          <w:rFonts w:ascii="Century Schoolbook" w:hAnsi="Century Schoolbook" w:cs="Times New Roman"/>
          <w:color w:val="221E1F"/>
        </w:rPr>
        <w:t xml:space="preserve"> 1,500 words, a table of contents and a table of cited authorities.</w:t>
      </w:r>
    </w:p>
    <w:p w:rsidR="00694442" w:rsidRDefault="00694442" w:rsidP="009664CA">
      <w:pPr>
        <w:pStyle w:val="Default"/>
        <w:rPr>
          <w:rFonts w:ascii="Century Schoolbook" w:hAnsi="Century Schoolbook" w:cs="Times New Roman"/>
          <w:color w:val="221E1F"/>
        </w:rPr>
      </w:pPr>
    </w:p>
    <w:p w:rsidR="00694442" w:rsidRPr="00694442" w:rsidRDefault="00694442" w:rsidP="009664CA">
      <w:pPr>
        <w:pStyle w:val="Default"/>
        <w:rPr>
          <w:rFonts w:ascii="Century Schoolbook" w:hAnsi="Century Schoolbook" w:cs="Times New Roman"/>
          <w:color w:val="221E1F"/>
        </w:rPr>
      </w:pPr>
      <w:r>
        <w:rPr>
          <w:rFonts w:ascii="Century Schoolbook" w:hAnsi="Century Schoolbook" w:cs="JNBMC O+ Century Expanded"/>
          <w:color w:val="221E1F"/>
        </w:rPr>
        <w:t>[CLERK’S COMMENT:  FOR CONSISTENCY]</w:t>
      </w:r>
    </w:p>
    <w:p w:rsidR="00B44EE4" w:rsidRDefault="00B44EE4" w:rsidP="009664CA">
      <w:pPr>
        <w:pStyle w:val="Default"/>
        <w:rPr>
          <w:rFonts w:ascii="Century Schoolbook" w:hAnsi="Century Schoolbook" w:cs="Times New Roman"/>
          <w:color w:val="221E1F"/>
        </w:rPr>
      </w:pPr>
    </w:p>
    <w:p w:rsidR="009664CA" w:rsidRDefault="006C1C04" w:rsidP="009664CA">
      <w:pPr>
        <w:pStyle w:val="Default"/>
        <w:rPr>
          <w:rFonts w:ascii="Century Schoolbook" w:hAnsi="Century Schoolbook" w:cs="Times New Roman"/>
          <w:b/>
          <w:bCs/>
          <w:color w:val="221E1F"/>
        </w:rPr>
      </w:pPr>
      <w:r>
        <w:rPr>
          <w:rFonts w:ascii="Century Schoolbook" w:hAnsi="Century Schoolbook" w:cs="Times New Roman"/>
          <w:b/>
          <w:bCs/>
          <w:color w:val="221E1F"/>
        </w:rPr>
        <w:t xml:space="preserve">Current </w:t>
      </w:r>
      <w:r w:rsidR="009664CA" w:rsidRPr="009664CA">
        <w:rPr>
          <w:rFonts w:ascii="Century Schoolbook" w:hAnsi="Century Schoolbook" w:cs="Times New Roman"/>
          <w:b/>
          <w:bCs/>
          <w:color w:val="221E1F"/>
        </w:rPr>
        <w:t>Rule 28.</w:t>
      </w:r>
      <w:r>
        <w:rPr>
          <w:rFonts w:ascii="Century Schoolbook" w:hAnsi="Century Schoolbook" w:cs="Times New Roman"/>
          <w:b/>
          <w:bCs/>
          <w:color w:val="221E1F"/>
        </w:rPr>
        <w:t>8</w:t>
      </w:r>
      <w:r w:rsidR="00694442">
        <w:rPr>
          <w:rFonts w:ascii="Century Schoolbook" w:hAnsi="Century Schoolbook" w:cs="Times New Roman"/>
          <w:b/>
          <w:bCs/>
          <w:color w:val="221E1F"/>
        </w:rPr>
        <w:t xml:space="preserve">  [NONE]</w:t>
      </w:r>
    </w:p>
    <w:p w:rsidR="006C1C04" w:rsidRDefault="006C1C04" w:rsidP="009664CA">
      <w:pPr>
        <w:pStyle w:val="Default"/>
        <w:rPr>
          <w:rFonts w:ascii="Century Schoolbook" w:hAnsi="Century Schoolbook" w:cs="Times New Roman"/>
          <w:b/>
          <w:bCs/>
          <w:color w:val="221E1F"/>
        </w:rPr>
      </w:pPr>
    </w:p>
    <w:p w:rsidR="006C1C04" w:rsidRPr="009664CA" w:rsidRDefault="006C1C04" w:rsidP="009664CA">
      <w:pPr>
        <w:pStyle w:val="Default"/>
        <w:rPr>
          <w:rFonts w:ascii="Century Schoolbook" w:hAnsi="Century Schoolbook" w:cs="Times New Roman"/>
          <w:b/>
          <w:bCs/>
          <w:color w:val="221E1F"/>
        </w:rPr>
      </w:pPr>
      <w:r>
        <w:rPr>
          <w:rFonts w:ascii="Century Schoolbook" w:hAnsi="Century Schoolbook" w:cs="Times New Roman"/>
          <w:b/>
          <w:bCs/>
          <w:color w:val="221E1F"/>
        </w:rPr>
        <w:t>Revised Rule 28.8</w:t>
      </w:r>
    </w:p>
    <w:p w:rsidR="009664CA" w:rsidRPr="009664CA" w:rsidRDefault="009664CA" w:rsidP="009664CA">
      <w:pPr>
        <w:pStyle w:val="Default"/>
        <w:rPr>
          <w:rFonts w:ascii="Century Schoolbook" w:hAnsi="Century Schoolbook" w:cs="Times New Roman"/>
          <w:b/>
          <w:bCs/>
          <w:color w:val="221E1F"/>
        </w:rPr>
      </w:pPr>
    </w:p>
    <w:p w:rsidR="009664CA" w:rsidRDefault="009664CA" w:rsidP="006C1C04">
      <w:pPr>
        <w:pStyle w:val="Default"/>
        <w:ind w:left="720"/>
        <w:rPr>
          <w:rFonts w:ascii="Century Schoolbook" w:hAnsi="Century Schoolbook" w:cs="Times New Roman"/>
          <w:b/>
        </w:rPr>
      </w:pPr>
      <w:r w:rsidRPr="00BF2FA0">
        <w:rPr>
          <w:rFonts w:ascii="Century Schoolbook" w:hAnsi="Century Schoolbook" w:cs="Times New Roman"/>
          <w:b/>
        </w:rPr>
        <w:t xml:space="preserve">Oral arguments may be presented only by members of the Bar of this Court.  Attorneys who are not members of the Bar of </w:t>
      </w:r>
      <w:r w:rsidRPr="00BF2FA0">
        <w:rPr>
          <w:rFonts w:ascii="Century Schoolbook" w:hAnsi="Century Schoolbook" w:cs="Times New Roman"/>
          <w:b/>
        </w:rPr>
        <w:lastRenderedPageBreak/>
        <w:t xml:space="preserve">this Court may make a motion to argue </w:t>
      </w:r>
      <w:r w:rsidRPr="00BF2FA0">
        <w:rPr>
          <w:rFonts w:ascii="Century Schoolbook" w:hAnsi="Century Schoolbook" w:cs="Times New Roman"/>
          <w:b/>
          <w:i/>
        </w:rPr>
        <w:t>pro hac vice</w:t>
      </w:r>
      <w:r w:rsidRPr="00BF2FA0">
        <w:rPr>
          <w:rFonts w:ascii="Century Schoolbook" w:hAnsi="Century Schoolbook" w:cs="Times New Roman"/>
          <w:b/>
        </w:rPr>
        <w:t xml:space="preserve"> under the provisions of Rule 6.</w:t>
      </w:r>
    </w:p>
    <w:p w:rsidR="00BF2FA0" w:rsidRDefault="00BF2FA0" w:rsidP="006C1C04">
      <w:pPr>
        <w:pStyle w:val="Default"/>
        <w:ind w:left="720"/>
        <w:rPr>
          <w:rFonts w:ascii="Century Schoolbook" w:hAnsi="Century Schoolbook" w:cs="Times New Roman"/>
          <w:b/>
        </w:rPr>
      </w:pPr>
    </w:p>
    <w:p w:rsidR="009664CA" w:rsidRPr="009664CA" w:rsidRDefault="00A24531" w:rsidP="009664CA">
      <w:pPr>
        <w:pStyle w:val="Default"/>
        <w:rPr>
          <w:rFonts w:ascii="Century Schoolbook" w:hAnsi="Century Schoolbook" w:cs="Times New Roman"/>
        </w:rPr>
      </w:pPr>
      <w:r>
        <w:rPr>
          <w:rFonts w:ascii="Century Schoolbook" w:hAnsi="Century Schoolbook" w:cs="Times New Roman"/>
        </w:rPr>
        <w:t>[</w:t>
      </w:r>
      <w:r w:rsidR="006C1C04">
        <w:rPr>
          <w:rFonts w:ascii="Century Schoolbook" w:hAnsi="Century Schoolbook" w:cs="Times New Roman"/>
        </w:rPr>
        <w:t>CLERK’S COMMENT</w:t>
      </w:r>
      <w:r w:rsidR="009664CA" w:rsidRPr="009664CA">
        <w:rPr>
          <w:rFonts w:ascii="Century Schoolbook" w:hAnsi="Century Schoolbook" w:cs="Times New Roman"/>
        </w:rPr>
        <w:t>:</w:t>
      </w:r>
      <w:r w:rsidR="006C1C04">
        <w:rPr>
          <w:rFonts w:ascii="Century Schoolbook" w:hAnsi="Century Schoolbook" w:cs="Times New Roman"/>
        </w:rPr>
        <w:t xml:space="preserve"> THE REVISED RULE INCORPORATES CURRENT PRACTICE OF NOT ALLOWING A NON-LAWYER TO ARGUE]</w:t>
      </w:r>
    </w:p>
    <w:p w:rsidR="009664CA" w:rsidRPr="009664CA" w:rsidRDefault="009664CA" w:rsidP="009664CA">
      <w:pPr>
        <w:pStyle w:val="Default"/>
        <w:rPr>
          <w:rFonts w:ascii="Century Schoolbook" w:hAnsi="Century Schoolbook" w:cs="Times New Roman"/>
        </w:rPr>
      </w:pPr>
    </w:p>
    <w:p w:rsidR="009664CA" w:rsidRPr="009664CA" w:rsidRDefault="00A61C58" w:rsidP="009664CA">
      <w:pPr>
        <w:rPr>
          <w:rFonts w:ascii="Century Schoolbook" w:hAnsi="Century Schoolbook"/>
          <w:b/>
          <w:bCs/>
          <w:color w:val="221E1F"/>
        </w:rPr>
      </w:pPr>
      <w:r>
        <w:rPr>
          <w:rFonts w:ascii="Century Schoolbook" w:hAnsi="Century Schoolbook"/>
          <w:b/>
          <w:bCs/>
          <w:color w:val="221E1F"/>
        </w:rPr>
        <w:t xml:space="preserve">Current </w:t>
      </w:r>
      <w:r w:rsidR="009664CA" w:rsidRPr="009664CA">
        <w:rPr>
          <w:rFonts w:ascii="Century Schoolbook" w:hAnsi="Century Schoolbook"/>
          <w:b/>
          <w:bCs/>
          <w:color w:val="221E1F"/>
        </w:rPr>
        <w:t>Rule 29.</w:t>
      </w:r>
      <w:r>
        <w:rPr>
          <w:rFonts w:ascii="Century Schoolbook" w:hAnsi="Century Schoolbook"/>
          <w:b/>
          <w:bCs/>
          <w:color w:val="221E1F"/>
        </w:rPr>
        <w:t>3</w:t>
      </w:r>
    </w:p>
    <w:p w:rsidR="009664CA" w:rsidRPr="009664CA" w:rsidRDefault="009664CA" w:rsidP="009664CA">
      <w:pPr>
        <w:rPr>
          <w:rFonts w:ascii="Century Schoolbook" w:hAnsi="Century Schoolbook"/>
          <w:b/>
          <w:bCs/>
          <w:color w:val="221E1F"/>
        </w:rPr>
      </w:pPr>
    </w:p>
    <w:p w:rsidR="009664CA" w:rsidRPr="009664CA" w:rsidRDefault="009664CA" w:rsidP="00340205">
      <w:pPr>
        <w:ind w:left="720"/>
        <w:rPr>
          <w:rFonts w:ascii="Century Schoolbook" w:hAnsi="Century Schoolbook"/>
        </w:rPr>
      </w:pPr>
      <w:r w:rsidRPr="009664CA">
        <w:rPr>
          <w:rFonts w:ascii="Century Schoolbook" w:hAnsi="Century Schoolbook"/>
          <w:color w:val="221E1F"/>
        </w:rPr>
        <w:t xml:space="preserve">Any document required by these Rules to be served may be served personally, by mail, or by third-party commercial carrier for delivery within 3 calendar days on each party to the proceeding at or before the time of filing. If the document has been prepared as required by Rule 33.1, three copies shall be served on each other party separately represented in the proceeding. If the document has been prepared as required by Rule 33.2, service of a single copy on each other separately represented party suffices. If personal service is made, it shall consist of delivery at the office of the counsel of record, either to counsel or to an employee therein. If service is by mail or third-party commercial carrier, it shall consist of depositing the document with the United States Postal Service, with no less than first-class postage prepaid, or delivery to the carrier for delivery within 3 calendar days, addressed to counsel of record at the proper address. When a party is not represented by counsel, service shall be made on the party, personally, by mail, or by commercial carrier. Ordinarily, service on a party must be by a manner at least as expeditious as the manner used to file the document with the Court.  </w:t>
      </w:r>
    </w:p>
    <w:p w:rsidR="009664CA" w:rsidRPr="009664CA" w:rsidRDefault="009664CA" w:rsidP="009664CA">
      <w:pPr>
        <w:rPr>
          <w:rFonts w:ascii="Century Schoolbook" w:hAnsi="Century Schoolbook"/>
        </w:rPr>
      </w:pPr>
    </w:p>
    <w:p w:rsidR="00A61C58" w:rsidRPr="00340205" w:rsidRDefault="00A61C58" w:rsidP="009664CA">
      <w:pPr>
        <w:rPr>
          <w:rFonts w:ascii="Century Schoolbook" w:hAnsi="Century Schoolbook"/>
          <w:b/>
        </w:rPr>
      </w:pPr>
      <w:r w:rsidRPr="00340205">
        <w:rPr>
          <w:rFonts w:ascii="Century Schoolbook" w:hAnsi="Century Schoolbook"/>
          <w:b/>
        </w:rPr>
        <w:t>Revised Rule 29.3</w:t>
      </w:r>
    </w:p>
    <w:p w:rsidR="00A24531" w:rsidRDefault="00A24531" w:rsidP="00340205">
      <w:pPr>
        <w:ind w:left="720"/>
        <w:rPr>
          <w:rFonts w:ascii="Century Schoolbook" w:hAnsi="Century Schoolbook"/>
          <w:color w:val="221E1F"/>
        </w:rPr>
      </w:pPr>
    </w:p>
    <w:p w:rsidR="00A61C58" w:rsidRPr="009664CA" w:rsidRDefault="00A61C58" w:rsidP="00340205">
      <w:pPr>
        <w:ind w:left="720"/>
        <w:rPr>
          <w:rFonts w:ascii="Century Schoolbook" w:hAnsi="Century Schoolbook"/>
        </w:rPr>
      </w:pPr>
      <w:r w:rsidRPr="009664CA">
        <w:rPr>
          <w:rFonts w:ascii="Century Schoolbook" w:hAnsi="Century Schoolbook"/>
          <w:color w:val="221E1F"/>
        </w:rPr>
        <w:t xml:space="preserve">Any document required by these Rules to be served may be served personally, by mail, or by third-party commercial carrier for delivery within 3 calendar days on each party to the proceeding at or before the time of filing. If the document has been prepared as required by Rule 33.1, three copies shall be served on each other party separately represented in the proceeding. If the document has been prepared as required by Rule 33.2, service of a single copy on each other separately represented party suffices. If personal service is made, it shall consist of delivery at the office of the counsel of record, either to counsel or to an employee therein. If service is by mail or third-party commercial carrier, it shall consist of depositing the document with the United States Postal Service, with no less than first-class postage prepaid, or delivery to the carrier for delivery within 3 calendar days, addressed to counsel of record at the proper address. When a party is not represented by counsel, service shall be made on the party, personally, </w:t>
      </w:r>
      <w:r w:rsidRPr="009664CA">
        <w:rPr>
          <w:rFonts w:ascii="Century Schoolbook" w:hAnsi="Century Schoolbook"/>
          <w:color w:val="221E1F"/>
        </w:rPr>
        <w:lastRenderedPageBreak/>
        <w:t>by mail, or by commercial carrier. Ordinarily, service on a party must be by a manner at least as expeditious as the manner used to file the document with the Court.  A</w:t>
      </w:r>
      <w:r w:rsidRPr="009664CA">
        <w:rPr>
          <w:rFonts w:ascii="Century Schoolbook" w:hAnsi="Century Schoolbook"/>
          <w:b/>
        </w:rPr>
        <w:t xml:space="preserve">n electronic version of the document shall also be transmitted to all other parties at the time of filing or reasonably contemporaneous therewith, unless the party filing the document is proceeding </w:t>
      </w:r>
      <w:r w:rsidRPr="009664CA">
        <w:rPr>
          <w:rFonts w:ascii="Century Schoolbook" w:hAnsi="Century Schoolbook"/>
          <w:b/>
          <w:i/>
        </w:rPr>
        <w:t>pro se</w:t>
      </w:r>
      <w:r w:rsidRPr="009664CA">
        <w:rPr>
          <w:rFonts w:ascii="Century Schoolbook" w:hAnsi="Century Schoolbook"/>
          <w:b/>
        </w:rPr>
        <w:t xml:space="preserve"> and </w:t>
      </w:r>
      <w:r w:rsidRPr="009664CA">
        <w:rPr>
          <w:rFonts w:ascii="Century Schoolbook" w:hAnsi="Century Schoolbook"/>
          <w:b/>
          <w:i/>
        </w:rPr>
        <w:t xml:space="preserve">in forma pauperis </w:t>
      </w:r>
      <w:r w:rsidRPr="009664CA">
        <w:rPr>
          <w:rFonts w:ascii="Century Schoolbook" w:hAnsi="Century Schoolbook"/>
          <w:b/>
        </w:rPr>
        <w:t xml:space="preserve">or the electronic service address of the party being served is unknown and not identifiable through reasonable efforts.  </w:t>
      </w:r>
    </w:p>
    <w:p w:rsidR="00A61C58" w:rsidRDefault="00A61C58" w:rsidP="009664CA">
      <w:pPr>
        <w:rPr>
          <w:rFonts w:ascii="Century Schoolbook" w:hAnsi="Century Schoolbook"/>
        </w:rPr>
      </w:pPr>
    </w:p>
    <w:p w:rsidR="009664CA" w:rsidRPr="009664CA" w:rsidRDefault="00A24531" w:rsidP="009664CA">
      <w:pPr>
        <w:rPr>
          <w:rFonts w:ascii="Century Schoolbook" w:hAnsi="Century Schoolbook"/>
        </w:rPr>
      </w:pPr>
      <w:r>
        <w:rPr>
          <w:rFonts w:ascii="Century Schoolbook" w:hAnsi="Century Schoolbook"/>
        </w:rPr>
        <w:t>[</w:t>
      </w:r>
      <w:r w:rsidR="00340205">
        <w:rPr>
          <w:rFonts w:ascii="Century Schoolbook" w:hAnsi="Century Schoolbook"/>
        </w:rPr>
        <w:t>CLERK’S COMMENT:</w:t>
      </w:r>
      <w:r w:rsidR="00B619E6">
        <w:rPr>
          <w:rFonts w:ascii="Century Schoolbook" w:hAnsi="Century Schoolbook"/>
        </w:rPr>
        <w:t xml:space="preserve"> THE REVISION ENSURES EXPEDITIOUS SERVICE OF DOCUMENTS AND ALSO RECOGNIZES THAT NOT ALL </w:t>
      </w:r>
    </w:p>
    <w:p w:rsidR="009664CA" w:rsidRDefault="00B619E6" w:rsidP="009664CA">
      <w:pPr>
        <w:rPr>
          <w:rFonts w:ascii="Century Schoolbook" w:hAnsi="Century Schoolbook"/>
        </w:rPr>
      </w:pPr>
      <w:r>
        <w:rPr>
          <w:rFonts w:ascii="Century Schoolbook" w:hAnsi="Century Schoolbook"/>
        </w:rPr>
        <w:t>PARTIES WILL HAVE THE ABILITY TO COMPLETE ELECTRONIC SERVICE]</w:t>
      </w:r>
    </w:p>
    <w:p w:rsidR="008F29FF" w:rsidRPr="009664CA" w:rsidRDefault="008F29FF" w:rsidP="009664CA">
      <w:pPr>
        <w:rPr>
          <w:rFonts w:ascii="Century Schoolbook" w:hAnsi="Century Schoolbook"/>
        </w:rPr>
      </w:pPr>
    </w:p>
    <w:p w:rsidR="009664CA" w:rsidRPr="00B619E6" w:rsidRDefault="00B619E6" w:rsidP="009664CA">
      <w:pPr>
        <w:rPr>
          <w:rFonts w:ascii="Century Schoolbook" w:hAnsi="Century Schoolbook"/>
          <w:b/>
        </w:rPr>
      </w:pPr>
      <w:r w:rsidRPr="00B619E6">
        <w:rPr>
          <w:rFonts w:ascii="Century Schoolbook" w:hAnsi="Century Schoolbook"/>
          <w:b/>
        </w:rPr>
        <w:t>Current Rule 29.6</w:t>
      </w:r>
    </w:p>
    <w:p w:rsidR="00A24531" w:rsidRDefault="00A24531" w:rsidP="00B619E6">
      <w:pPr>
        <w:ind w:left="720"/>
        <w:rPr>
          <w:rFonts w:ascii="Century Schoolbook" w:hAnsi="Century Schoolbook"/>
          <w:color w:val="221E1F"/>
        </w:rPr>
      </w:pPr>
    </w:p>
    <w:p w:rsidR="00B619E6" w:rsidRPr="009664CA" w:rsidRDefault="00B619E6" w:rsidP="00B619E6">
      <w:pPr>
        <w:ind w:left="720"/>
        <w:rPr>
          <w:rFonts w:ascii="Century Schoolbook" w:hAnsi="Century Schoolbook"/>
        </w:rPr>
      </w:pPr>
      <w:r w:rsidRPr="009664CA">
        <w:rPr>
          <w:rFonts w:ascii="Century Schoolbook" w:hAnsi="Century Schoolbook"/>
          <w:color w:val="221E1F"/>
        </w:rPr>
        <w:t xml:space="preserve">Every document, except a joint appendix or </w:t>
      </w:r>
      <w:r w:rsidRPr="009664CA">
        <w:rPr>
          <w:rFonts w:ascii="Century Schoolbook" w:hAnsi="Century Schoolbook"/>
          <w:i/>
          <w:iCs/>
          <w:color w:val="221E1F"/>
        </w:rPr>
        <w:t xml:space="preserve">amicus curiae </w:t>
      </w:r>
      <w:r w:rsidRPr="009664CA">
        <w:rPr>
          <w:rFonts w:ascii="Century Schoolbook" w:hAnsi="Century Schoolbook"/>
          <w:color w:val="221E1F"/>
        </w:rPr>
        <w:t>brief, filed by or on behalf of a nongovernmental corporation shall contain a corporate disclosure statement identifying the parent corporations and listing any publicly held company that owns 10% or more of the corporation’s stock. If there is no parent or publicly held company owning 10% or more of the corporation’s stock, a notation to this effect shall be included in the document. If a statement has been included in a document filed earlier in the case, reference may be made to the earlier document (except when the earlier statement appeared in a document prepared under Rule 33.2), and only amendments to the statement to make it current need be included in the document being filed</w:t>
      </w:r>
      <w:r w:rsidRPr="009664CA">
        <w:rPr>
          <w:rFonts w:ascii="Century Schoolbook" w:hAnsi="Century Schoolbook"/>
          <w:b/>
          <w:color w:val="221E1F"/>
        </w:rPr>
        <w:t xml:space="preserve">.  </w:t>
      </w:r>
    </w:p>
    <w:p w:rsidR="00B619E6" w:rsidRDefault="00B619E6" w:rsidP="009664CA">
      <w:pPr>
        <w:rPr>
          <w:rFonts w:ascii="Century Schoolbook" w:hAnsi="Century Schoolbook"/>
        </w:rPr>
      </w:pPr>
    </w:p>
    <w:p w:rsidR="00B619E6" w:rsidRPr="000C5263" w:rsidRDefault="00B619E6" w:rsidP="009664CA">
      <w:pPr>
        <w:rPr>
          <w:rFonts w:ascii="Century Schoolbook" w:hAnsi="Century Schoolbook"/>
          <w:b/>
        </w:rPr>
      </w:pPr>
      <w:r w:rsidRPr="000C5263">
        <w:rPr>
          <w:rFonts w:ascii="Century Schoolbook" w:hAnsi="Century Schoolbook"/>
          <w:b/>
        </w:rPr>
        <w:t>Revised Rule 29.6</w:t>
      </w:r>
    </w:p>
    <w:p w:rsidR="00A24531" w:rsidRDefault="00A24531" w:rsidP="000C5263">
      <w:pPr>
        <w:ind w:left="720"/>
        <w:rPr>
          <w:rFonts w:ascii="Century Schoolbook" w:hAnsi="Century Schoolbook"/>
          <w:color w:val="221E1F"/>
        </w:rPr>
      </w:pPr>
    </w:p>
    <w:p w:rsidR="009664CA" w:rsidRPr="009664CA" w:rsidRDefault="009664CA" w:rsidP="000C5263">
      <w:pPr>
        <w:ind w:left="720"/>
        <w:rPr>
          <w:rFonts w:ascii="Century Schoolbook" w:hAnsi="Century Schoolbook"/>
        </w:rPr>
      </w:pPr>
      <w:r w:rsidRPr="009664CA">
        <w:rPr>
          <w:rFonts w:ascii="Century Schoolbook" w:hAnsi="Century Schoolbook"/>
          <w:color w:val="221E1F"/>
        </w:rPr>
        <w:t xml:space="preserve">Every document, except a joint appendix or </w:t>
      </w:r>
      <w:r w:rsidRPr="009664CA">
        <w:rPr>
          <w:rFonts w:ascii="Century Schoolbook" w:hAnsi="Century Schoolbook"/>
          <w:i/>
          <w:iCs/>
          <w:color w:val="221E1F"/>
        </w:rPr>
        <w:t xml:space="preserve">amicus curiae </w:t>
      </w:r>
      <w:r w:rsidRPr="009664CA">
        <w:rPr>
          <w:rFonts w:ascii="Century Schoolbook" w:hAnsi="Century Schoolbook"/>
          <w:color w:val="221E1F"/>
        </w:rPr>
        <w:t>brief, filed by or on behalf of a nongovernmental corporation shall contain a corporate disclosure statement identifying the parent corporations and listing any publicly held company that owns 10% or more of the corporation’s stock. If there is no parent or publicly held company owning 10% or more of the corporation’s stock, a notation to this effect shall be included in the document. If a statement has been included in a document filed earlier in the case, reference may be made to the earlier document (except when the earlier statement appeared in a document prepared under Rule 33.2), and only amendments to the statement to make it current need be included in the document being filed</w:t>
      </w:r>
      <w:r w:rsidRPr="009664CA">
        <w:rPr>
          <w:rFonts w:ascii="Century Schoolbook" w:hAnsi="Century Schoolbook"/>
          <w:b/>
          <w:color w:val="221E1F"/>
        </w:rPr>
        <w:t xml:space="preserve">.  </w:t>
      </w:r>
      <w:r w:rsidRPr="009664CA">
        <w:rPr>
          <w:rFonts w:ascii="Century Schoolbook" w:hAnsi="Century Schoolbook"/>
          <w:b/>
        </w:rPr>
        <w:t xml:space="preserve">In addition, whenever there is a material change in the </w:t>
      </w:r>
      <w:r w:rsidRPr="009664CA">
        <w:rPr>
          <w:rFonts w:ascii="Century Schoolbook" w:hAnsi="Century Schoolbook"/>
          <w:b/>
        </w:rPr>
        <w:lastRenderedPageBreak/>
        <w:t>identity of the parent corporation or publicly held companies that own 10% or more of the corporation’s stock, counsel shall promptly inform the Clerk by letter and include, within that letter, any amendment needed to make the statement current.</w:t>
      </w:r>
    </w:p>
    <w:p w:rsidR="000C5263" w:rsidRDefault="000C5263" w:rsidP="009664CA">
      <w:pPr>
        <w:rPr>
          <w:rFonts w:ascii="Century Schoolbook" w:hAnsi="Century Schoolbook"/>
        </w:rPr>
      </w:pPr>
    </w:p>
    <w:p w:rsidR="009664CA" w:rsidRPr="009664CA" w:rsidRDefault="000C5263" w:rsidP="009664CA">
      <w:pPr>
        <w:rPr>
          <w:rFonts w:ascii="Century Schoolbook" w:hAnsi="Century Schoolbook"/>
        </w:rPr>
      </w:pPr>
      <w:r>
        <w:rPr>
          <w:rFonts w:ascii="Century Schoolbook" w:hAnsi="Century Schoolbook"/>
        </w:rPr>
        <w:t>[CLERK’S COMMENT: THE ADDITIONAL SENTENCE IS INTENDED TO REQUIRE PROMPT NOTIFICATION OF CHANGES TO CORPORATE DISCLOSURE STATEMENTS]</w:t>
      </w:r>
    </w:p>
    <w:p w:rsidR="009664CA" w:rsidRDefault="009664CA" w:rsidP="009664CA">
      <w:pPr>
        <w:rPr>
          <w:rFonts w:ascii="Century Schoolbook" w:hAnsi="Century Schoolbook"/>
        </w:rPr>
      </w:pPr>
    </w:p>
    <w:p w:rsidR="009664CA" w:rsidRPr="009664CA" w:rsidRDefault="000C5263" w:rsidP="009664CA">
      <w:pPr>
        <w:rPr>
          <w:rFonts w:ascii="Century Schoolbook" w:hAnsi="Century Schoolbook"/>
          <w:b/>
          <w:bCs/>
          <w:color w:val="221E1F"/>
        </w:rPr>
      </w:pPr>
      <w:r>
        <w:rPr>
          <w:rFonts w:ascii="Century Schoolbook" w:hAnsi="Century Schoolbook"/>
          <w:b/>
          <w:bCs/>
          <w:color w:val="221E1F"/>
        </w:rPr>
        <w:t xml:space="preserve">Current </w:t>
      </w:r>
      <w:r w:rsidR="009664CA" w:rsidRPr="009664CA">
        <w:rPr>
          <w:rFonts w:ascii="Century Schoolbook" w:hAnsi="Century Schoolbook"/>
          <w:b/>
          <w:bCs/>
          <w:color w:val="221E1F"/>
        </w:rPr>
        <w:t>Rule 30.</w:t>
      </w:r>
      <w:r>
        <w:rPr>
          <w:rFonts w:ascii="Century Schoolbook" w:hAnsi="Century Schoolbook"/>
          <w:b/>
          <w:bCs/>
          <w:color w:val="221E1F"/>
        </w:rPr>
        <w:t>3</w:t>
      </w:r>
    </w:p>
    <w:p w:rsidR="009664CA" w:rsidRPr="009664CA" w:rsidRDefault="009664CA" w:rsidP="009664CA">
      <w:pPr>
        <w:rPr>
          <w:rFonts w:ascii="Century Schoolbook" w:hAnsi="Century Schoolbook"/>
          <w:b/>
          <w:bCs/>
          <w:color w:val="221E1F"/>
        </w:rPr>
      </w:pPr>
    </w:p>
    <w:p w:rsidR="009664CA" w:rsidRPr="009664CA" w:rsidRDefault="009664CA" w:rsidP="000C5263">
      <w:pPr>
        <w:ind w:left="720"/>
        <w:rPr>
          <w:rFonts w:ascii="Century Schoolbook" w:hAnsi="Century Schoolbook"/>
          <w:color w:val="221E1F"/>
        </w:rPr>
      </w:pPr>
      <w:r w:rsidRPr="009664CA">
        <w:rPr>
          <w:rFonts w:ascii="Century Schoolbook" w:hAnsi="Century Schoolbook"/>
          <w:color w:val="221E1F"/>
        </w:rPr>
        <w:t xml:space="preserve">An application to extend the time to file a petition for a writ of certiorari, to file a jurisdictional statement, to file a reply brief on the merits, or to file a petition for rehearing shall be made to an individual Justice and presented and served on all other parties as provided by Rule 22. Once denied, such an application may not be renewed. </w:t>
      </w:r>
    </w:p>
    <w:p w:rsidR="009664CA" w:rsidRDefault="009664CA" w:rsidP="009664CA">
      <w:pPr>
        <w:rPr>
          <w:rFonts w:ascii="Century Schoolbook" w:hAnsi="Century Schoolbook"/>
          <w:color w:val="221E1F"/>
        </w:rPr>
      </w:pPr>
    </w:p>
    <w:p w:rsidR="000C5263" w:rsidRPr="000C5263" w:rsidRDefault="000C5263" w:rsidP="009664CA">
      <w:pPr>
        <w:rPr>
          <w:rFonts w:ascii="Century Schoolbook" w:hAnsi="Century Schoolbook"/>
          <w:b/>
          <w:color w:val="221E1F"/>
        </w:rPr>
      </w:pPr>
      <w:r w:rsidRPr="000C5263">
        <w:rPr>
          <w:rFonts w:ascii="Century Schoolbook" w:hAnsi="Century Schoolbook"/>
          <w:b/>
          <w:color w:val="221E1F"/>
        </w:rPr>
        <w:t>Revised Rule 30.3</w:t>
      </w:r>
    </w:p>
    <w:p w:rsidR="000C5263" w:rsidRDefault="000C5263" w:rsidP="000C5263">
      <w:pPr>
        <w:rPr>
          <w:bCs/>
          <w:color w:val="221E1F"/>
        </w:rPr>
      </w:pPr>
    </w:p>
    <w:p w:rsidR="000C5263" w:rsidRPr="002517B7" w:rsidRDefault="000C5263" w:rsidP="000C5263">
      <w:pPr>
        <w:ind w:left="720"/>
        <w:rPr>
          <w:rFonts w:ascii="Century Schoolbook" w:hAnsi="Century Schoolbook"/>
          <w:color w:val="221E1F"/>
        </w:rPr>
      </w:pPr>
      <w:r w:rsidRPr="002517B7">
        <w:rPr>
          <w:rFonts w:ascii="Century Schoolbook" w:hAnsi="Century Schoolbook"/>
          <w:color w:val="221E1F"/>
        </w:rPr>
        <w:t xml:space="preserve">An application to extend the time to file a petition for a writ of certiorari, to file a jurisdictional statement, to file a reply brief on the merits, or to file a petition for rehearing </w:t>
      </w:r>
      <w:r w:rsidRPr="002517B7">
        <w:rPr>
          <w:rFonts w:ascii="Century Schoolbook" w:hAnsi="Century Schoolbook"/>
          <w:b/>
          <w:color w:val="221E1F"/>
        </w:rPr>
        <w:t>of any judgment or decision of the Court on the merits</w:t>
      </w:r>
      <w:r w:rsidRPr="002517B7">
        <w:rPr>
          <w:rFonts w:ascii="Century Schoolbook" w:hAnsi="Century Schoolbook"/>
          <w:color w:val="221E1F"/>
        </w:rPr>
        <w:t xml:space="preserve"> shall be made to an individual Justice and presented and served on all other parties as provided by Rule 22. Once denied, such an application may not be renewed. </w:t>
      </w:r>
    </w:p>
    <w:p w:rsidR="000C5263" w:rsidRPr="009664CA" w:rsidRDefault="000C5263" w:rsidP="009664CA">
      <w:pPr>
        <w:rPr>
          <w:rFonts w:ascii="Century Schoolbook" w:hAnsi="Century Schoolbook"/>
          <w:color w:val="221E1F"/>
        </w:rPr>
      </w:pPr>
    </w:p>
    <w:p w:rsidR="009664CA" w:rsidRPr="009664CA" w:rsidRDefault="000C5263" w:rsidP="009664CA">
      <w:pPr>
        <w:rPr>
          <w:rFonts w:ascii="Century Schoolbook" w:hAnsi="Century Schoolbook"/>
          <w:color w:val="221E1F"/>
        </w:rPr>
      </w:pPr>
      <w:r>
        <w:rPr>
          <w:rFonts w:ascii="Century Schoolbook" w:hAnsi="Century Schoolbook"/>
          <w:color w:val="221E1F"/>
        </w:rPr>
        <w:t>[CLERK’S COMMENT: THE REVISION REFLECTS THE CURRENT PRACTICE OF NOT EXTENDING THE TIME TO FILE A PETITION FOR REHEARING FOR CASES NOT DECIDED ON THE MERITS]</w:t>
      </w:r>
    </w:p>
    <w:p w:rsidR="009664CA" w:rsidRPr="009664CA" w:rsidRDefault="009664CA" w:rsidP="009664CA">
      <w:pPr>
        <w:rPr>
          <w:rFonts w:ascii="Century Schoolbook" w:hAnsi="Century Schoolbook"/>
          <w:color w:val="221E1F"/>
        </w:rPr>
      </w:pPr>
    </w:p>
    <w:p w:rsidR="000C5263" w:rsidRDefault="00872A9B" w:rsidP="009664CA">
      <w:pPr>
        <w:rPr>
          <w:rFonts w:ascii="Century Schoolbook" w:hAnsi="Century Schoolbook"/>
          <w:b/>
          <w:bCs/>
          <w:color w:val="221E1F"/>
        </w:rPr>
      </w:pPr>
      <w:r>
        <w:rPr>
          <w:rFonts w:ascii="Century Schoolbook" w:hAnsi="Century Schoolbook"/>
          <w:b/>
          <w:bCs/>
          <w:color w:val="221E1F"/>
        </w:rPr>
        <w:t>Current Rule 33.1(d)</w:t>
      </w:r>
    </w:p>
    <w:p w:rsidR="009664CA" w:rsidRPr="009664CA" w:rsidRDefault="009664CA" w:rsidP="009664CA">
      <w:pPr>
        <w:autoSpaceDE w:val="0"/>
        <w:autoSpaceDN w:val="0"/>
        <w:adjustRightInd w:val="0"/>
        <w:rPr>
          <w:rFonts w:ascii="Century Schoolbook" w:hAnsi="Century Schoolbook"/>
          <w:color w:val="000000"/>
        </w:rPr>
      </w:pPr>
    </w:p>
    <w:p w:rsidR="009664CA" w:rsidRPr="009664CA" w:rsidRDefault="009664CA" w:rsidP="00872A9B">
      <w:pPr>
        <w:pStyle w:val="Default"/>
        <w:ind w:left="720"/>
        <w:rPr>
          <w:rFonts w:ascii="Century Schoolbook" w:hAnsi="Century Schoolbook" w:cs="Times New Roman"/>
          <w:color w:val="221E1F"/>
        </w:rPr>
      </w:pPr>
      <w:r w:rsidRPr="009664CA">
        <w:rPr>
          <w:rFonts w:ascii="Century Schoolbook" w:hAnsi="Century Schoolbook" w:cs="Times New Roman"/>
          <w:color w:val="221E1F"/>
        </w:rPr>
        <w:t xml:space="preserve">Every booklet-format document shall comply with the word limits shown on the chart in subparagraph 1(g) of this Rule. The word limits do not include the questions presented, the list of parties and the corporate disclosure statement, the table of contents, the table of cited authorities, the listing of counsel at the end of the document, or any appendix. The word limits include footnotes. Verbatim quotations required under Rule 14.1(f), if set out in the text of a brief rather than in the appendix, are also excluded. For good cause, the Court or a Justice may grant leave to file a document in excess of the word limits, but application for such leave is not favored. An application to exceed word limits shall comply with Rule 22 and must be received by the </w:t>
      </w:r>
      <w:r w:rsidRPr="009664CA">
        <w:rPr>
          <w:rFonts w:ascii="Century Schoolbook" w:hAnsi="Century Schoolbook" w:cs="Times New Roman"/>
          <w:color w:val="221E1F"/>
        </w:rPr>
        <w:lastRenderedPageBreak/>
        <w:t xml:space="preserve">Clerk at least 15 days before the filing date of the document in question, except in the most extraordinary circumstances. </w:t>
      </w:r>
    </w:p>
    <w:p w:rsidR="009664CA" w:rsidRPr="009664CA" w:rsidRDefault="009664CA" w:rsidP="009664CA">
      <w:pPr>
        <w:pStyle w:val="Default"/>
        <w:rPr>
          <w:rFonts w:ascii="Century Schoolbook" w:hAnsi="Century Schoolbook" w:cs="Times New Roman"/>
          <w:color w:val="221E1F"/>
        </w:rPr>
      </w:pPr>
    </w:p>
    <w:p w:rsidR="00872A9B" w:rsidRPr="00872A9B" w:rsidRDefault="00872A9B" w:rsidP="009664CA">
      <w:pPr>
        <w:pStyle w:val="Default"/>
        <w:rPr>
          <w:rFonts w:ascii="Century Schoolbook" w:hAnsi="Century Schoolbook" w:cs="Times New Roman"/>
          <w:b/>
          <w:color w:val="221E1F"/>
        </w:rPr>
      </w:pPr>
      <w:r w:rsidRPr="00872A9B">
        <w:rPr>
          <w:rFonts w:ascii="Century Schoolbook" w:hAnsi="Century Schoolbook" w:cs="Times New Roman"/>
          <w:b/>
          <w:color w:val="221E1F"/>
        </w:rPr>
        <w:t>Revised Rule 33.1(d)</w:t>
      </w:r>
    </w:p>
    <w:p w:rsidR="00A24531" w:rsidRDefault="00A24531" w:rsidP="00872A9B">
      <w:pPr>
        <w:pStyle w:val="Default"/>
        <w:ind w:left="720"/>
        <w:rPr>
          <w:rFonts w:ascii="Century Schoolbook" w:hAnsi="Century Schoolbook" w:cs="Times New Roman"/>
          <w:color w:val="221E1F"/>
        </w:rPr>
      </w:pPr>
    </w:p>
    <w:p w:rsidR="00872A9B" w:rsidRPr="009664CA" w:rsidRDefault="00872A9B" w:rsidP="00872A9B">
      <w:pPr>
        <w:pStyle w:val="Default"/>
        <w:ind w:left="720"/>
        <w:rPr>
          <w:rFonts w:ascii="Century Schoolbook" w:hAnsi="Century Schoolbook" w:cs="Times New Roman"/>
          <w:color w:val="221E1F"/>
        </w:rPr>
      </w:pPr>
      <w:r w:rsidRPr="009664CA">
        <w:rPr>
          <w:rFonts w:ascii="Century Schoolbook" w:hAnsi="Century Schoolbook" w:cs="Times New Roman"/>
          <w:color w:val="221E1F"/>
        </w:rPr>
        <w:t xml:space="preserve">Every booklet-format document shall comply with the word limits shown on the chart in subparagraph 1(g) of this Rule. The word limits do not include the questions presented, the list of parties and the corporate disclosure statement, the table of contents, the table of cited authorities, the listing of counsel at the end of the document, or any appendix. The word limits include footnotes. Verbatim quotations required under Rule 14.1(f) </w:t>
      </w:r>
      <w:r w:rsidRPr="009664CA">
        <w:rPr>
          <w:rFonts w:ascii="Century Schoolbook" w:hAnsi="Century Schoolbook" w:cs="Times New Roman"/>
          <w:b/>
          <w:color w:val="221E1F"/>
        </w:rPr>
        <w:t>and Rule 24.1(f)</w:t>
      </w:r>
      <w:r w:rsidRPr="009664CA">
        <w:rPr>
          <w:rFonts w:ascii="Century Schoolbook" w:hAnsi="Century Schoolbook" w:cs="Times New Roman"/>
          <w:color w:val="221E1F"/>
        </w:rPr>
        <w:t xml:space="preserve">, if set out in the text of a brief rather than in the appendix, are also excluded. For good cause, the Court or a Justice may grant leave to file a document in excess of the word limits, but application for such leave is not favored. An application to exceed word limits shall comply with Rule 22 and must be received by the Clerk at least 15 days before the filing date of the document in question, except in the most extraordinary circumstances. </w:t>
      </w:r>
    </w:p>
    <w:p w:rsidR="00872A9B" w:rsidRDefault="00872A9B" w:rsidP="009664CA">
      <w:pPr>
        <w:pStyle w:val="Default"/>
        <w:rPr>
          <w:rFonts w:ascii="Century Schoolbook" w:hAnsi="Century Schoolbook" w:cs="Times New Roman"/>
          <w:color w:val="221E1F"/>
        </w:rPr>
      </w:pPr>
    </w:p>
    <w:p w:rsidR="009664CA" w:rsidRPr="009664CA" w:rsidRDefault="00872A9B" w:rsidP="009664CA">
      <w:pPr>
        <w:pStyle w:val="Default"/>
        <w:rPr>
          <w:rFonts w:ascii="Century Schoolbook" w:hAnsi="Century Schoolbook" w:cs="Times New Roman"/>
          <w:color w:val="221E1F"/>
        </w:rPr>
      </w:pPr>
      <w:r>
        <w:rPr>
          <w:rFonts w:ascii="Century Schoolbook" w:hAnsi="Century Schoolbook" w:cs="Times New Roman"/>
          <w:color w:val="221E1F"/>
        </w:rPr>
        <w:t>[CLERK’S COMMENT: THE REVISION BRINGS CONSISTENCY TO THE RULES BY MAKING IT CLEAR  QUOTATIONS IN MERITS BRIEFS ARE ALSO EXCLUDED]</w:t>
      </w:r>
    </w:p>
    <w:p w:rsidR="009664CA" w:rsidRPr="009664CA" w:rsidRDefault="009664CA" w:rsidP="009664CA">
      <w:pPr>
        <w:pStyle w:val="Default"/>
        <w:rPr>
          <w:rFonts w:ascii="Century Schoolbook" w:hAnsi="Century Schoolbook" w:cs="Times New Roman"/>
          <w:color w:val="221E1F"/>
        </w:rPr>
      </w:pPr>
    </w:p>
    <w:p w:rsidR="009664CA" w:rsidRPr="000B693C" w:rsidRDefault="00872A9B" w:rsidP="009664CA">
      <w:pPr>
        <w:autoSpaceDE w:val="0"/>
        <w:autoSpaceDN w:val="0"/>
        <w:adjustRightInd w:val="0"/>
        <w:rPr>
          <w:rFonts w:ascii="Century Schoolbook" w:hAnsi="Century Schoolbook" w:cs="JNBMC O+ Century Expanded"/>
          <w:b/>
          <w:color w:val="221E1F"/>
        </w:rPr>
      </w:pPr>
      <w:r w:rsidRPr="000B693C">
        <w:rPr>
          <w:rFonts w:ascii="Century Schoolbook" w:hAnsi="Century Schoolbook" w:cs="JNBMC O+ Century Expanded"/>
          <w:b/>
          <w:color w:val="221E1F"/>
        </w:rPr>
        <w:t>Current Rule 33.1(g)</w:t>
      </w:r>
      <w:r w:rsidR="000B693C" w:rsidRPr="000B693C">
        <w:rPr>
          <w:rFonts w:ascii="Century Schoolbook" w:hAnsi="Century Schoolbook" w:cs="JNBMC O+ Century Expanded"/>
          <w:b/>
          <w:color w:val="221E1F"/>
        </w:rPr>
        <w:t>(ii)</w:t>
      </w:r>
    </w:p>
    <w:p w:rsidR="009664CA" w:rsidRPr="009664CA" w:rsidRDefault="009664CA" w:rsidP="009664CA">
      <w:pPr>
        <w:autoSpaceDE w:val="0"/>
        <w:autoSpaceDN w:val="0"/>
        <w:adjustRightInd w:val="0"/>
        <w:rPr>
          <w:rFonts w:ascii="Century Schoolbook" w:hAnsi="Century Schoolbook" w:cs="JNBMC O+ Century Expanded"/>
          <w:color w:val="221E1F"/>
        </w:rPr>
      </w:pPr>
    </w:p>
    <w:p w:rsidR="009664CA" w:rsidRPr="009664CA" w:rsidRDefault="009664CA" w:rsidP="000B693C">
      <w:pPr>
        <w:tabs>
          <w:tab w:val="left" w:pos="720"/>
        </w:tabs>
        <w:autoSpaceDE w:val="0"/>
        <w:autoSpaceDN w:val="0"/>
        <w:adjustRightInd w:val="0"/>
        <w:rPr>
          <w:rFonts w:ascii="Century Schoolbook" w:hAnsi="Century Schoolbook" w:cs="JNBMC O+ Century Expanded"/>
          <w:color w:val="221E1F"/>
        </w:rPr>
      </w:pPr>
      <w:r w:rsidRPr="009664CA">
        <w:rPr>
          <w:rFonts w:ascii="Century Schoolbook" w:hAnsi="Century Schoolbook" w:cs="JNBMC O+ Century Expanded"/>
          <w:color w:val="221E1F"/>
        </w:rPr>
        <w:t>Word limits and cover colors for booklet-format documents are as follows:</w:t>
      </w:r>
    </w:p>
    <w:p w:rsidR="009664CA" w:rsidRPr="009664CA" w:rsidRDefault="009664CA" w:rsidP="000B693C">
      <w:pPr>
        <w:tabs>
          <w:tab w:val="left" w:pos="720"/>
        </w:tabs>
        <w:ind w:left="720"/>
        <w:rPr>
          <w:rFonts w:ascii="Century Schoolbook" w:hAnsi="Century Schoolbook"/>
          <w:b/>
        </w:rPr>
      </w:pPr>
    </w:p>
    <w:tbl>
      <w:tblPr>
        <w:tblStyle w:val="TableGrid"/>
        <w:tblW w:w="0" w:type="auto"/>
        <w:tblLook w:val="04A0" w:firstRow="1" w:lastRow="0" w:firstColumn="1" w:lastColumn="0" w:noHBand="0" w:noVBand="1"/>
      </w:tblPr>
      <w:tblGrid>
        <w:gridCol w:w="5423"/>
        <w:gridCol w:w="1741"/>
        <w:gridCol w:w="1692"/>
      </w:tblGrid>
      <w:tr w:rsidR="009664CA" w:rsidRPr="009664CA" w:rsidTr="009664CA">
        <w:trPr>
          <w:tblHeader/>
        </w:trPr>
        <w:tc>
          <w:tcPr>
            <w:tcW w:w="6588" w:type="dxa"/>
            <w:shd w:val="clear" w:color="auto" w:fill="D9D9D9" w:themeFill="background1" w:themeFillShade="D9"/>
          </w:tcPr>
          <w:p w:rsidR="009664CA" w:rsidRPr="009664CA" w:rsidRDefault="009664CA" w:rsidP="000B693C">
            <w:pPr>
              <w:tabs>
                <w:tab w:val="left" w:pos="720"/>
              </w:tabs>
              <w:ind w:left="720"/>
              <w:jc w:val="center"/>
              <w:rPr>
                <w:rFonts w:ascii="Century Schoolbook" w:hAnsi="Century Schoolbook" w:cstheme="minorHAnsi"/>
                <w:b/>
              </w:rPr>
            </w:pPr>
            <w:r w:rsidRPr="009664CA">
              <w:rPr>
                <w:rFonts w:ascii="Century Schoolbook" w:hAnsi="Century Schoolbook" w:cstheme="minorHAnsi"/>
                <w:b/>
                <w:bCs/>
              </w:rPr>
              <w:t>Type of Document</w:t>
            </w:r>
          </w:p>
        </w:tc>
        <w:tc>
          <w:tcPr>
            <w:tcW w:w="1440" w:type="dxa"/>
            <w:shd w:val="clear" w:color="auto" w:fill="D9D9D9" w:themeFill="background1" w:themeFillShade="D9"/>
          </w:tcPr>
          <w:p w:rsidR="009664CA" w:rsidRPr="009664CA" w:rsidRDefault="009664CA" w:rsidP="000B693C">
            <w:pPr>
              <w:tabs>
                <w:tab w:val="left" w:pos="720"/>
              </w:tabs>
              <w:ind w:left="720"/>
              <w:jc w:val="center"/>
              <w:rPr>
                <w:rFonts w:ascii="Century Schoolbook" w:hAnsi="Century Schoolbook" w:cstheme="minorHAnsi"/>
                <w:b/>
              </w:rPr>
            </w:pPr>
            <w:r w:rsidRPr="009664CA">
              <w:rPr>
                <w:rFonts w:ascii="Century Schoolbook" w:hAnsi="Century Schoolbook" w:cstheme="minorHAnsi"/>
                <w:b/>
                <w:bCs/>
              </w:rPr>
              <w:t>Word Limits</w:t>
            </w:r>
          </w:p>
        </w:tc>
        <w:tc>
          <w:tcPr>
            <w:tcW w:w="1548" w:type="dxa"/>
            <w:shd w:val="clear" w:color="auto" w:fill="D9D9D9" w:themeFill="background1" w:themeFillShade="D9"/>
          </w:tcPr>
          <w:p w:rsidR="009664CA" w:rsidRPr="009664CA" w:rsidRDefault="009664CA" w:rsidP="000B693C">
            <w:pPr>
              <w:tabs>
                <w:tab w:val="left" w:pos="720"/>
              </w:tabs>
              <w:ind w:left="720"/>
              <w:jc w:val="center"/>
              <w:rPr>
                <w:rFonts w:ascii="Century Schoolbook" w:hAnsi="Century Schoolbook" w:cstheme="minorHAnsi"/>
                <w:b/>
              </w:rPr>
            </w:pPr>
            <w:r w:rsidRPr="009664CA">
              <w:rPr>
                <w:rFonts w:ascii="Century Schoolbook" w:hAnsi="Century Schoolbook" w:cstheme="minorHAnsi"/>
                <w:b/>
                <w:bCs/>
              </w:rPr>
              <w:t>Color of Cover</w:t>
            </w:r>
          </w:p>
        </w:tc>
      </w:tr>
      <w:tr w:rsidR="009664CA" w:rsidRPr="009664CA" w:rsidTr="009664CA">
        <w:tc>
          <w:tcPr>
            <w:tcW w:w="6588" w:type="dxa"/>
          </w:tcPr>
          <w:p w:rsidR="009664CA" w:rsidRPr="009664CA" w:rsidRDefault="009664CA" w:rsidP="000B693C">
            <w:pPr>
              <w:widowControl w:val="0"/>
              <w:numPr>
                <w:ilvl w:val="0"/>
                <w:numId w:val="17"/>
              </w:numPr>
              <w:tabs>
                <w:tab w:val="left" w:pos="720"/>
              </w:tabs>
              <w:kinsoku w:val="0"/>
              <w:ind w:hanging="180"/>
              <w:jc w:val="both"/>
              <w:rPr>
                <w:rFonts w:ascii="Century Schoolbook" w:hAnsi="Century Schoolbook" w:cstheme="minorHAnsi"/>
              </w:rPr>
            </w:pPr>
            <w:r w:rsidRPr="009664CA">
              <w:rPr>
                <w:rFonts w:ascii="Century Schoolbook" w:hAnsi="Century Schoolbook" w:cstheme="minorHAnsi"/>
              </w:rPr>
              <w:t>Petition for a Writ of Certiorari (Rule 14); Mo</w:t>
            </w:r>
            <w:r w:rsidRPr="009664CA">
              <w:rPr>
                <w:rFonts w:ascii="Century Schoolbook" w:hAnsi="Century Schoolbook" w:cstheme="minorHAnsi"/>
              </w:rPr>
              <w:softHyphen/>
              <w:t>tion for Leave to File a Bill of Complaint and Brief in Support (Rule 17.3); Jurisdictional Statement (Rule 18.3); Petition for an Extraor</w:t>
            </w:r>
            <w:r w:rsidRPr="009664CA">
              <w:rPr>
                <w:rFonts w:ascii="Century Schoolbook" w:hAnsi="Century Schoolbook" w:cstheme="minorHAnsi"/>
              </w:rPr>
              <w:softHyphen/>
              <w:t>dinary Writ (Rule 20.2)</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white</w:t>
            </w:r>
          </w:p>
        </w:tc>
      </w:tr>
      <w:tr w:rsidR="009664CA" w:rsidRPr="009664CA" w:rsidTr="009664CA">
        <w:tc>
          <w:tcPr>
            <w:tcW w:w="6588" w:type="dxa"/>
          </w:tcPr>
          <w:p w:rsidR="009664CA" w:rsidRPr="009664CA" w:rsidRDefault="009664CA" w:rsidP="000B693C">
            <w:pPr>
              <w:widowControl w:val="0"/>
              <w:numPr>
                <w:ilvl w:val="0"/>
                <w:numId w:val="17"/>
              </w:numPr>
              <w:tabs>
                <w:tab w:val="left" w:pos="720"/>
              </w:tabs>
              <w:kinsoku w:val="0"/>
              <w:ind w:hanging="180"/>
              <w:jc w:val="both"/>
              <w:rPr>
                <w:rFonts w:ascii="Century Schoolbook" w:hAnsi="Century Schoolbook" w:cstheme="minorHAnsi"/>
              </w:rPr>
            </w:pPr>
            <w:r w:rsidRPr="009664CA">
              <w:rPr>
                <w:rFonts w:ascii="Century Schoolbook" w:hAnsi="Century Schoolbook" w:cstheme="minorHAnsi"/>
              </w:rPr>
              <w:t>Brief in Opposition (Rule 15.3); Brief in Oppo</w:t>
            </w:r>
            <w:r w:rsidRPr="009664CA">
              <w:rPr>
                <w:rFonts w:ascii="Century Schoolbook" w:hAnsi="Century Schoolbook" w:cstheme="minorHAnsi"/>
              </w:rPr>
              <w:softHyphen/>
              <w:t>sition to Motion for Leave to File an Original Action (Rule 17.5); Motion to Dismiss or Affirm (Rule 18.6); Brief in Opposition to Mandamus or Prohibition (Rule 20.3(b)); Response to a Pe</w:t>
            </w:r>
            <w:r w:rsidRPr="009664CA">
              <w:rPr>
                <w:rFonts w:ascii="Century Schoolbook" w:hAnsi="Century Schoolbook" w:cstheme="minorHAnsi"/>
              </w:rPr>
              <w:softHyphen/>
              <w:t xml:space="preserve">tition for Habeas Corpus (Rule 20.4); </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orange</w:t>
            </w:r>
          </w:p>
        </w:tc>
      </w:tr>
      <w:tr w:rsidR="009664CA" w:rsidRPr="009664CA" w:rsidTr="009664CA">
        <w:tc>
          <w:tcPr>
            <w:tcW w:w="6588" w:type="dxa"/>
          </w:tcPr>
          <w:p w:rsidR="009664CA" w:rsidRPr="009664CA" w:rsidRDefault="009664CA" w:rsidP="000B693C">
            <w:pPr>
              <w:widowControl w:val="0"/>
              <w:numPr>
                <w:ilvl w:val="0"/>
                <w:numId w:val="17"/>
              </w:numPr>
              <w:tabs>
                <w:tab w:val="left" w:pos="720"/>
              </w:tabs>
              <w:kinsoku w:val="0"/>
              <w:ind w:hanging="180"/>
              <w:jc w:val="both"/>
              <w:rPr>
                <w:rFonts w:ascii="Century Schoolbook" w:hAnsi="Century Schoolbook" w:cstheme="minorHAnsi"/>
              </w:rPr>
            </w:pPr>
            <w:r w:rsidRPr="009664CA">
              <w:rPr>
                <w:rFonts w:ascii="Century Schoolbook" w:hAnsi="Century Schoolbook" w:cstheme="minorHAnsi"/>
              </w:rPr>
              <w:t xml:space="preserve">Reply to Brief in Opposition (Rules 15.6 </w:t>
            </w:r>
            <w:r w:rsidRPr="009664CA">
              <w:rPr>
                <w:rFonts w:ascii="Century Schoolbook" w:hAnsi="Century Schoolbook" w:cstheme="minorHAnsi"/>
              </w:rPr>
              <w:lastRenderedPageBreak/>
              <w:t>and 17.5); Brief Opposing a Motion to Dismiss or Affirm (Rule 18.8)</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lastRenderedPageBreak/>
              <w:t>3,000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tan</w:t>
            </w:r>
          </w:p>
        </w:tc>
      </w:tr>
      <w:tr w:rsidR="009664CA" w:rsidRPr="009664CA" w:rsidTr="009664CA">
        <w:tc>
          <w:tcPr>
            <w:tcW w:w="6588" w:type="dxa"/>
          </w:tcPr>
          <w:p w:rsidR="009664CA" w:rsidRPr="009664CA" w:rsidRDefault="009664CA" w:rsidP="000B693C">
            <w:pPr>
              <w:widowControl w:val="0"/>
              <w:numPr>
                <w:ilvl w:val="0"/>
                <w:numId w:val="17"/>
              </w:numPr>
              <w:tabs>
                <w:tab w:val="left" w:pos="720"/>
              </w:tabs>
              <w:kinsoku w:val="0"/>
              <w:ind w:hanging="180"/>
              <w:rPr>
                <w:rFonts w:ascii="Century Schoolbook" w:hAnsi="Century Schoolbook" w:cstheme="minorHAnsi"/>
              </w:rPr>
            </w:pPr>
            <w:r w:rsidRPr="009664CA">
              <w:rPr>
                <w:rFonts w:ascii="Century Schoolbook" w:hAnsi="Century Schoolbook" w:cstheme="minorHAnsi"/>
              </w:rPr>
              <w:lastRenderedPageBreak/>
              <w:t>Supplemental Brief (Rules 15.8, 17, 18.10, and 25.6)</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3,000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tan</w:t>
            </w:r>
          </w:p>
        </w:tc>
      </w:tr>
      <w:tr w:rsidR="009664CA" w:rsidRPr="009664CA" w:rsidTr="009664CA">
        <w:tc>
          <w:tcPr>
            <w:tcW w:w="6588" w:type="dxa"/>
          </w:tcPr>
          <w:p w:rsidR="009664CA" w:rsidRPr="009664CA" w:rsidRDefault="009664CA" w:rsidP="000B693C">
            <w:pPr>
              <w:widowControl w:val="0"/>
              <w:numPr>
                <w:ilvl w:val="0"/>
                <w:numId w:val="17"/>
              </w:numPr>
              <w:tabs>
                <w:tab w:val="left" w:pos="720"/>
              </w:tabs>
              <w:kinsoku w:val="0"/>
              <w:ind w:hanging="180"/>
              <w:jc w:val="both"/>
              <w:rPr>
                <w:rFonts w:ascii="Century Schoolbook" w:hAnsi="Century Schoolbook" w:cstheme="minorHAnsi"/>
              </w:rPr>
            </w:pPr>
            <w:r w:rsidRPr="009664CA">
              <w:rPr>
                <w:rFonts w:ascii="Century Schoolbook" w:hAnsi="Century Schoolbook" w:cstheme="minorHAnsi"/>
              </w:rPr>
              <w:t>Brief on the Merits for Petitioner or Appellant (Rule 24); Exceptions by Plaintiff to Report of Special Master (Rule 17)</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light blue</w:t>
            </w:r>
          </w:p>
        </w:tc>
      </w:tr>
      <w:tr w:rsidR="009664CA" w:rsidRPr="009664CA" w:rsidTr="009664CA">
        <w:tc>
          <w:tcPr>
            <w:tcW w:w="6588" w:type="dxa"/>
          </w:tcPr>
          <w:p w:rsidR="009664CA" w:rsidRPr="009664CA" w:rsidRDefault="009664CA" w:rsidP="000B693C">
            <w:pPr>
              <w:numPr>
                <w:ilvl w:val="0"/>
                <w:numId w:val="17"/>
              </w:numPr>
              <w:tabs>
                <w:tab w:val="left" w:pos="720"/>
              </w:tabs>
              <w:ind w:hanging="180"/>
              <w:rPr>
                <w:rFonts w:ascii="Century Schoolbook" w:hAnsi="Century Schoolbook" w:cstheme="minorHAnsi"/>
              </w:rPr>
            </w:pPr>
            <w:r w:rsidRPr="009664CA">
              <w:rPr>
                <w:rFonts w:ascii="Century Schoolbook" w:hAnsi="Century Schoolbook" w:cstheme="minorHAnsi"/>
              </w:rPr>
              <w:t>Brief on the Merits for Respondent or Appel</w:t>
            </w:r>
            <w:r w:rsidRPr="009664CA">
              <w:rPr>
                <w:rFonts w:ascii="Century Schoolbook" w:hAnsi="Century Schoolbook" w:cstheme="minorHAnsi"/>
              </w:rPr>
              <w:softHyphen/>
              <w:t>lee (Rule 24.2); Brief on the Merits for Re</w:t>
            </w:r>
            <w:r w:rsidRPr="009664CA">
              <w:rPr>
                <w:rFonts w:ascii="Century Schoolbook" w:hAnsi="Century Schoolbook" w:cstheme="minorHAnsi"/>
              </w:rPr>
              <w:softHyphen/>
              <w:t>spondent or Appellee Supporting Petitioner or Appellant (Rule 12.6); Exceptions by Party Other Than Plaintiff to Report of Special Mas</w:t>
            </w:r>
            <w:r w:rsidRPr="009664CA">
              <w:rPr>
                <w:rFonts w:ascii="Century Schoolbook" w:hAnsi="Century Schoolbook" w:cstheme="minorHAnsi"/>
              </w:rPr>
              <w:softHyphen/>
              <w:t>ter (Rule 17)</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light red</w:t>
            </w:r>
          </w:p>
        </w:tc>
      </w:tr>
      <w:tr w:rsidR="009664CA" w:rsidRPr="009664CA" w:rsidTr="009664CA">
        <w:tc>
          <w:tcPr>
            <w:tcW w:w="6588" w:type="dxa"/>
          </w:tcPr>
          <w:p w:rsidR="009664CA" w:rsidRPr="009664CA" w:rsidRDefault="009664CA" w:rsidP="000B693C">
            <w:pPr>
              <w:numPr>
                <w:ilvl w:val="0"/>
                <w:numId w:val="17"/>
              </w:numPr>
              <w:tabs>
                <w:tab w:val="left" w:pos="720"/>
              </w:tabs>
              <w:ind w:hanging="180"/>
              <w:rPr>
                <w:rFonts w:ascii="Century Schoolbook" w:hAnsi="Century Schoolbook" w:cstheme="minorHAnsi"/>
              </w:rPr>
            </w:pPr>
            <w:r w:rsidRPr="009664CA">
              <w:rPr>
                <w:rFonts w:ascii="Century Schoolbook" w:hAnsi="Century Schoolbook" w:cstheme="minorHAnsi"/>
              </w:rPr>
              <w:t>Reply Brief on the Merits (Rule 24.4)</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6,000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yellow</w:t>
            </w:r>
          </w:p>
        </w:tc>
      </w:tr>
      <w:tr w:rsidR="009664CA" w:rsidRPr="009664CA" w:rsidTr="009664CA">
        <w:tc>
          <w:tcPr>
            <w:tcW w:w="6588" w:type="dxa"/>
          </w:tcPr>
          <w:p w:rsidR="009664CA" w:rsidRPr="009664CA" w:rsidRDefault="009664CA" w:rsidP="000B693C">
            <w:pPr>
              <w:widowControl w:val="0"/>
              <w:numPr>
                <w:ilvl w:val="0"/>
                <w:numId w:val="17"/>
              </w:numPr>
              <w:tabs>
                <w:tab w:val="num" w:pos="648"/>
                <w:tab w:val="left" w:pos="720"/>
              </w:tabs>
              <w:kinsoku w:val="0"/>
              <w:ind w:hanging="180"/>
              <w:rPr>
                <w:rFonts w:ascii="Century Schoolbook" w:hAnsi="Century Schoolbook" w:cstheme="minorHAnsi"/>
              </w:rPr>
            </w:pPr>
            <w:r w:rsidRPr="009664CA">
              <w:rPr>
                <w:rFonts w:ascii="Century Schoolbook" w:hAnsi="Century Schoolbook" w:cstheme="minorHAnsi"/>
              </w:rPr>
              <w:t xml:space="preserve"> Reply to Plaintiff’s Exceptions to Report of Special Master (Rule 17)</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orange</w:t>
            </w:r>
          </w:p>
        </w:tc>
      </w:tr>
      <w:tr w:rsidR="009664CA" w:rsidRPr="009664CA" w:rsidTr="009664CA">
        <w:tc>
          <w:tcPr>
            <w:tcW w:w="6588" w:type="dxa"/>
          </w:tcPr>
          <w:p w:rsidR="009664CA" w:rsidRPr="009664CA" w:rsidRDefault="009664CA" w:rsidP="000B693C">
            <w:pPr>
              <w:numPr>
                <w:ilvl w:val="0"/>
                <w:numId w:val="17"/>
              </w:numPr>
              <w:tabs>
                <w:tab w:val="left" w:pos="720"/>
              </w:tabs>
              <w:ind w:hanging="180"/>
              <w:rPr>
                <w:rFonts w:ascii="Century Schoolbook" w:hAnsi="Century Schoolbook" w:cstheme="minorHAnsi"/>
              </w:rPr>
            </w:pPr>
            <w:r w:rsidRPr="009664CA">
              <w:rPr>
                <w:rFonts w:ascii="Century Schoolbook" w:hAnsi="Century Schoolbook" w:cstheme="minorHAnsi"/>
              </w:rPr>
              <w:t>Reply to Exceptions by Party Other Than Plaintiff to Report of Special Master (Rule 17)</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yellow</w:t>
            </w:r>
          </w:p>
        </w:tc>
      </w:tr>
      <w:tr w:rsidR="009664CA" w:rsidRPr="009664CA" w:rsidTr="009664CA">
        <w:tc>
          <w:tcPr>
            <w:tcW w:w="6588" w:type="dxa"/>
          </w:tcPr>
          <w:p w:rsidR="009664CA" w:rsidRPr="009664CA" w:rsidRDefault="003218EE" w:rsidP="000B693C">
            <w:pPr>
              <w:widowControl w:val="0"/>
              <w:numPr>
                <w:ilvl w:val="0"/>
                <w:numId w:val="17"/>
              </w:numPr>
              <w:tabs>
                <w:tab w:val="num" w:pos="648"/>
                <w:tab w:val="left" w:pos="720"/>
              </w:tabs>
              <w:kinsoku w:val="0"/>
              <w:ind w:hanging="180"/>
              <w:jc w:val="both"/>
              <w:rPr>
                <w:rFonts w:ascii="Century Schoolbook" w:hAnsi="Century Schoolbook" w:cstheme="minorHAnsi"/>
              </w:rPr>
            </w:pPr>
            <w:r>
              <w:rPr>
                <w:rFonts w:ascii="Century Schoolbook" w:hAnsi="Century Schoolbook" w:cstheme="minorHAnsi"/>
              </w:rPr>
              <w:t xml:space="preserve"> </w:t>
            </w:r>
            <w:r w:rsidR="009664CA" w:rsidRPr="009664CA">
              <w:rPr>
                <w:rFonts w:ascii="Century Schoolbook" w:hAnsi="Century Schoolbook" w:cstheme="minorHAnsi"/>
              </w:rPr>
              <w:t xml:space="preserve">Brief for an </w:t>
            </w:r>
            <w:r w:rsidR="009664CA" w:rsidRPr="009664CA">
              <w:rPr>
                <w:rFonts w:ascii="Century Schoolbook" w:hAnsi="Century Schoolbook" w:cstheme="minorHAnsi"/>
                <w:i/>
                <w:iCs/>
              </w:rPr>
              <w:t>Amicus Curiae</w:t>
            </w:r>
            <w:r w:rsidR="009664CA" w:rsidRPr="009664CA">
              <w:rPr>
                <w:rFonts w:ascii="Century Schoolbook" w:hAnsi="Century Schoolbook" w:cstheme="minorHAnsi"/>
              </w:rPr>
              <w:t xml:space="preserve"> at the Petition Stage or pertaining to a Motion for Leave to file a Bill of Complaint (Rule 37.2)</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6,000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cream</w:t>
            </w:r>
          </w:p>
        </w:tc>
      </w:tr>
      <w:tr w:rsidR="009664CA" w:rsidRPr="009664CA" w:rsidTr="009664CA">
        <w:tc>
          <w:tcPr>
            <w:tcW w:w="6588" w:type="dxa"/>
          </w:tcPr>
          <w:p w:rsidR="009664CA" w:rsidRPr="009664CA" w:rsidRDefault="003218EE" w:rsidP="000B693C">
            <w:pPr>
              <w:widowControl w:val="0"/>
              <w:numPr>
                <w:ilvl w:val="0"/>
                <w:numId w:val="17"/>
              </w:numPr>
              <w:tabs>
                <w:tab w:val="num" w:pos="648"/>
                <w:tab w:val="left" w:pos="720"/>
              </w:tabs>
              <w:kinsoku w:val="0"/>
              <w:ind w:hanging="180"/>
              <w:jc w:val="both"/>
              <w:rPr>
                <w:rFonts w:ascii="Century Schoolbook" w:hAnsi="Century Schoolbook" w:cstheme="minorHAnsi"/>
              </w:rPr>
            </w:pPr>
            <w:r>
              <w:rPr>
                <w:rFonts w:ascii="Century Schoolbook" w:hAnsi="Century Schoolbook" w:cstheme="minorHAnsi"/>
              </w:rPr>
              <w:t xml:space="preserve"> </w:t>
            </w:r>
            <w:r w:rsidR="009664CA" w:rsidRPr="009664CA">
              <w:rPr>
                <w:rFonts w:ascii="Century Schoolbook" w:hAnsi="Century Schoolbook" w:cstheme="minorHAnsi"/>
              </w:rPr>
              <w:t xml:space="preserve">Brief for an </w:t>
            </w:r>
            <w:r w:rsidR="009664CA" w:rsidRPr="009664CA">
              <w:rPr>
                <w:rFonts w:ascii="Century Schoolbook" w:hAnsi="Century Schoolbook" w:cstheme="minorHAnsi"/>
                <w:i/>
                <w:iCs/>
              </w:rPr>
              <w:t>Amicus Curiae</w:t>
            </w:r>
            <w:r w:rsidR="009664CA" w:rsidRPr="009664CA">
              <w:rPr>
                <w:rFonts w:ascii="Century Schoolbook" w:hAnsi="Century Schoolbook" w:cstheme="minorHAnsi"/>
              </w:rPr>
              <w:t xml:space="preserve"> in Support of the Plaintiff, Petitioner, or Appellant, or in Sup</w:t>
            </w:r>
            <w:r w:rsidR="009664CA" w:rsidRPr="009664CA">
              <w:rPr>
                <w:rFonts w:ascii="Century Schoolbook" w:hAnsi="Century Schoolbook" w:cstheme="minorHAnsi"/>
              </w:rPr>
              <w:softHyphen/>
              <w:t>port of Neither Party, on the Merits or in an Original Action at the Exceptions Stage (Rule 37.3)</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light green</w:t>
            </w:r>
          </w:p>
        </w:tc>
      </w:tr>
      <w:tr w:rsidR="009664CA" w:rsidRPr="009664CA" w:rsidTr="009664CA">
        <w:tc>
          <w:tcPr>
            <w:tcW w:w="6588" w:type="dxa"/>
          </w:tcPr>
          <w:p w:rsidR="009664CA" w:rsidRPr="009664CA" w:rsidRDefault="009664CA" w:rsidP="000B693C">
            <w:pPr>
              <w:widowControl w:val="0"/>
              <w:numPr>
                <w:ilvl w:val="0"/>
                <w:numId w:val="17"/>
              </w:numPr>
              <w:tabs>
                <w:tab w:val="left" w:pos="720"/>
              </w:tabs>
              <w:kinsoku w:val="0"/>
              <w:ind w:hanging="180"/>
              <w:jc w:val="both"/>
              <w:rPr>
                <w:rFonts w:ascii="Century Schoolbook" w:hAnsi="Century Schoolbook" w:cstheme="minorHAnsi"/>
              </w:rPr>
            </w:pPr>
            <w:r w:rsidRPr="009664CA">
              <w:rPr>
                <w:rFonts w:ascii="Century Schoolbook" w:hAnsi="Century Schoolbook" w:cstheme="minorHAnsi"/>
              </w:rPr>
              <w:t xml:space="preserve">Brief for an </w:t>
            </w:r>
            <w:r w:rsidRPr="009664CA">
              <w:rPr>
                <w:rFonts w:ascii="Century Schoolbook" w:hAnsi="Century Schoolbook" w:cstheme="minorHAnsi"/>
                <w:i/>
                <w:iCs/>
              </w:rPr>
              <w:t>Amicus Curiae</w:t>
            </w:r>
            <w:r w:rsidRPr="009664CA">
              <w:rPr>
                <w:rFonts w:ascii="Century Schoolbook" w:hAnsi="Century Schoolbook" w:cstheme="minorHAnsi"/>
              </w:rPr>
              <w:t xml:space="preserve"> in Support of the Defendant, Respondent, or Appellee, on the Merits or in an Original Action at the Excep</w:t>
            </w:r>
            <w:r w:rsidRPr="009664CA">
              <w:rPr>
                <w:rFonts w:ascii="Century Schoolbook" w:hAnsi="Century Schoolbook" w:cstheme="minorHAnsi"/>
              </w:rPr>
              <w:softHyphen/>
              <w:t>tions Stage (Rule 37.3)</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dark green</w:t>
            </w:r>
          </w:p>
        </w:tc>
      </w:tr>
      <w:tr w:rsidR="009664CA" w:rsidRPr="009664CA" w:rsidTr="009664CA">
        <w:tc>
          <w:tcPr>
            <w:tcW w:w="6588" w:type="dxa"/>
          </w:tcPr>
          <w:p w:rsidR="009664CA" w:rsidRPr="009664CA" w:rsidRDefault="003218EE" w:rsidP="000B693C">
            <w:pPr>
              <w:widowControl w:val="0"/>
              <w:numPr>
                <w:ilvl w:val="0"/>
                <w:numId w:val="17"/>
              </w:numPr>
              <w:tabs>
                <w:tab w:val="num" w:pos="648"/>
                <w:tab w:val="left" w:pos="720"/>
              </w:tabs>
              <w:kinsoku w:val="0"/>
              <w:ind w:hanging="180"/>
              <w:jc w:val="both"/>
              <w:rPr>
                <w:rFonts w:ascii="Century Schoolbook" w:hAnsi="Century Schoolbook" w:cstheme="minorHAnsi"/>
              </w:rPr>
            </w:pPr>
            <w:r>
              <w:rPr>
                <w:rFonts w:ascii="Century Schoolbook" w:hAnsi="Century Schoolbook" w:cstheme="minorHAnsi"/>
              </w:rPr>
              <w:t xml:space="preserve"> </w:t>
            </w:r>
            <w:r w:rsidR="009664CA" w:rsidRPr="009664CA">
              <w:rPr>
                <w:rFonts w:ascii="Century Schoolbook" w:hAnsi="Century Schoolbook" w:cstheme="minorHAnsi"/>
              </w:rPr>
              <w:t>Petition for Rehearing (Rule 44)</w:t>
            </w:r>
          </w:p>
        </w:tc>
        <w:tc>
          <w:tcPr>
            <w:tcW w:w="1440"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3,000</w:t>
            </w:r>
          </w:p>
        </w:tc>
        <w:tc>
          <w:tcPr>
            <w:tcW w:w="1548" w:type="dxa"/>
          </w:tcPr>
          <w:p w:rsidR="009664CA" w:rsidRPr="009664CA" w:rsidRDefault="009664CA" w:rsidP="000B693C">
            <w:pPr>
              <w:tabs>
                <w:tab w:val="left" w:pos="720"/>
              </w:tabs>
              <w:ind w:left="720"/>
              <w:jc w:val="center"/>
              <w:rPr>
                <w:rFonts w:ascii="Century Schoolbook" w:hAnsi="Century Schoolbook" w:cstheme="minorHAnsi"/>
              </w:rPr>
            </w:pPr>
            <w:r w:rsidRPr="009664CA">
              <w:rPr>
                <w:rFonts w:ascii="Century Schoolbook" w:hAnsi="Century Schoolbook" w:cstheme="minorHAnsi"/>
              </w:rPr>
              <w:t>tan</w:t>
            </w:r>
          </w:p>
        </w:tc>
      </w:tr>
    </w:tbl>
    <w:p w:rsidR="009664CA" w:rsidRPr="009664CA" w:rsidRDefault="009664CA" w:rsidP="000B693C">
      <w:pPr>
        <w:ind w:left="720"/>
        <w:rPr>
          <w:rFonts w:ascii="Century Schoolbook" w:hAnsi="Century Schoolbook"/>
          <w:b/>
        </w:rPr>
      </w:pPr>
    </w:p>
    <w:p w:rsidR="009664CA" w:rsidRPr="00A24531" w:rsidRDefault="000B693C" w:rsidP="009664CA">
      <w:pPr>
        <w:pStyle w:val="Default"/>
        <w:rPr>
          <w:rFonts w:ascii="Century Schoolbook" w:hAnsi="Century Schoolbook" w:cs="Times New Roman"/>
          <w:b/>
        </w:rPr>
      </w:pPr>
      <w:r w:rsidRPr="00A24531">
        <w:rPr>
          <w:rFonts w:ascii="Century Schoolbook" w:hAnsi="Century Schoolbook" w:cs="Times New Roman"/>
          <w:b/>
        </w:rPr>
        <w:t>Revised Rule 33.1(g)(ii)</w:t>
      </w:r>
    </w:p>
    <w:p w:rsidR="000B693C" w:rsidRDefault="000B693C" w:rsidP="000B693C">
      <w:pPr>
        <w:autoSpaceDE w:val="0"/>
        <w:autoSpaceDN w:val="0"/>
        <w:adjustRightInd w:val="0"/>
        <w:rPr>
          <w:rFonts w:ascii="Century Schoolbook" w:hAnsi="Century Schoolbook" w:cs="JNBMC O+ Century Expanded"/>
          <w:color w:val="221E1F"/>
        </w:rPr>
      </w:pPr>
    </w:p>
    <w:p w:rsidR="000B693C" w:rsidRPr="009664CA" w:rsidRDefault="000B693C" w:rsidP="000B693C">
      <w:pPr>
        <w:autoSpaceDE w:val="0"/>
        <w:autoSpaceDN w:val="0"/>
        <w:adjustRightInd w:val="0"/>
        <w:ind w:left="720"/>
        <w:rPr>
          <w:rFonts w:ascii="Century Schoolbook" w:hAnsi="Century Schoolbook" w:cs="JNBMC O+ Century Expanded"/>
          <w:color w:val="221E1F"/>
        </w:rPr>
      </w:pPr>
      <w:r w:rsidRPr="009664CA">
        <w:rPr>
          <w:rFonts w:ascii="Century Schoolbook" w:hAnsi="Century Schoolbook" w:cs="JNBMC O+ Century Expanded"/>
          <w:color w:val="221E1F"/>
        </w:rPr>
        <w:t>Word limits and cover colors for booklet-format documents are as follows:</w:t>
      </w:r>
    </w:p>
    <w:p w:rsidR="000B693C" w:rsidRPr="009664CA" w:rsidRDefault="000B693C" w:rsidP="000B693C">
      <w:pPr>
        <w:pStyle w:val="Default"/>
        <w:ind w:left="720"/>
        <w:rPr>
          <w:rFonts w:ascii="Century Schoolbook" w:hAnsi="Century Schoolbook" w:cs="Times New Roman"/>
        </w:rPr>
      </w:pPr>
    </w:p>
    <w:tbl>
      <w:tblPr>
        <w:tblStyle w:val="TableGrid"/>
        <w:tblW w:w="0" w:type="auto"/>
        <w:tblLook w:val="04A0" w:firstRow="1" w:lastRow="0" w:firstColumn="1" w:lastColumn="0" w:noHBand="0" w:noVBand="1"/>
      </w:tblPr>
      <w:tblGrid>
        <w:gridCol w:w="5423"/>
        <w:gridCol w:w="1741"/>
        <w:gridCol w:w="1692"/>
      </w:tblGrid>
      <w:tr w:rsidR="000B693C" w:rsidRPr="009664CA" w:rsidTr="000B693C">
        <w:trPr>
          <w:tblHeader/>
        </w:trPr>
        <w:tc>
          <w:tcPr>
            <w:tcW w:w="6588" w:type="dxa"/>
            <w:shd w:val="clear" w:color="auto" w:fill="D9D9D9" w:themeFill="background1" w:themeFillShade="D9"/>
          </w:tcPr>
          <w:p w:rsidR="000B693C" w:rsidRPr="009664CA" w:rsidRDefault="000B693C" w:rsidP="000B693C">
            <w:pPr>
              <w:ind w:left="720"/>
              <w:jc w:val="center"/>
              <w:rPr>
                <w:rFonts w:ascii="Century Schoolbook" w:hAnsi="Century Schoolbook" w:cstheme="minorHAnsi"/>
                <w:b/>
              </w:rPr>
            </w:pPr>
            <w:r w:rsidRPr="009664CA">
              <w:rPr>
                <w:rFonts w:ascii="Century Schoolbook" w:hAnsi="Century Schoolbook" w:cstheme="minorHAnsi"/>
                <w:b/>
                <w:bCs/>
              </w:rPr>
              <w:t>Type of Document</w:t>
            </w:r>
          </w:p>
        </w:tc>
        <w:tc>
          <w:tcPr>
            <w:tcW w:w="1440" w:type="dxa"/>
            <w:shd w:val="clear" w:color="auto" w:fill="D9D9D9" w:themeFill="background1" w:themeFillShade="D9"/>
          </w:tcPr>
          <w:p w:rsidR="000B693C" w:rsidRPr="009664CA" w:rsidRDefault="000B693C" w:rsidP="000B693C">
            <w:pPr>
              <w:ind w:left="720"/>
              <w:jc w:val="center"/>
              <w:rPr>
                <w:rFonts w:ascii="Century Schoolbook" w:hAnsi="Century Schoolbook" w:cstheme="minorHAnsi"/>
                <w:b/>
              </w:rPr>
            </w:pPr>
            <w:r w:rsidRPr="009664CA">
              <w:rPr>
                <w:rFonts w:ascii="Century Schoolbook" w:hAnsi="Century Schoolbook" w:cstheme="minorHAnsi"/>
                <w:b/>
                <w:bCs/>
              </w:rPr>
              <w:t>Word Limits</w:t>
            </w:r>
          </w:p>
        </w:tc>
        <w:tc>
          <w:tcPr>
            <w:tcW w:w="1548" w:type="dxa"/>
            <w:shd w:val="clear" w:color="auto" w:fill="D9D9D9" w:themeFill="background1" w:themeFillShade="D9"/>
          </w:tcPr>
          <w:p w:rsidR="000B693C" w:rsidRPr="009664CA" w:rsidRDefault="000B693C" w:rsidP="000B693C">
            <w:pPr>
              <w:ind w:left="720"/>
              <w:jc w:val="center"/>
              <w:rPr>
                <w:rFonts w:ascii="Century Schoolbook" w:hAnsi="Century Schoolbook" w:cstheme="minorHAnsi"/>
                <w:b/>
              </w:rPr>
            </w:pPr>
            <w:r w:rsidRPr="009664CA">
              <w:rPr>
                <w:rFonts w:ascii="Century Schoolbook" w:hAnsi="Century Schoolbook" w:cstheme="minorHAnsi"/>
                <w:b/>
                <w:bCs/>
              </w:rPr>
              <w:t>Color of Cover</w:t>
            </w:r>
          </w:p>
        </w:tc>
      </w:tr>
      <w:tr w:rsidR="000B693C" w:rsidRPr="009664CA" w:rsidTr="000B693C">
        <w:tc>
          <w:tcPr>
            <w:tcW w:w="6588" w:type="dxa"/>
          </w:tcPr>
          <w:p w:rsidR="000B693C" w:rsidRPr="009664CA" w:rsidRDefault="000B693C" w:rsidP="000B693C">
            <w:pPr>
              <w:widowControl w:val="0"/>
              <w:numPr>
                <w:ilvl w:val="0"/>
                <w:numId w:val="18"/>
              </w:numPr>
              <w:kinsoku w:val="0"/>
              <w:jc w:val="both"/>
              <w:rPr>
                <w:rFonts w:ascii="Century Schoolbook" w:hAnsi="Century Schoolbook" w:cstheme="minorHAnsi"/>
              </w:rPr>
            </w:pPr>
            <w:r w:rsidRPr="009664CA">
              <w:rPr>
                <w:rFonts w:ascii="Century Schoolbook" w:hAnsi="Century Schoolbook" w:cstheme="minorHAnsi"/>
              </w:rPr>
              <w:t>Petition for a Writ of Certiorari (Rule 14); Mo</w:t>
            </w:r>
            <w:r w:rsidRPr="009664CA">
              <w:rPr>
                <w:rFonts w:ascii="Century Schoolbook" w:hAnsi="Century Schoolbook" w:cstheme="minorHAnsi"/>
              </w:rPr>
              <w:softHyphen/>
              <w:t>tion for Leave to File a Bill of Complaint and Brief in Support (Rule 17.3); Jurisdictional Statement (Rule 18.3); Petition for an Extraor</w:t>
            </w:r>
            <w:r w:rsidRPr="009664CA">
              <w:rPr>
                <w:rFonts w:ascii="Century Schoolbook" w:hAnsi="Century Schoolbook" w:cstheme="minorHAnsi"/>
              </w:rPr>
              <w:softHyphen/>
              <w:t>dinary Writ (Rule 20.2)</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white</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t>Brief in Opposition (Rule 15.3); Brief in Oppo</w:t>
            </w:r>
            <w:r w:rsidRPr="009664CA">
              <w:rPr>
                <w:rFonts w:ascii="Century Schoolbook" w:hAnsi="Century Schoolbook" w:cstheme="minorHAnsi"/>
              </w:rPr>
              <w:softHyphen/>
              <w:t>sition to Motion for Leave to File an Original Action (Rule 17.5); Motion to Dismiss or Affirm (Rule 18.6); Brief in Opposition to Mandamus or Prohibition (Rule 20.3(b)); Response to a Pe</w:t>
            </w:r>
            <w:r w:rsidRPr="009664CA">
              <w:rPr>
                <w:rFonts w:ascii="Century Schoolbook" w:hAnsi="Century Schoolbook" w:cstheme="minorHAnsi"/>
              </w:rPr>
              <w:softHyphen/>
              <w:t xml:space="preserve">tition for Habeas Corpus (Rule 20.4); </w:t>
            </w:r>
            <w:r w:rsidRPr="009664CA">
              <w:rPr>
                <w:rFonts w:ascii="Century Schoolbook" w:hAnsi="Century Schoolbook" w:cstheme="minorHAnsi"/>
                <w:b/>
              </w:rPr>
              <w:t>Respondent’s Brief in Support of Certiorari (Rule 12.6)</w:t>
            </w:r>
            <w:r w:rsidRPr="009664CA">
              <w:rPr>
                <w:rFonts w:ascii="Century Schoolbook" w:hAnsi="Century Schoolbook" w:cstheme="minorHAnsi"/>
              </w:rPr>
              <w:t xml:space="preserve"> </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orange</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t>Reply to Brief in Opposition (Rules 15.6 and 17.5); Brief Opposing a Motion to Dismiss or Affirm (Rule 18.8)</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3,000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tan</w:t>
            </w:r>
          </w:p>
        </w:tc>
      </w:tr>
      <w:tr w:rsidR="000B693C" w:rsidRPr="009664CA" w:rsidTr="000B693C">
        <w:tc>
          <w:tcPr>
            <w:tcW w:w="6588" w:type="dxa"/>
          </w:tcPr>
          <w:p w:rsidR="000B693C" w:rsidRPr="009664CA" w:rsidRDefault="000B693C" w:rsidP="000B693C">
            <w:pPr>
              <w:widowControl w:val="0"/>
              <w:numPr>
                <w:ilvl w:val="0"/>
                <w:numId w:val="18"/>
              </w:numPr>
              <w:kinsoku w:val="0"/>
              <w:ind w:hanging="180"/>
              <w:rPr>
                <w:rFonts w:ascii="Century Schoolbook" w:hAnsi="Century Schoolbook" w:cstheme="minorHAnsi"/>
              </w:rPr>
            </w:pPr>
            <w:r w:rsidRPr="009664CA">
              <w:rPr>
                <w:rFonts w:ascii="Century Schoolbook" w:hAnsi="Century Schoolbook" w:cstheme="minorHAnsi"/>
              </w:rPr>
              <w:t>Supplemental Brief (Rules 15.8, 17, 18.10, and 25.6)</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3,000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tan</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t>Brief on the Merits for Petitioner or Appellant (Rule 24); Exceptions by Plaintiff to Report of Special Master (Rule 17)</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light blue</w:t>
            </w:r>
          </w:p>
        </w:tc>
      </w:tr>
      <w:tr w:rsidR="000B693C" w:rsidRPr="009664CA" w:rsidTr="000B693C">
        <w:tc>
          <w:tcPr>
            <w:tcW w:w="6588" w:type="dxa"/>
          </w:tcPr>
          <w:p w:rsidR="000B693C" w:rsidRPr="009664CA" w:rsidRDefault="000B693C" w:rsidP="000B693C">
            <w:pPr>
              <w:numPr>
                <w:ilvl w:val="0"/>
                <w:numId w:val="18"/>
              </w:numPr>
              <w:ind w:hanging="180"/>
              <w:rPr>
                <w:rFonts w:ascii="Century Schoolbook" w:hAnsi="Century Schoolbook" w:cstheme="minorHAnsi"/>
              </w:rPr>
            </w:pPr>
            <w:r w:rsidRPr="009664CA">
              <w:rPr>
                <w:rFonts w:ascii="Century Schoolbook" w:hAnsi="Century Schoolbook" w:cstheme="minorHAnsi"/>
              </w:rPr>
              <w:t>Brief on the Merits for Respondent or Appel</w:t>
            </w:r>
            <w:r w:rsidRPr="009664CA">
              <w:rPr>
                <w:rFonts w:ascii="Century Schoolbook" w:hAnsi="Century Schoolbook" w:cstheme="minorHAnsi"/>
              </w:rPr>
              <w:softHyphen/>
              <w:t>lee (Rule 24.2); Brief on the Merits for Re</w:t>
            </w:r>
            <w:r w:rsidRPr="009664CA">
              <w:rPr>
                <w:rFonts w:ascii="Century Schoolbook" w:hAnsi="Century Schoolbook" w:cstheme="minorHAnsi"/>
              </w:rPr>
              <w:softHyphen/>
              <w:t>spondent or Appellee Supporting Petitioner or Appellant (Rule 12.6); Exceptions by Party Other Than Plaintiff to Report of Special Mas</w:t>
            </w:r>
            <w:r w:rsidRPr="009664CA">
              <w:rPr>
                <w:rFonts w:ascii="Century Schoolbook" w:hAnsi="Century Schoolbook" w:cstheme="minorHAnsi"/>
              </w:rPr>
              <w:softHyphen/>
              <w:t>ter (Rule 17)</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light red</w:t>
            </w:r>
          </w:p>
        </w:tc>
      </w:tr>
      <w:tr w:rsidR="000B693C" w:rsidRPr="009664CA" w:rsidTr="000B693C">
        <w:tc>
          <w:tcPr>
            <w:tcW w:w="6588" w:type="dxa"/>
          </w:tcPr>
          <w:p w:rsidR="000B693C" w:rsidRPr="009664CA" w:rsidRDefault="000B693C" w:rsidP="000B693C">
            <w:pPr>
              <w:numPr>
                <w:ilvl w:val="0"/>
                <w:numId w:val="18"/>
              </w:numPr>
              <w:ind w:hanging="180"/>
              <w:rPr>
                <w:rFonts w:ascii="Century Schoolbook" w:hAnsi="Century Schoolbook" w:cstheme="minorHAnsi"/>
              </w:rPr>
            </w:pPr>
            <w:r w:rsidRPr="009664CA">
              <w:rPr>
                <w:rFonts w:ascii="Century Schoolbook" w:hAnsi="Century Schoolbook" w:cstheme="minorHAnsi"/>
              </w:rPr>
              <w:t>Reply Brief on the Merits (Rule 24.4)</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6,000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yellow</w:t>
            </w:r>
          </w:p>
        </w:tc>
      </w:tr>
      <w:tr w:rsidR="000B693C" w:rsidRPr="009664CA" w:rsidTr="000B693C">
        <w:tc>
          <w:tcPr>
            <w:tcW w:w="6588" w:type="dxa"/>
          </w:tcPr>
          <w:p w:rsidR="000B693C" w:rsidRPr="009664CA" w:rsidRDefault="000B693C" w:rsidP="000B693C">
            <w:pPr>
              <w:widowControl w:val="0"/>
              <w:numPr>
                <w:ilvl w:val="0"/>
                <w:numId w:val="18"/>
              </w:numPr>
              <w:kinsoku w:val="0"/>
              <w:ind w:hanging="180"/>
              <w:rPr>
                <w:rFonts w:ascii="Century Schoolbook" w:hAnsi="Century Schoolbook" w:cstheme="minorHAnsi"/>
              </w:rPr>
            </w:pPr>
            <w:r w:rsidRPr="009664CA">
              <w:rPr>
                <w:rFonts w:ascii="Century Schoolbook" w:hAnsi="Century Schoolbook" w:cstheme="minorHAnsi"/>
              </w:rPr>
              <w:t>Reply to Plaintiff’s Exceptions to Report of Special Master (Rule 17)</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orange</w:t>
            </w:r>
          </w:p>
        </w:tc>
      </w:tr>
      <w:tr w:rsidR="000B693C" w:rsidRPr="009664CA" w:rsidTr="000B693C">
        <w:tc>
          <w:tcPr>
            <w:tcW w:w="6588" w:type="dxa"/>
          </w:tcPr>
          <w:p w:rsidR="000B693C" w:rsidRPr="009664CA" w:rsidRDefault="000B693C" w:rsidP="000B693C">
            <w:pPr>
              <w:numPr>
                <w:ilvl w:val="0"/>
                <w:numId w:val="18"/>
              </w:numPr>
              <w:ind w:hanging="180"/>
              <w:rPr>
                <w:rFonts w:ascii="Century Schoolbook" w:hAnsi="Century Schoolbook" w:cstheme="minorHAnsi"/>
              </w:rPr>
            </w:pPr>
            <w:r w:rsidRPr="009664CA">
              <w:rPr>
                <w:rFonts w:ascii="Century Schoolbook" w:hAnsi="Century Schoolbook" w:cstheme="minorHAnsi"/>
              </w:rPr>
              <w:t>Reply to Exceptions by Party Other Than Plaintiff to Report of Special Master (Rule 17)</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15,000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yellow</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t xml:space="preserve">Brief for an </w:t>
            </w:r>
            <w:r w:rsidRPr="009664CA">
              <w:rPr>
                <w:rFonts w:ascii="Century Schoolbook" w:hAnsi="Century Schoolbook" w:cstheme="minorHAnsi"/>
                <w:i/>
                <w:iCs/>
              </w:rPr>
              <w:t>Amicus Curiae</w:t>
            </w:r>
            <w:r w:rsidRPr="009664CA">
              <w:rPr>
                <w:rFonts w:ascii="Century Schoolbook" w:hAnsi="Century Schoolbook" w:cstheme="minorHAnsi"/>
              </w:rPr>
              <w:t xml:space="preserve"> at the Petition Stage or pertaining to a Motion for Leave to file a Bill of Complaint </w:t>
            </w:r>
            <w:r w:rsidRPr="009664CA">
              <w:rPr>
                <w:rFonts w:ascii="Century Schoolbook" w:hAnsi="Century Schoolbook" w:cstheme="minorHAnsi"/>
              </w:rPr>
              <w:lastRenderedPageBreak/>
              <w:t>(Rule 37.2)</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lastRenderedPageBreak/>
              <w:t>6,000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cream</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lastRenderedPageBreak/>
              <w:t xml:space="preserve">Brief for an </w:t>
            </w:r>
            <w:r w:rsidRPr="009664CA">
              <w:rPr>
                <w:rFonts w:ascii="Century Schoolbook" w:hAnsi="Century Schoolbook" w:cstheme="minorHAnsi"/>
                <w:i/>
                <w:iCs/>
              </w:rPr>
              <w:t>Amicus Curiae</w:t>
            </w:r>
            <w:r w:rsidRPr="009664CA">
              <w:rPr>
                <w:rFonts w:ascii="Century Schoolbook" w:hAnsi="Century Schoolbook" w:cstheme="minorHAnsi"/>
              </w:rPr>
              <w:t xml:space="preserve"> in Support of the Plaintiff, Petitioner, or Appellant, or in Sup</w:t>
            </w:r>
            <w:r w:rsidRPr="009664CA">
              <w:rPr>
                <w:rFonts w:ascii="Century Schoolbook" w:hAnsi="Century Schoolbook" w:cstheme="minorHAnsi"/>
              </w:rPr>
              <w:softHyphen/>
              <w:t>port of Neither Party, on the Merits or in an Original Action at the Exceptions Stage (Rule 37.3)</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light green</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t xml:space="preserve">Brief for an </w:t>
            </w:r>
            <w:r w:rsidRPr="009664CA">
              <w:rPr>
                <w:rFonts w:ascii="Century Schoolbook" w:hAnsi="Century Schoolbook" w:cstheme="minorHAnsi"/>
                <w:i/>
                <w:iCs/>
              </w:rPr>
              <w:t>Amicus Curiae</w:t>
            </w:r>
            <w:r w:rsidRPr="009664CA">
              <w:rPr>
                <w:rFonts w:ascii="Century Schoolbook" w:hAnsi="Century Schoolbook" w:cstheme="minorHAnsi"/>
              </w:rPr>
              <w:t xml:space="preserve"> in Support of the Defendant, Respondent, or Appellee, on the Merits or in an Original Action at the Excep</w:t>
            </w:r>
            <w:r w:rsidRPr="009664CA">
              <w:rPr>
                <w:rFonts w:ascii="Century Schoolbook" w:hAnsi="Century Schoolbook" w:cstheme="minorHAnsi"/>
              </w:rPr>
              <w:softHyphen/>
              <w:t>tions Stage (Rule 37.3)</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9,000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dark green</w:t>
            </w:r>
          </w:p>
        </w:tc>
      </w:tr>
      <w:tr w:rsidR="000B693C" w:rsidRPr="009664CA" w:rsidTr="000B693C">
        <w:tc>
          <w:tcPr>
            <w:tcW w:w="6588" w:type="dxa"/>
          </w:tcPr>
          <w:p w:rsidR="000B693C" w:rsidRPr="009664CA" w:rsidRDefault="000B693C" w:rsidP="000B693C">
            <w:pPr>
              <w:widowControl w:val="0"/>
              <w:numPr>
                <w:ilvl w:val="0"/>
                <w:numId w:val="18"/>
              </w:numPr>
              <w:kinsoku w:val="0"/>
              <w:ind w:hanging="180"/>
              <w:jc w:val="both"/>
              <w:rPr>
                <w:rFonts w:ascii="Century Schoolbook" w:hAnsi="Century Schoolbook" w:cstheme="minorHAnsi"/>
              </w:rPr>
            </w:pPr>
            <w:r w:rsidRPr="009664CA">
              <w:rPr>
                <w:rFonts w:ascii="Century Schoolbook" w:hAnsi="Century Schoolbook" w:cstheme="minorHAnsi"/>
              </w:rPr>
              <w:t>Petition for Rehearing (Rule 44)</w:t>
            </w:r>
          </w:p>
        </w:tc>
        <w:tc>
          <w:tcPr>
            <w:tcW w:w="1440"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3,000</w:t>
            </w:r>
          </w:p>
        </w:tc>
        <w:tc>
          <w:tcPr>
            <w:tcW w:w="1548" w:type="dxa"/>
          </w:tcPr>
          <w:p w:rsidR="000B693C" w:rsidRPr="009664CA" w:rsidRDefault="000B693C" w:rsidP="000B693C">
            <w:pPr>
              <w:ind w:left="720"/>
              <w:jc w:val="center"/>
              <w:rPr>
                <w:rFonts w:ascii="Century Schoolbook" w:hAnsi="Century Schoolbook" w:cstheme="minorHAnsi"/>
              </w:rPr>
            </w:pPr>
            <w:r w:rsidRPr="009664CA">
              <w:rPr>
                <w:rFonts w:ascii="Century Schoolbook" w:hAnsi="Century Schoolbook" w:cstheme="minorHAnsi"/>
              </w:rPr>
              <w:t>tan</w:t>
            </w:r>
          </w:p>
        </w:tc>
      </w:tr>
    </w:tbl>
    <w:p w:rsidR="009664CA" w:rsidRPr="009664CA" w:rsidRDefault="009664CA" w:rsidP="009664CA">
      <w:pPr>
        <w:pStyle w:val="Default"/>
        <w:rPr>
          <w:rFonts w:ascii="Century Schoolbook" w:hAnsi="Century Schoolbook" w:cs="Times New Roman"/>
        </w:rPr>
      </w:pPr>
    </w:p>
    <w:p w:rsidR="009664CA" w:rsidRPr="009664CA" w:rsidRDefault="000B693C" w:rsidP="009664CA">
      <w:pPr>
        <w:pStyle w:val="Default"/>
        <w:rPr>
          <w:rFonts w:ascii="Century Schoolbook" w:hAnsi="Century Schoolbook" w:cs="Times New Roman"/>
        </w:rPr>
      </w:pPr>
      <w:r>
        <w:rPr>
          <w:rFonts w:ascii="Century Schoolbook" w:hAnsi="Century Schoolbook" w:cs="Times New Roman"/>
        </w:rPr>
        <w:t>[CLERK’S COMMENT: THE CHANGE SPECIFIES WOR</w:t>
      </w:r>
      <w:r w:rsidR="00DF62C4">
        <w:rPr>
          <w:rFonts w:ascii="Century Schoolbook" w:hAnsi="Century Schoolbook" w:cs="Times New Roman"/>
        </w:rPr>
        <w:t>D</w:t>
      </w:r>
      <w:r>
        <w:rPr>
          <w:rFonts w:ascii="Century Schoolbook" w:hAnsi="Century Schoolbook" w:cs="Times New Roman"/>
        </w:rPr>
        <w:t xml:space="preserve"> LIMITS AND COVER COLORS FOR A RESPONDENT’S BRIEF IN SUPPORT OF CERTIORARI]</w:t>
      </w:r>
      <w:r w:rsidR="009664CA" w:rsidRPr="009664CA">
        <w:rPr>
          <w:rFonts w:ascii="Century Schoolbook" w:hAnsi="Century Schoolbook" w:cs="Times New Roman"/>
        </w:rPr>
        <w:t xml:space="preserve"> </w:t>
      </w:r>
    </w:p>
    <w:p w:rsidR="009664CA" w:rsidRPr="009664CA" w:rsidRDefault="009664CA" w:rsidP="009664CA">
      <w:pPr>
        <w:pStyle w:val="Default"/>
        <w:rPr>
          <w:rFonts w:ascii="Century Schoolbook" w:hAnsi="Century Schoolbook" w:cs="Times New Roman"/>
        </w:rPr>
      </w:pPr>
    </w:p>
    <w:p w:rsidR="009664CA" w:rsidRPr="009664CA" w:rsidRDefault="000B693C" w:rsidP="009664CA">
      <w:pPr>
        <w:autoSpaceDE w:val="0"/>
        <w:autoSpaceDN w:val="0"/>
        <w:adjustRightInd w:val="0"/>
        <w:rPr>
          <w:rFonts w:ascii="Century Schoolbook" w:hAnsi="Century Schoolbook" w:cs="JNBMA D+ Century"/>
          <w:b/>
          <w:bCs/>
          <w:color w:val="221E1F"/>
        </w:rPr>
      </w:pPr>
      <w:r>
        <w:rPr>
          <w:rFonts w:ascii="Century Schoolbook" w:hAnsi="Century Schoolbook" w:cs="JNBMA D+ Century"/>
          <w:b/>
          <w:bCs/>
          <w:color w:val="221E1F"/>
        </w:rPr>
        <w:t xml:space="preserve">Current </w:t>
      </w:r>
      <w:r w:rsidR="009664CA" w:rsidRPr="009664CA">
        <w:rPr>
          <w:rFonts w:ascii="Century Schoolbook" w:hAnsi="Century Schoolbook" w:cs="JNBMA D+ Century"/>
          <w:b/>
          <w:bCs/>
          <w:color w:val="221E1F"/>
        </w:rPr>
        <w:t>Rule 34.</w:t>
      </w:r>
      <w:r>
        <w:rPr>
          <w:rFonts w:ascii="Century Schoolbook" w:hAnsi="Century Schoolbook" w:cs="JNBMA D+ Century"/>
          <w:b/>
          <w:bCs/>
          <w:color w:val="221E1F"/>
        </w:rPr>
        <w:t>2</w:t>
      </w:r>
    </w:p>
    <w:p w:rsidR="009664CA" w:rsidRPr="009664CA" w:rsidRDefault="009664CA" w:rsidP="009664CA">
      <w:pPr>
        <w:autoSpaceDE w:val="0"/>
        <w:autoSpaceDN w:val="0"/>
        <w:adjustRightInd w:val="0"/>
        <w:rPr>
          <w:rFonts w:ascii="Century Schoolbook" w:hAnsi="Century Schoolbook" w:cs="JNBMC O+ Century Expanded"/>
          <w:color w:val="000000"/>
        </w:rPr>
      </w:pPr>
    </w:p>
    <w:p w:rsidR="009664CA" w:rsidRDefault="009664CA" w:rsidP="005B1C3A">
      <w:pPr>
        <w:autoSpaceDE w:val="0"/>
        <w:autoSpaceDN w:val="0"/>
        <w:adjustRightInd w:val="0"/>
        <w:ind w:left="720"/>
        <w:rPr>
          <w:rFonts w:ascii="Century Schoolbook" w:hAnsi="Century Schoolbook" w:cs="JNBMC O+ Century Expanded"/>
          <w:color w:val="221E1F"/>
        </w:rPr>
      </w:pPr>
      <w:r w:rsidRPr="009664CA">
        <w:rPr>
          <w:rFonts w:ascii="Century Schoolbook" w:hAnsi="Century Schoolbook" w:cs="JNBMC O+ Century Expanded"/>
          <w:color w:val="221E1F"/>
        </w:rPr>
        <w:t xml:space="preserve">Every document </w:t>
      </w:r>
      <w:r w:rsidRPr="005B1C3A">
        <w:rPr>
          <w:rFonts w:ascii="Century Schoolbook" w:hAnsi="Century Schoolbook" w:cs="JNBMC O+ Century Expanded"/>
          <w:color w:val="221E1F"/>
        </w:rPr>
        <w:t>exceeding five pages</w:t>
      </w:r>
      <w:r w:rsidRPr="002347C2">
        <w:rPr>
          <w:rFonts w:ascii="Century Schoolbook" w:hAnsi="Century Schoolbook" w:cs="JNBMC O+ Century Expanded"/>
          <w:color w:val="221E1F"/>
        </w:rPr>
        <w:t xml:space="preserve"> (</w:t>
      </w:r>
      <w:r w:rsidRPr="009664CA">
        <w:rPr>
          <w:rFonts w:ascii="Century Schoolbook" w:hAnsi="Century Schoolbook" w:cs="JNBMC O+ Century Expanded"/>
          <w:color w:val="221E1F"/>
        </w:rPr>
        <w:t>other than a joint appendix</w:t>
      </w:r>
      <w:r w:rsidRPr="002347C2">
        <w:rPr>
          <w:rFonts w:ascii="Century Schoolbook" w:hAnsi="Century Schoolbook" w:cs="JNBMC O+ Century Expanded"/>
          <w:color w:val="221E1F"/>
        </w:rPr>
        <w:t>)</w:t>
      </w:r>
      <w:r w:rsidRPr="009664CA">
        <w:rPr>
          <w:rFonts w:ascii="Century Schoolbook" w:hAnsi="Century Schoolbook" w:cs="JNBMC O+ Century Expanded"/>
          <w:strike/>
          <w:color w:val="221E1F"/>
        </w:rPr>
        <w:t xml:space="preserve"> </w:t>
      </w:r>
      <w:r w:rsidRPr="00BC6290">
        <w:rPr>
          <w:rFonts w:ascii="Century Schoolbook" w:hAnsi="Century Schoolbook" w:cs="JNBMC O+ Century Expanded"/>
          <w:color w:val="221E1F"/>
        </w:rPr>
        <w:t>whether</w:t>
      </w:r>
      <w:r w:rsidRPr="009664CA">
        <w:rPr>
          <w:rFonts w:ascii="Century Schoolbook" w:hAnsi="Century Schoolbook" w:cs="JNBMC O+ Century Expanded"/>
          <w:color w:val="221E1F"/>
        </w:rPr>
        <w:t xml:space="preserve"> prepared under Rule 33.1, or Rule 33.2, shall contain a table of contents and a table of cited authorities (</w:t>
      </w:r>
      <w:r w:rsidRPr="009664CA">
        <w:rPr>
          <w:rFonts w:ascii="Century Schoolbook" w:hAnsi="Century Schoolbook" w:cs="JODBK D+ Century Expanded"/>
          <w:i/>
          <w:iCs/>
          <w:color w:val="221E1F"/>
        </w:rPr>
        <w:t>i. e.</w:t>
      </w:r>
      <w:r w:rsidRPr="009664CA">
        <w:rPr>
          <w:rFonts w:ascii="Century Schoolbook" w:hAnsi="Century Schoolbook" w:cs="JNBMC O+ Century Expanded"/>
          <w:color w:val="221E1F"/>
        </w:rPr>
        <w:t xml:space="preserve">, cases alphabetically arranged, constitutional provisions, statutes, treatises, and other materials) with references to the pages in the document where such authorities are cited. </w:t>
      </w:r>
    </w:p>
    <w:p w:rsidR="005B1C3A" w:rsidRDefault="005B1C3A" w:rsidP="009664CA">
      <w:pPr>
        <w:autoSpaceDE w:val="0"/>
        <w:autoSpaceDN w:val="0"/>
        <w:adjustRightInd w:val="0"/>
        <w:rPr>
          <w:rFonts w:ascii="Century Schoolbook" w:hAnsi="Century Schoolbook" w:cs="JNBMC O+ Century Expanded"/>
          <w:color w:val="221E1F"/>
        </w:rPr>
      </w:pPr>
    </w:p>
    <w:p w:rsidR="005B1C3A" w:rsidRPr="005B1C3A" w:rsidRDefault="005B1C3A" w:rsidP="009664CA">
      <w:pPr>
        <w:autoSpaceDE w:val="0"/>
        <w:autoSpaceDN w:val="0"/>
        <w:adjustRightInd w:val="0"/>
        <w:rPr>
          <w:rFonts w:ascii="Century Schoolbook" w:hAnsi="Century Schoolbook" w:cs="JNBMC O+ Century Expanded"/>
          <w:b/>
          <w:color w:val="221E1F"/>
        </w:rPr>
      </w:pPr>
      <w:r w:rsidRPr="005B1C3A">
        <w:rPr>
          <w:rFonts w:ascii="Century Schoolbook" w:hAnsi="Century Schoolbook" w:cs="JNBMC O+ Century Expanded"/>
          <w:b/>
          <w:color w:val="221E1F"/>
        </w:rPr>
        <w:t>Revised Rule 34.2</w:t>
      </w:r>
    </w:p>
    <w:p w:rsidR="005B1C3A" w:rsidRDefault="005B1C3A" w:rsidP="005B1C3A">
      <w:pPr>
        <w:autoSpaceDE w:val="0"/>
        <w:autoSpaceDN w:val="0"/>
        <w:adjustRightInd w:val="0"/>
        <w:rPr>
          <w:rFonts w:ascii="Century Schoolbook" w:hAnsi="Century Schoolbook" w:cs="JNBMC O+ Century Expanded"/>
          <w:color w:val="221E1F"/>
        </w:rPr>
      </w:pPr>
    </w:p>
    <w:p w:rsidR="005B1C3A" w:rsidRPr="009664CA" w:rsidRDefault="005B1C3A" w:rsidP="00BC6290">
      <w:pPr>
        <w:autoSpaceDE w:val="0"/>
        <w:autoSpaceDN w:val="0"/>
        <w:adjustRightInd w:val="0"/>
        <w:ind w:left="720"/>
        <w:rPr>
          <w:rFonts w:ascii="Century Schoolbook" w:hAnsi="Century Schoolbook" w:cs="JNBMC O+ Century Expanded"/>
          <w:color w:val="221E1F"/>
        </w:rPr>
      </w:pPr>
      <w:r w:rsidRPr="009664CA">
        <w:rPr>
          <w:rFonts w:ascii="Century Schoolbook" w:hAnsi="Century Schoolbook" w:cs="JNBMC O+ Century Expanded"/>
          <w:color w:val="221E1F"/>
        </w:rPr>
        <w:t xml:space="preserve">Every document </w:t>
      </w:r>
      <w:r w:rsidRPr="009664CA">
        <w:rPr>
          <w:rFonts w:ascii="Century Schoolbook" w:hAnsi="Century Schoolbook" w:cs="JNBMC O+ Century Expanded"/>
          <w:strike/>
          <w:color w:val="221E1F"/>
        </w:rPr>
        <w:t>exceeding five pages</w:t>
      </w:r>
      <w:r w:rsidR="008769A5" w:rsidRPr="008769A5">
        <w:rPr>
          <w:rFonts w:ascii="Century Schoolbook" w:hAnsi="Century Schoolbook" w:cs="JNBMC O+ Century Expanded"/>
          <w:color w:val="221E1F"/>
        </w:rPr>
        <w:t xml:space="preserve"> </w:t>
      </w:r>
      <w:r w:rsidRPr="008769A5">
        <w:rPr>
          <w:rFonts w:ascii="Century Schoolbook" w:hAnsi="Century Schoolbook" w:cs="JNBMC O+ Century Expanded"/>
          <w:color w:val="221E1F"/>
        </w:rPr>
        <w:t>(</w:t>
      </w:r>
      <w:r w:rsidRPr="009664CA">
        <w:rPr>
          <w:rFonts w:ascii="Century Schoolbook" w:hAnsi="Century Schoolbook" w:cs="JNBMC O+ Century Expanded"/>
          <w:color w:val="221E1F"/>
        </w:rPr>
        <w:t>other than a joint appendix</w:t>
      </w:r>
      <w:r w:rsidRPr="008769A5">
        <w:rPr>
          <w:rFonts w:ascii="Century Schoolbook" w:hAnsi="Century Schoolbook" w:cs="JNBMC O+ Century Expanded"/>
          <w:color w:val="221E1F"/>
        </w:rPr>
        <w:t>),</w:t>
      </w:r>
      <w:r w:rsidRPr="009664CA">
        <w:rPr>
          <w:rFonts w:ascii="Century Schoolbook" w:hAnsi="Century Schoolbook" w:cs="JNBMC O+ Century Expanded"/>
          <w:strike/>
          <w:color w:val="221E1F"/>
        </w:rPr>
        <w:t xml:space="preserve"> whether</w:t>
      </w:r>
      <w:r w:rsidRPr="009664CA">
        <w:rPr>
          <w:rFonts w:ascii="Century Schoolbook" w:hAnsi="Century Schoolbook" w:cs="JNBMC O+ Century Expanded"/>
          <w:color w:val="221E1F"/>
        </w:rPr>
        <w:t xml:space="preserve"> </w:t>
      </w:r>
      <w:r w:rsidRPr="009664CA">
        <w:rPr>
          <w:rFonts w:ascii="Century Schoolbook" w:hAnsi="Century Schoolbook" w:cs="JNBMC O+ Century Expanded"/>
          <w:b/>
          <w:color w:val="221E1F"/>
        </w:rPr>
        <w:t>that exceeds</w:t>
      </w:r>
      <w:r w:rsidRPr="009664CA">
        <w:rPr>
          <w:rFonts w:ascii="Century Schoolbook" w:hAnsi="Century Schoolbook" w:cs="JNBMC O+ Century Expanded"/>
          <w:color w:val="221E1F"/>
        </w:rPr>
        <w:t xml:space="preserve"> </w:t>
      </w:r>
      <w:r w:rsidRPr="009664CA">
        <w:rPr>
          <w:rFonts w:ascii="Century Schoolbook" w:hAnsi="Century Schoolbook" w:cs="JNBMC O+ Century Expanded"/>
          <w:b/>
          <w:color w:val="221E1F"/>
        </w:rPr>
        <w:t>1,500 words when</w:t>
      </w:r>
      <w:r w:rsidRPr="009664CA">
        <w:rPr>
          <w:rFonts w:ascii="Century Schoolbook" w:hAnsi="Century Schoolbook" w:cs="JNBMC O+ Century Expanded"/>
          <w:color w:val="221E1F"/>
        </w:rPr>
        <w:t xml:space="preserve"> prepared under Rule 33.1, or </w:t>
      </w:r>
      <w:r w:rsidRPr="009664CA">
        <w:rPr>
          <w:rFonts w:ascii="Century Schoolbook" w:hAnsi="Century Schoolbook" w:cs="JNBMC O+ Century Expanded"/>
          <w:b/>
          <w:color w:val="221E1F"/>
        </w:rPr>
        <w:t>that exceeds five pages when prepared under</w:t>
      </w:r>
      <w:r w:rsidRPr="009664CA">
        <w:rPr>
          <w:rFonts w:ascii="Century Schoolbook" w:hAnsi="Century Schoolbook" w:cs="JNBMC O+ Century Expanded"/>
          <w:color w:val="221E1F"/>
        </w:rPr>
        <w:t xml:space="preserve"> Rule 33.2, shall contain a table of contents and a table of cited authorities (</w:t>
      </w:r>
      <w:r w:rsidRPr="009664CA">
        <w:rPr>
          <w:rFonts w:ascii="Century Schoolbook" w:hAnsi="Century Schoolbook" w:cs="JODBK D+ Century Expanded"/>
          <w:i/>
          <w:iCs/>
          <w:color w:val="221E1F"/>
        </w:rPr>
        <w:t>i. e.</w:t>
      </w:r>
      <w:r w:rsidRPr="009664CA">
        <w:rPr>
          <w:rFonts w:ascii="Century Schoolbook" w:hAnsi="Century Schoolbook" w:cs="JNBMC O+ Century Expanded"/>
          <w:color w:val="221E1F"/>
        </w:rPr>
        <w:t xml:space="preserve">, cases alphabetically arranged, constitutional provisions, statutes, treatises, and other materials) with references to the pages in the document where such authorities are cited. </w:t>
      </w:r>
    </w:p>
    <w:p w:rsidR="009664CA" w:rsidRPr="009664CA" w:rsidRDefault="009664CA" w:rsidP="009664CA">
      <w:pPr>
        <w:autoSpaceDE w:val="0"/>
        <w:autoSpaceDN w:val="0"/>
        <w:adjustRightInd w:val="0"/>
        <w:rPr>
          <w:rFonts w:ascii="Century Schoolbook" w:hAnsi="Century Schoolbook" w:cs="JNBMC O+ Century Expanded"/>
          <w:color w:val="221E1F"/>
        </w:rPr>
      </w:pPr>
    </w:p>
    <w:p w:rsidR="009664CA" w:rsidRPr="009664CA" w:rsidRDefault="00BC6290" w:rsidP="009664CA">
      <w:pPr>
        <w:autoSpaceDE w:val="0"/>
        <w:autoSpaceDN w:val="0"/>
        <w:adjustRightInd w:val="0"/>
        <w:rPr>
          <w:rFonts w:ascii="Century Schoolbook" w:hAnsi="Century Schoolbook"/>
          <w:b/>
          <w:bCs/>
          <w:color w:val="221E1F"/>
        </w:rPr>
      </w:pPr>
      <w:r>
        <w:rPr>
          <w:rFonts w:ascii="Century Schoolbook" w:hAnsi="Century Schoolbook" w:cs="JNBMC O+ Century Expanded"/>
          <w:color w:val="221E1F"/>
        </w:rPr>
        <w:t xml:space="preserve">[CLERK’S COMMENT: </w:t>
      </w:r>
      <w:r w:rsidR="009664CA" w:rsidRPr="009664CA">
        <w:rPr>
          <w:rFonts w:ascii="Century Schoolbook" w:hAnsi="Century Schoolbook" w:cs="JNBMC O+ Century Expanded"/>
          <w:color w:val="221E1F"/>
        </w:rPr>
        <w:t xml:space="preserve">  </w:t>
      </w:r>
      <w:r w:rsidRPr="009664CA">
        <w:rPr>
          <w:rFonts w:ascii="Century Schoolbook" w:hAnsi="Century Schoolbook" w:cs="JNBMC O+ Century Expanded"/>
          <w:color w:val="221E1F"/>
        </w:rPr>
        <w:t>THE</w:t>
      </w:r>
      <w:r>
        <w:rPr>
          <w:rFonts w:ascii="Century Schoolbook" w:hAnsi="Century Schoolbook" w:cs="JNBMC O+ Century Expanded"/>
          <w:color w:val="221E1F"/>
        </w:rPr>
        <w:t xml:space="preserve"> </w:t>
      </w:r>
      <w:r w:rsidRPr="009664CA">
        <w:rPr>
          <w:rFonts w:ascii="Century Schoolbook" w:hAnsi="Century Schoolbook" w:cs="JNBMC O+ Century Expanded"/>
          <w:color w:val="221E1F"/>
        </w:rPr>
        <w:t xml:space="preserve">REVISION DISTINGUISHES BETWEEN PAID AND </w:t>
      </w:r>
      <w:r w:rsidRPr="009664CA">
        <w:rPr>
          <w:rFonts w:ascii="Century Schoolbook" w:hAnsi="Century Schoolbook" w:cs="JNBMC O+ Century Expanded"/>
          <w:i/>
          <w:color w:val="221E1F"/>
        </w:rPr>
        <w:t>IN FORMA PAUPERIS</w:t>
      </w:r>
      <w:r w:rsidRPr="009664CA">
        <w:rPr>
          <w:rFonts w:ascii="Century Schoolbook" w:hAnsi="Century Schoolbook" w:cs="JNBMC O+ Century Expanded"/>
          <w:color w:val="221E1F"/>
        </w:rPr>
        <w:t xml:space="preserve"> PETITIONS, AND MAKES RULES 14.1 (</w:t>
      </w:r>
      <w:r>
        <w:rPr>
          <w:rFonts w:ascii="Century Schoolbook" w:hAnsi="Century Schoolbook" w:cs="JNBMC O+ Century Expanded"/>
          <w:color w:val="221E1F"/>
        </w:rPr>
        <w:t>C)</w:t>
      </w:r>
      <w:r w:rsidRPr="009664CA">
        <w:rPr>
          <w:rFonts w:ascii="Century Schoolbook" w:hAnsi="Century Schoolbook" w:cs="JNBMC O+ Century Expanded"/>
          <w:color w:val="221E1F"/>
        </w:rPr>
        <w:t xml:space="preserve"> AND 34.2 CONSISTENT</w:t>
      </w:r>
      <w:r w:rsidR="008F29FF">
        <w:rPr>
          <w:rFonts w:ascii="Century Schoolbook" w:hAnsi="Century Schoolbook" w:cs="JNBMC O+ Century Expanded"/>
          <w:color w:val="221E1F"/>
        </w:rPr>
        <w:t>]</w:t>
      </w:r>
      <w:r w:rsidRPr="009664CA">
        <w:rPr>
          <w:rFonts w:ascii="Century Schoolbook" w:hAnsi="Century Schoolbook" w:cs="JNBMC O+ Century Expanded"/>
          <w:color w:val="221E1F"/>
        </w:rPr>
        <w:t xml:space="preserve"> </w:t>
      </w:r>
    </w:p>
    <w:p w:rsidR="009664CA" w:rsidRPr="009664CA" w:rsidRDefault="009664CA" w:rsidP="009664CA">
      <w:pPr>
        <w:pStyle w:val="Default"/>
        <w:rPr>
          <w:rFonts w:ascii="Century Schoolbook" w:hAnsi="Century Schoolbook" w:cs="Times New Roman"/>
          <w:b/>
          <w:bCs/>
          <w:color w:val="221E1F"/>
        </w:rPr>
      </w:pPr>
    </w:p>
    <w:p w:rsidR="00FF3FD4" w:rsidRDefault="00FF3FD4" w:rsidP="009664CA">
      <w:pPr>
        <w:pStyle w:val="Default"/>
        <w:rPr>
          <w:rFonts w:ascii="Century Schoolbook" w:hAnsi="Century Schoolbook" w:cs="Times New Roman"/>
          <w:b/>
          <w:bCs/>
          <w:color w:val="221E1F"/>
        </w:rPr>
      </w:pPr>
    </w:p>
    <w:p w:rsidR="00FF3FD4" w:rsidRDefault="00FF3FD4" w:rsidP="009664CA">
      <w:pPr>
        <w:pStyle w:val="Default"/>
        <w:rPr>
          <w:rFonts w:ascii="Century Schoolbook" w:hAnsi="Century Schoolbook" w:cs="Times New Roman"/>
          <w:b/>
          <w:bCs/>
          <w:color w:val="221E1F"/>
        </w:rPr>
      </w:pPr>
    </w:p>
    <w:p w:rsidR="00BC6290" w:rsidRDefault="00BC6290" w:rsidP="009664CA">
      <w:pPr>
        <w:pStyle w:val="Default"/>
        <w:rPr>
          <w:rFonts w:ascii="Century Schoolbook" w:hAnsi="Century Schoolbook" w:cs="Times New Roman"/>
          <w:b/>
          <w:bCs/>
          <w:color w:val="221E1F"/>
        </w:rPr>
      </w:pPr>
      <w:r>
        <w:rPr>
          <w:rFonts w:ascii="Century Schoolbook" w:hAnsi="Century Schoolbook" w:cs="Times New Roman"/>
          <w:b/>
          <w:bCs/>
          <w:color w:val="221E1F"/>
        </w:rPr>
        <w:t>Current Rules 37.2(a) and 3(a)</w:t>
      </w:r>
    </w:p>
    <w:p w:rsidR="009664CA" w:rsidRPr="009664CA" w:rsidRDefault="009664CA" w:rsidP="009664CA">
      <w:pPr>
        <w:autoSpaceDE w:val="0"/>
        <w:autoSpaceDN w:val="0"/>
        <w:adjustRightInd w:val="0"/>
        <w:rPr>
          <w:rFonts w:ascii="Century Schoolbook" w:hAnsi="Century Schoolbook"/>
          <w:color w:val="000000"/>
        </w:rPr>
      </w:pPr>
    </w:p>
    <w:p w:rsidR="009664CA" w:rsidRPr="009664CA" w:rsidRDefault="009664CA" w:rsidP="00BC6290">
      <w:pPr>
        <w:ind w:left="720"/>
        <w:rPr>
          <w:rFonts w:ascii="Century Schoolbook" w:hAnsi="Century Schoolbook"/>
          <w:color w:val="221E1F"/>
        </w:rPr>
      </w:pPr>
      <w:r w:rsidRPr="009664CA">
        <w:rPr>
          <w:rFonts w:ascii="Century Schoolbook" w:hAnsi="Century Schoolbook"/>
          <w:color w:val="221E1F"/>
        </w:rPr>
        <w:t xml:space="preserve">2. (a)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submitted before the Court’s consideration of a petition for a writ of certiorari, motion for leave to file a bill of complaint, jurisdictional statement, or petition for an extraordinary writ may be filed if accompanied by the written consent of all parties, or if the Court grants leave to file under subparagraph 2(b) of this Rule.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support of a petitioner or appellant shall be filed within 30 days after the case is placed on the docket or a response is called for by the Court, whichever is later, and that time will not be extended.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support of a motion of a plaintiff for leave to file a bill of complaint in an original action shall be filed within 60 days after the case is placed on the docket, and that time will not be extended.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support of a respondent, an appellee, or a defendant shall be submitted within the time allowed for filing a brief in opposition or a motion to dismiss or affirm. An </w:t>
      </w:r>
      <w:r w:rsidRPr="009664CA">
        <w:rPr>
          <w:rFonts w:ascii="Century Schoolbook" w:hAnsi="Century Schoolbook"/>
          <w:i/>
          <w:iCs/>
          <w:color w:val="221E1F"/>
        </w:rPr>
        <w:t>amicus curiae</w:t>
      </w:r>
      <w:r w:rsidRPr="009664CA">
        <w:rPr>
          <w:rFonts w:ascii="Century Schoolbook" w:hAnsi="Century Schoolbook"/>
          <w:b/>
          <w:iCs/>
          <w:color w:val="221E1F"/>
        </w:rPr>
        <w:t xml:space="preserve"> </w:t>
      </w:r>
      <w:r w:rsidRPr="009664CA">
        <w:rPr>
          <w:rFonts w:ascii="Century Schoolbook" w:hAnsi="Century Schoolbook"/>
          <w:color w:val="221E1F"/>
        </w:rPr>
        <w:t xml:space="preserve">shall ensure that the counsel of record for all parties receive notice of its intention to file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at least 10 days prior to the due date for the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unless the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is filed earlier than 10 days before the due date. Only one signatory to any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filed jointly by more than one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must timely notify the parties of its intent to file that brief. The </w:t>
      </w:r>
      <w:r w:rsidRPr="009664CA">
        <w:rPr>
          <w:rFonts w:ascii="Century Schoolbook" w:hAnsi="Century Schoolbook"/>
          <w:i/>
          <w:iCs/>
          <w:color w:val="221E1F"/>
        </w:rPr>
        <w:t xml:space="preserve">amicus curiae </w:t>
      </w:r>
      <w:r w:rsidRPr="009664CA">
        <w:rPr>
          <w:rFonts w:ascii="Century Schoolbook" w:hAnsi="Century Schoolbook"/>
          <w:color w:val="221E1F"/>
        </w:rPr>
        <w:t>brief shall indicate that counsel of record received timely notice of the intent to file the brief under this Rule and shall specify whether consent was granted, and its cover shall identify the party supported.</w:t>
      </w:r>
      <w:r w:rsidRPr="009664CA">
        <w:rPr>
          <w:rFonts w:ascii="Century Schoolbook" w:hAnsi="Century Schoolbook"/>
          <w:b/>
          <w:color w:val="221E1F"/>
        </w:rPr>
        <w:t xml:space="preserve">  </w:t>
      </w:r>
    </w:p>
    <w:p w:rsidR="009664CA" w:rsidRPr="009664CA" w:rsidRDefault="009664CA" w:rsidP="00BC6290">
      <w:pPr>
        <w:autoSpaceDE w:val="0"/>
        <w:autoSpaceDN w:val="0"/>
        <w:adjustRightInd w:val="0"/>
        <w:ind w:left="720"/>
        <w:rPr>
          <w:rFonts w:ascii="Century Schoolbook" w:hAnsi="Century Schoolbook"/>
          <w:color w:val="221E1F"/>
        </w:rPr>
      </w:pPr>
    </w:p>
    <w:p w:rsidR="009664CA" w:rsidRPr="009664CA" w:rsidRDefault="009664CA" w:rsidP="00BC6290">
      <w:pPr>
        <w:pStyle w:val="CM7"/>
        <w:ind w:left="720"/>
        <w:jc w:val="both"/>
        <w:rPr>
          <w:rFonts w:ascii="Century Schoolbook" w:hAnsi="Century Schoolbook"/>
          <w:b/>
          <w:color w:val="221E1F"/>
        </w:rPr>
      </w:pPr>
      <w:r w:rsidRPr="009664CA">
        <w:rPr>
          <w:rFonts w:ascii="Century Schoolbook" w:hAnsi="Century Schoolbook"/>
          <w:color w:val="221E1F"/>
        </w:rPr>
        <w:t xml:space="preserve">3. (a)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a case before the Court for oral argument may be filed if accompanied by the written consent of all parties, or if the Court grants leave to file under subparagraph 3(b) of this Rule. The brief shall be submitted within 7 days after the brief for the party supported is filed, or if in support of neither party, within 7 days after the time allowed for filing the petitioner’s or appellant’s brief. Motions to extend the time for filing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will not be entertained. The 10-day notice requirement of subparagraph 2(a) of this Rule does not apply to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a case before the Court for oral argument. An electronic version of every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a case before the Court for oral argument shall be transmitted to the Clerk of Court and to counsel for the parties at the time the brief is filed in accordance with guidelines established by the Clerk. The electronic transmission requirement is in addition to the requirement that booklet-format briefs be timely filed. The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shall specify whether consent was granted, and its cover </w:t>
      </w:r>
      <w:r w:rsidRPr="009664CA">
        <w:rPr>
          <w:rFonts w:ascii="Century Schoolbook" w:hAnsi="Century Schoolbook"/>
          <w:color w:val="221E1F"/>
        </w:rPr>
        <w:lastRenderedPageBreak/>
        <w:t>shall identify the party supported or indicate whether it suggests affirmance or reversal. The Clerk will not file a reply brief for</w:t>
      </w:r>
      <w:r w:rsidR="00DA0068">
        <w:rPr>
          <w:rFonts w:ascii="Century Schoolbook" w:hAnsi="Century Schoolbook"/>
          <w:color w:val="221E1F"/>
        </w:rPr>
        <w:t xml:space="preserve"> </w:t>
      </w:r>
      <w:r w:rsidRPr="009664CA">
        <w:rPr>
          <w:rFonts w:ascii="Century Schoolbook" w:hAnsi="Century Schoolbook"/>
          <w:color w:val="221E1F"/>
        </w:rPr>
        <w:t xml:space="preserve">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or a brief for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in support of, or in opposition to, a petition for rehearing.  </w:t>
      </w:r>
    </w:p>
    <w:p w:rsidR="009664CA" w:rsidRPr="009664CA" w:rsidRDefault="009664CA" w:rsidP="00BC6290">
      <w:pPr>
        <w:pStyle w:val="Default"/>
        <w:ind w:left="720"/>
        <w:rPr>
          <w:rFonts w:ascii="Century Schoolbook" w:hAnsi="Century Schoolbook"/>
        </w:rPr>
      </w:pPr>
    </w:p>
    <w:p w:rsidR="009664CA" w:rsidRPr="009664CA" w:rsidRDefault="00BC6290" w:rsidP="009664CA">
      <w:pPr>
        <w:pStyle w:val="Default"/>
        <w:rPr>
          <w:rFonts w:ascii="Century Schoolbook" w:hAnsi="Century Schoolbook"/>
        </w:rPr>
      </w:pPr>
      <w:r w:rsidRPr="00BC6290">
        <w:rPr>
          <w:rFonts w:ascii="Century Schoolbook" w:hAnsi="Century Schoolbook"/>
          <w:b/>
        </w:rPr>
        <w:t xml:space="preserve">Revised </w:t>
      </w:r>
      <w:r>
        <w:rPr>
          <w:rFonts w:ascii="Century Schoolbook" w:hAnsi="Century Schoolbook" w:cs="Times New Roman"/>
          <w:b/>
          <w:bCs/>
          <w:color w:val="221E1F"/>
        </w:rPr>
        <w:t>Rules 37.2(a) and 3(a)</w:t>
      </w:r>
    </w:p>
    <w:p w:rsidR="00BC6290" w:rsidRDefault="00BC6290" w:rsidP="009664CA">
      <w:pPr>
        <w:rPr>
          <w:rFonts w:ascii="Century Schoolbook" w:hAnsi="Century Schoolbook"/>
        </w:rPr>
      </w:pPr>
    </w:p>
    <w:p w:rsidR="00BC6290" w:rsidRPr="009664CA" w:rsidRDefault="00BC6290" w:rsidP="00BC6290">
      <w:pPr>
        <w:ind w:left="720"/>
        <w:rPr>
          <w:rFonts w:ascii="Century Schoolbook" w:hAnsi="Century Schoolbook"/>
          <w:color w:val="221E1F"/>
        </w:rPr>
      </w:pPr>
      <w:r w:rsidRPr="009664CA">
        <w:rPr>
          <w:rFonts w:ascii="Century Schoolbook" w:hAnsi="Century Schoolbook"/>
          <w:color w:val="221E1F"/>
        </w:rPr>
        <w:t xml:space="preserve">2. (a)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submitted before the Court’s consideration of a petition for a writ of certiorari, motion for leave to file a bill of complaint, jurisdictional statement, or petition for an extraordinary writ may be filed if accompanied by the written consent of all parties, or if the Court grants leave to file under subparagraph 2(b) of this Rule.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support of a petitioner or appellant shall be filed within 30 days after the case is placed on the docket or a response is called for by the Court, whichever is later, and that time will not be extended.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support of a motion of a plaintiff for leave to file a bill of complaint in an original action shall be filed within 60 days after the case is placed on the docket, and that time will not be extended.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support of a respondent, an appellee, or a defendant shall be submitted within the time allowed for filing a brief in opposition or a motion to dismiss or affirm. An </w:t>
      </w:r>
      <w:r w:rsidRPr="009664CA">
        <w:rPr>
          <w:rFonts w:ascii="Century Schoolbook" w:hAnsi="Century Schoolbook"/>
          <w:i/>
          <w:iCs/>
          <w:color w:val="221E1F"/>
        </w:rPr>
        <w:t>amicus curiae</w:t>
      </w:r>
      <w:r w:rsidRPr="009664CA">
        <w:rPr>
          <w:rFonts w:ascii="Century Schoolbook" w:hAnsi="Century Schoolbook"/>
          <w:b/>
          <w:iCs/>
          <w:color w:val="221E1F"/>
        </w:rPr>
        <w:t xml:space="preserve"> filing a brief under this subparagraph </w:t>
      </w:r>
      <w:r w:rsidRPr="009664CA">
        <w:rPr>
          <w:rFonts w:ascii="Century Schoolbook" w:hAnsi="Century Schoolbook"/>
          <w:color w:val="221E1F"/>
        </w:rPr>
        <w:t xml:space="preserve">shall ensure that the counsel of record for all parties receive notice of its intention to file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at least 10 days prior to the due date for the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unless the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is filed earlier than 10 days before the due date. Only one signatory to any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filed jointly by more than one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must timely notify the parties of its intent to file that brief. The </w:t>
      </w:r>
      <w:r w:rsidRPr="009664CA">
        <w:rPr>
          <w:rFonts w:ascii="Century Schoolbook" w:hAnsi="Century Schoolbook"/>
          <w:i/>
          <w:iCs/>
          <w:color w:val="221E1F"/>
        </w:rPr>
        <w:t xml:space="preserve">amicus curiae </w:t>
      </w:r>
      <w:r w:rsidRPr="009664CA">
        <w:rPr>
          <w:rFonts w:ascii="Century Schoolbook" w:hAnsi="Century Schoolbook"/>
          <w:color w:val="221E1F"/>
        </w:rPr>
        <w:t>brief shall indicate that counsel of record received timely notice of the intent to file the brief under this Rule and shall specify whether consent was granted, and its cover shall identify the party supported.</w:t>
      </w:r>
      <w:r w:rsidRPr="009664CA">
        <w:rPr>
          <w:rFonts w:ascii="Century Schoolbook" w:hAnsi="Century Schoolbook"/>
          <w:b/>
          <w:color w:val="221E1F"/>
        </w:rPr>
        <w:t xml:space="preserve">  Only one signatory to an </w:t>
      </w:r>
      <w:r w:rsidRPr="009664CA">
        <w:rPr>
          <w:rFonts w:ascii="Century Schoolbook" w:hAnsi="Century Schoolbook"/>
          <w:b/>
          <w:i/>
          <w:color w:val="221E1F"/>
        </w:rPr>
        <w:t>amicus curiae</w:t>
      </w:r>
      <w:r w:rsidRPr="009664CA">
        <w:rPr>
          <w:rFonts w:ascii="Century Schoolbook" w:hAnsi="Century Schoolbook"/>
          <w:b/>
          <w:color w:val="221E1F"/>
        </w:rPr>
        <w:t xml:space="preserve"> brief filed jointly by more than one </w:t>
      </w:r>
      <w:r w:rsidRPr="009664CA">
        <w:rPr>
          <w:rFonts w:ascii="Century Schoolbook" w:hAnsi="Century Schoolbook"/>
          <w:b/>
          <w:i/>
          <w:color w:val="221E1F"/>
        </w:rPr>
        <w:t>amicus curiae</w:t>
      </w:r>
      <w:r w:rsidRPr="009664CA">
        <w:rPr>
          <w:rFonts w:ascii="Century Schoolbook" w:hAnsi="Century Schoolbook"/>
          <w:b/>
          <w:color w:val="221E1F"/>
        </w:rPr>
        <w:t xml:space="preserve"> must obtain consent of the parties to file that brief.  A petitioner or respondent may submit to the Clerk a letter granting blanket consent to </w:t>
      </w:r>
      <w:r w:rsidRPr="009664CA">
        <w:rPr>
          <w:rFonts w:ascii="Century Schoolbook" w:hAnsi="Century Schoolbook"/>
          <w:b/>
          <w:i/>
          <w:color w:val="221E1F"/>
        </w:rPr>
        <w:t>amicus curiae</w:t>
      </w:r>
      <w:r w:rsidRPr="009664CA">
        <w:rPr>
          <w:rFonts w:ascii="Century Schoolbook" w:hAnsi="Century Schoolbook"/>
          <w:b/>
          <w:color w:val="221E1F"/>
        </w:rPr>
        <w:t xml:space="preserve"> briefs, stating that the party consents to the filing of </w:t>
      </w:r>
      <w:r w:rsidRPr="009664CA">
        <w:rPr>
          <w:rFonts w:ascii="Century Schoolbook" w:hAnsi="Century Schoolbook"/>
          <w:b/>
          <w:i/>
          <w:color w:val="221E1F"/>
        </w:rPr>
        <w:t>amicus curiae</w:t>
      </w:r>
      <w:r w:rsidRPr="009664CA">
        <w:rPr>
          <w:rFonts w:ascii="Century Schoolbook" w:hAnsi="Century Schoolbook"/>
          <w:b/>
          <w:color w:val="221E1F"/>
        </w:rPr>
        <w:t xml:space="preserve"> briefs in support of either or of neither party.  The Clerk will note all notices of blanket consent on the docket.</w:t>
      </w:r>
    </w:p>
    <w:p w:rsidR="00BC6290" w:rsidRPr="009664CA" w:rsidRDefault="00BC6290" w:rsidP="00BC6290">
      <w:pPr>
        <w:autoSpaceDE w:val="0"/>
        <w:autoSpaceDN w:val="0"/>
        <w:adjustRightInd w:val="0"/>
        <w:ind w:left="720"/>
        <w:rPr>
          <w:rFonts w:ascii="Century Schoolbook" w:hAnsi="Century Schoolbook"/>
          <w:color w:val="221E1F"/>
        </w:rPr>
      </w:pPr>
    </w:p>
    <w:p w:rsidR="00BC6290" w:rsidRPr="009664CA" w:rsidRDefault="00BC6290" w:rsidP="00BC6290">
      <w:pPr>
        <w:pStyle w:val="CM7"/>
        <w:ind w:left="720"/>
        <w:jc w:val="both"/>
        <w:rPr>
          <w:rFonts w:ascii="Century Schoolbook" w:hAnsi="Century Schoolbook"/>
          <w:b/>
          <w:color w:val="221E1F"/>
        </w:rPr>
      </w:pPr>
      <w:r w:rsidRPr="009664CA">
        <w:rPr>
          <w:rFonts w:ascii="Century Schoolbook" w:hAnsi="Century Schoolbook"/>
          <w:color w:val="221E1F"/>
        </w:rPr>
        <w:t xml:space="preserve">3. (a)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a case before the Court for oral argument may be filed if accompanied by the written consent of all parties, or if the Court grants leave to file under subparagraph 3(b) of this Rule. The brief shall be submitted within 7 days after the brief for </w:t>
      </w:r>
      <w:r w:rsidRPr="009664CA">
        <w:rPr>
          <w:rFonts w:ascii="Century Schoolbook" w:hAnsi="Century Schoolbook"/>
          <w:color w:val="221E1F"/>
        </w:rPr>
        <w:lastRenderedPageBreak/>
        <w:t xml:space="preserve">the party supported is filed, or if in support of neither party, within 7 days after the time allowed for filing the petitioner’s or appellant’s brief. Motions to extend the time for filing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will not be entertained. The 10-day notice requirement of subparagraph 2(a) of this Rule does not apply to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a case before the Court for oral argument. An electronic version of every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in a case before the Court for oral argument shall be transmitted to the Clerk of Court and to counsel for the parties at the time the brief is filed in accordance with guidelines established by the Clerk. The electronic transmission requirement is in addition to the requirement that booklet-format briefs be timely filed. The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brief shall specify whether consent was granted, and its cover shall identify the party supported or indicate whether it suggests affirmance or reversal. The Clerk will not file a reply brief for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or a brief for an </w:t>
      </w:r>
      <w:r w:rsidRPr="009664CA">
        <w:rPr>
          <w:rFonts w:ascii="Century Schoolbook" w:hAnsi="Century Schoolbook"/>
          <w:i/>
          <w:iCs/>
          <w:color w:val="221E1F"/>
        </w:rPr>
        <w:t xml:space="preserve">amicus curiae </w:t>
      </w:r>
      <w:r w:rsidRPr="009664CA">
        <w:rPr>
          <w:rFonts w:ascii="Century Schoolbook" w:hAnsi="Century Schoolbook"/>
          <w:color w:val="221E1F"/>
        </w:rPr>
        <w:t xml:space="preserve">in support of, or in opposition to, a petition for rehearing.  </w:t>
      </w:r>
      <w:r w:rsidRPr="009664CA">
        <w:rPr>
          <w:rFonts w:ascii="Century Schoolbook" w:hAnsi="Century Schoolbook"/>
          <w:b/>
          <w:color w:val="221E1F"/>
        </w:rPr>
        <w:t xml:space="preserve">Only one signatory to an </w:t>
      </w:r>
      <w:r w:rsidRPr="009664CA">
        <w:rPr>
          <w:rFonts w:ascii="Century Schoolbook" w:hAnsi="Century Schoolbook"/>
          <w:b/>
          <w:i/>
          <w:color w:val="221E1F"/>
        </w:rPr>
        <w:t>amicus curiae</w:t>
      </w:r>
      <w:r w:rsidRPr="009664CA">
        <w:rPr>
          <w:rFonts w:ascii="Century Schoolbook" w:hAnsi="Century Schoolbook"/>
          <w:b/>
          <w:color w:val="221E1F"/>
        </w:rPr>
        <w:t xml:space="preserve"> brief filed jointly by more than one </w:t>
      </w:r>
      <w:r w:rsidRPr="009664CA">
        <w:rPr>
          <w:rFonts w:ascii="Century Schoolbook" w:hAnsi="Century Schoolbook"/>
          <w:b/>
          <w:i/>
          <w:color w:val="221E1F"/>
        </w:rPr>
        <w:t>amicus curiae</w:t>
      </w:r>
      <w:r w:rsidRPr="009664CA">
        <w:rPr>
          <w:rFonts w:ascii="Century Schoolbook" w:hAnsi="Century Schoolbook"/>
          <w:b/>
          <w:color w:val="221E1F"/>
        </w:rPr>
        <w:t xml:space="preserve"> must obtain consent of the parties to file that brief.  A petitioner or respondent may submit to the Clerk a letter granting blanket consent to </w:t>
      </w:r>
      <w:r w:rsidRPr="009664CA">
        <w:rPr>
          <w:rFonts w:ascii="Century Schoolbook" w:hAnsi="Century Schoolbook"/>
          <w:b/>
          <w:i/>
          <w:color w:val="221E1F"/>
        </w:rPr>
        <w:t>amicus curiae</w:t>
      </w:r>
      <w:r w:rsidRPr="009664CA">
        <w:rPr>
          <w:rFonts w:ascii="Century Schoolbook" w:hAnsi="Century Schoolbook"/>
          <w:b/>
          <w:color w:val="221E1F"/>
        </w:rPr>
        <w:t xml:space="preserve"> briefs, stating that the party consents to the filing of </w:t>
      </w:r>
      <w:r w:rsidRPr="009664CA">
        <w:rPr>
          <w:rFonts w:ascii="Century Schoolbook" w:hAnsi="Century Schoolbook"/>
          <w:b/>
          <w:i/>
          <w:color w:val="221E1F"/>
        </w:rPr>
        <w:t>amicus curiae</w:t>
      </w:r>
      <w:r w:rsidRPr="009664CA">
        <w:rPr>
          <w:rFonts w:ascii="Century Schoolbook" w:hAnsi="Century Schoolbook"/>
          <w:b/>
          <w:color w:val="221E1F"/>
        </w:rPr>
        <w:t xml:space="preserve"> briefs in support of either or of neither party.  The Clerk will note all notices of blanket consent on the docket.</w:t>
      </w:r>
    </w:p>
    <w:p w:rsidR="00BC6290" w:rsidRPr="009664CA" w:rsidRDefault="00BC6290" w:rsidP="00BC6290">
      <w:pPr>
        <w:pStyle w:val="Default"/>
        <w:ind w:left="720"/>
        <w:rPr>
          <w:rFonts w:ascii="Century Schoolbook" w:hAnsi="Century Schoolbook"/>
        </w:rPr>
      </w:pPr>
    </w:p>
    <w:p w:rsidR="00BC6290" w:rsidRDefault="00BC6290" w:rsidP="00BC6290">
      <w:pPr>
        <w:pStyle w:val="Default"/>
        <w:rPr>
          <w:rFonts w:ascii="Century Schoolbook" w:hAnsi="Century Schoolbook"/>
        </w:rPr>
      </w:pPr>
    </w:p>
    <w:p w:rsidR="00BC6290" w:rsidRDefault="0088309D" w:rsidP="009664CA">
      <w:pPr>
        <w:rPr>
          <w:rFonts w:ascii="Century Schoolbook" w:hAnsi="Century Schoolbook"/>
        </w:rPr>
      </w:pPr>
      <w:r>
        <w:rPr>
          <w:rFonts w:ascii="Century Schoolbook" w:hAnsi="Century Schoolbook"/>
        </w:rPr>
        <w:t xml:space="preserve">[CLERK’S COMMENT:  THE FIRST CHANGE TO 37.2(A) EMPHASIZES THAT THE NOTICE REQUIREMENT PERTAINS ONLY TO PETITION-STAGE </w:t>
      </w:r>
      <w:r w:rsidRPr="00DF62C4">
        <w:rPr>
          <w:rFonts w:ascii="Century Schoolbook" w:hAnsi="Century Schoolbook"/>
          <w:i/>
        </w:rPr>
        <w:t>AMICUS</w:t>
      </w:r>
      <w:r>
        <w:rPr>
          <w:rFonts w:ascii="Century Schoolbook" w:hAnsi="Century Schoolbook"/>
        </w:rPr>
        <w:t xml:space="preserve"> BRIEFS.  </w:t>
      </w:r>
      <w:r w:rsidR="00DA0068">
        <w:rPr>
          <w:rFonts w:ascii="Century Schoolbook" w:hAnsi="Century Schoolbook"/>
        </w:rPr>
        <w:t xml:space="preserve">THE LATTER CHANGE SHOULD ALLEVIATE FOLLOW UP REQUESTS FOR CONSENT WHEN OTHER </w:t>
      </w:r>
      <w:r w:rsidR="00DA0068" w:rsidRPr="00DF62C4">
        <w:rPr>
          <w:rFonts w:ascii="Century Schoolbook" w:hAnsi="Century Schoolbook"/>
          <w:i/>
        </w:rPr>
        <w:t>AMICI</w:t>
      </w:r>
      <w:r w:rsidR="00DA0068">
        <w:rPr>
          <w:rFonts w:ascii="Century Schoolbook" w:hAnsi="Century Schoolbook"/>
        </w:rPr>
        <w:t xml:space="preserve"> JOIN A BRIEF AND ALERTS PARTIES OF THE ABILITY TO FILE BLANKET CONSENTS]</w:t>
      </w:r>
    </w:p>
    <w:p w:rsidR="00BC6290" w:rsidRDefault="00BC6290" w:rsidP="009664CA">
      <w:pPr>
        <w:rPr>
          <w:rFonts w:ascii="Century Schoolbook" w:hAnsi="Century Schoolbook"/>
        </w:rPr>
      </w:pPr>
    </w:p>
    <w:p w:rsidR="008060E2" w:rsidRDefault="008060E2" w:rsidP="009664CA">
      <w:pPr>
        <w:pStyle w:val="Default"/>
        <w:rPr>
          <w:rFonts w:ascii="Century Schoolbook" w:hAnsi="Century Schoolbook" w:cs="Times New Roman"/>
          <w:b/>
          <w:bCs/>
          <w:color w:val="221E1F"/>
        </w:rPr>
      </w:pPr>
      <w:r>
        <w:rPr>
          <w:rFonts w:ascii="Century Schoolbook" w:hAnsi="Century Schoolbook" w:cs="Times New Roman"/>
          <w:b/>
          <w:bCs/>
          <w:color w:val="221E1F"/>
        </w:rPr>
        <w:t>Current Rule 39.1</w:t>
      </w:r>
    </w:p>
    <w:p w:rsidR="008060E2" w:rsidRDefault="008060E2" w:rsidP="008060E2">
      <w:pPr>
        <w:autoSpaceDE w:val="0"/>
        <w:autoSpaceDN w:val="0"/>
        <w:adjustRightInd w:val="0"/>
        <w:rPr>
          <w:rFonts w:ascii="Century Schoolbook" w:hAnsi="Century Schoolbook"/>
          <w:color w:val="221E1F"/>
        </w:rPr>
      </w:pPr>
    </w:p>
    <w:p w:rsidR="008060E2" w:rsidRPr="008060E2" w:rsidRDefault="008060E2" w:rsidP="008060E2">
      <w:pPr>
        <w:autoSpaceDE w:val="0"/>
        <w:autoSpaceDN w:val="0"/>
        <w:adjustRightInd w:val="0"/>
        <w:ind w:left="720"/>
        <w:rPr>
          <w:rFonts w:ascii="Century Schoolbook" w:hAnsi="Century Schoolbook"/>
          <w:b/>
          <w:color w:val="221E1F"/>
        </w:rPr>
      </w:pPr>
      <w:r w:rsidRPr="009664CA">
        <w:rPr>
          <w:rFonts w:ascii="Century Schoolbook" w:hAnsi="Century Schoolbook"/>
          <w:color w:val="221E1F"/>
        </w:rPr>
        <w:t xml:space="preserve">A party seeking to proceed </w:t>
      </w:r>
      <w:r w:rsidRPr="009664CA">
        <w:rPr>
          <w:rFonts w:ascii="Century Schoolbook" w:hAnsi="Century Schoolbook"/>
          <w:i/>
          <w:iCs/>
          <w:color w:val="221E1F"/>
        </w:rPr>
        <w:t xml:space="preserve">in forma pauperis </w:t>
      </w:r>
      <w:r w:rsidRPr="009664CA">
        <w:rPr>
          <w:rFonts w:ascii="Century Schoolbook" w:hAnsi="Century Schoolbook"/>
          <w:color w:val="221E1F"/>
        </w:rPr>
        <w:t xml:space="preserve">shall file a motion for leave to do so, together with the party’s notarized affidavit or declaration (in compliance with 28 U. S. C. § 1746) in the form prescribed by the Federal Rules of Appellate Procedure, Form 4. The motion shall state whether leave to proceed </w:t>
      </w:r>
      <w:r w:rsidRPr="009664CA">
        <w:rPr>
          <w:rFonts w:ascii="Century Schoolbook" w:hAnsi="Century Schoolbook"/>
          <w:i/>
          <w:iCs/>
          <w:color w:val="221E1F"/>
        </w:rPr>
        <w:t xml:space="preserve">in forma pauperis </w:t>
      </w:r>
      <w:r w:rsidRPr="009664CA">
        <w:rPr>
          <w:rFonts w:ascii="Century Schoolbook" w:hAnsi="Century Schoolbook"/>
          <w:color w:val="221E1F"/>
        </w:rPr>
        <w:t>was sought in any other court and, if so, whether leave was granted</w:t>
      </w:r>
      <w:r w:rsidRPr="008060E2">
        <w:rPr>
          <w:rFonts w:ascii="Century Schoolbook" w:hAnsi="Century Schoolbook"/>
          <w:color w:val="221E1F"/>
        </w:rPr>
        <w:t xml:space="preserve">. If the United States district court or the United States court of appeals has appointed counsel under the Criminal Justice Act of 1964, 18 U. S. C. § 3006A, or under any other applicable federal statute, no affidavit or </w:t>
      </w:r>
      <w:r w:rsidRPr="008060E2">
        <w:rPr>
          <w:rFonts w:ascii="Century Schoolbook" w:hAnsi="Century Schoolbook"/>
          <w:color w:val="221E1F"/>
        </w:rPr>
        <w:lastRenderedPageBreak/>
        <w:t xml:space="preserve">declaration is required, but the motion shall cite the statute under which counsel was appointed.   </w:t>
      </w:r>
    </w:p>
    <w:p w:rsidR="008060E2" w:rsidRPr="008060E2" w:rsidRDefault="008060E2" w:rsidP="009664CA">
      <w:pPr>
        <w:pStyle w:val="Default"/>
        <w:rPr>
          <w:rFonts w:ascii="Century Schoolbook" w:hAnsi="Century Schoolbook" w:cs="Times New Roman"/>
          <w:b/>
          <w:bCs/>
          <w:iCs/>
          <w:color w:val="221E1F"/>
        </w:rPr>
      </w:pPr>
      <w:r w:rsidRPr="008060E2">
        <w:rPr>
          <w:rFonts w:ascii="Century Schoolbook" w:hAnsi="Century Schoolbook" w:cs="Times New Roman"/>
          <w:b/>
          <w:bCs/>
          <w:iCs/>
          <w:color w:val="221E1F"/>
        </w:rPr>
        <w:t>Revised Rule 39.1</w:t>
      </w:r>
    </w:p>
    <w:p w:rsidR="00424E79" w:rsidRDefault="00424E79" w:rsidP="008060E2">
      <w:pPr>
        <w:autoSpaceDE w:val="0"/>
        <w:autoSpaceDN w:val="0"/>
        <w:adjustRightInd w:val="0"/>
        <w:ind w:left="720"/>
        <w:rPr>
          <w:rFonts w:ascii="Century Schoolbook" w:hAnsi="Century Schoolbook"/>
          <w:color w:val="221E1F"/>
        </w:rPr>
      </w:pPr>
    </w:p>
    <w:p w:rsidR="009664CA" w:rsidRPr="009664CA" w:rsidRDefault="009664CA" w:rsidP="008060E2">
      <w:pPr>
        <w:autoSpaceDE w:val="0"/>
        <w:autoSpaceDN w:val="0"/>
        <w:adjustRightInd w:val="0"/>
        <w:ind w:left="720"/>
        <w:rPr>
          <w:rFonts w:ascii="Century Schoolbook" w:hAnsi="Century Schoolbook"/>
          <w:b/>
          <w:strike/>
          <w:color w:val="221E1F"/>
        </w:rPr>
      </w:pPr>
      <w:r w:rsidRPr="009664CA">
        <w:rPr>
          <w:rFonts w:ascii="Century Schoolbook" w:hAnsi="Century Schoolbook"/>
          <w:color w:val="221E1F"/>
        </w:rPr>
        <w:t xml:space="preserve"> A party seeking to proceed </w:t>
      </w:r>
      <w:r w:rsidRPr="009664CA">
        <w:rPr>
          <w:rFonts w:ascii="Century Schoolbook" w:hAnsi="Century Schoolbook"/>
          <w:i/>
          <w:iCs/>
          <w:color w:val="221E1F"/>
        </w:rPr>
        <w:t xml:space="preserve">in forma pauperis </w:t>
      </w:r>
      <w:r w:rsidRPr="009664CA">
        <w:rPr>
          <w:rFonts w:ascii="Century Schoolbook" w:hAnsi="Century Schoolbook"/>
          <w:color w:val="221E1F"/>
        </w:rPr>
        <w:t xml:space="preserve">shall file a motion for leave to do so, together with the party’s notarized affidavit or declaration (in compliance with 28 U. S. C. § 1746) in the form prescribed by the Federal Rules of Appellate Procedure, Form 4. The motion shall state whether leave to proceed </w:t>
      </w:r>
      <w:r w:rsidRPr="009664CA">
        <w:rPr>
          <w:rFonts w:ascii="Century Schoolbook" w:hAnsi="Century Schoolbook"/>
          <w:i/>
          <w:iCs/>
          <w:color w:val="221E1F"/>
        </w:rPr>
        <w:t xml:space="preserve">in forma pauperis </w:t>
      </w:r>
      <w:r w:rsidRPr="009664CA">
        <w:rPr>
          <w:rFonts w:ascii="Century Schoolbook" w:hAnsi="Century Schoolbook"/>
          <w:color w:val="221E1F"/>
        </w:rPr>
        <w:t xml:space="preserve">was sought in any other court and, if so, whether leave was granted. </w:t>
      </w:r>
      <w:r w:rsidRPr="009664CA">
        <w:rPr>
          <w:rFonts w:ascii="Century Schoolbook" w:hAnsi="Century Schoolbook"/>
          <w:strike/>
          <w:color w:val="221E1F"/>
        </w:rPr>
        <w:t xml:space="preserve">If the United States district court or the United States court of appeals has appointed counsel under the Criminal Justice Act of 1964, 18 U. S. C. § 3006A, or under any other applicable federal statute, no affidavit or declaration is required, but the motion shall cite the statute under which counsel was appointed.   </w:t>
      </w:r>
      <w:r w:rsidRPr="009664CA">
        <w:rPr>
          <w:rFonts w:ascii="Century Schoolbook" w:hAnsi="Century Schoolbook"/>
          <w:b/>
        </w:rPr>
        <w:t>If the court below appointed counsel for an indigent party, no affidavit or declaration is required, but the motion shall cite the provision of law under which counsel was appointed, or a copy of the order of appointment shall be appended to the motion.</w:t>
      </w:r>
    </w:p>
    <w:p w:rsidR="009664CA" w:rsidRPr="009664CA" w:rsidRDefault="009664CA" w:rsidP="008060E2">
      <w:pPr>
        <w:pStyle w:val="Default"/>
        <w:ind w:left="720"/>
        <w:rPr>
          <w:rFonts w:ascii="Century Schoolbook" w:hAnsi="Century Schoolbook" w:cs="Times New Roman"/>
          <w:strike/>
        </w:rPr>
      </w:pPr>
    </w:p>
    <w:p w:rsidR="009664CA" w:rsidRPr="009664CA" w:rsidRDefault="008060E2" w:rsidP="009664CA">
      <w:pPr>
        <w:pStyle w:val="Default"/>
        <w:rPr>
          <w:rFonts w:ascii="Century Schoolbook" w:hAnsi="Century Schoolbook" w:cs="Times New Roman"/>
        </w:rPr>
      </w:pPr>
      <w:r>
        <w:rPr>
          <w:rFonts w:ascii="Century Schoolbook" w:hAnsi="Century Schoolbook" w:cs="Times New Roman"/>
        </w:rPr>
        <w:t xml:space="preserve">[CLERK’S COMMENT: THE REVISION EXPANDS </w:t>
      </w:r>
      <w:r w:rsidR="00142306">
        <w:rPr>
          <w:rFonts w:ascii="Century Schoolbook" w:hAnsi="Century Schoolbook" w:cs="Times New Roman"/>
        </w:rPr>
        <w:t>THE EXEMPTION TO ALL CASES FROM A STATE COURT WHERE COUNSEL WAS APPOINTED]</w:t>
      </w:r>
    </w:p>
    <w:p w:rsidR="009664CA" w:rsidRPr="009664CA" w:rsidRDefault="009664CA" w:rsidP="009664CA">
      <w:pPr>
        <w:pStyle w:val="Default"/>
        <w:rPr>
          <w:rFonts w:ascii="Century Schoolbook" w:hAnsi="Century Schoolbook" w:cs="Times New Roman"/>
        </w:rPr>
      </w:pPr>
    </w:p>
    <w:p w:rsidR="009664CA" w:rsidRDefault="00142306" w:rsidP="009664CA">
      <w:pPr>
        <w:rPr>
          <w:rFonts w:ascii="Century Schoolbook" w:hAnsi="Century Schoolbook"/>
          <w:b/>
          <w:bCs/>
          <w:color w:val="221E1F"/>
        </w:rPr>
      </w:pPr>
      <w:r>
        <w:rPr>
          <w:rFonts w:ascii="Century Schoolbook" w:hAnsi="Century Schoolbook"/>
          <w:b/>
          <w:bCs/>
          <w:color w:val="221E1F"/>
        </w:rPr>
        <w:t xml:space="preserve">Current </w:t>
      </w:r>
      <w:r w:rsidR="009664CA" w:rsidRPr="009664CA">
        <w:rPr>
          <w:rFonts w:ascii="Century Schoolbook" w:hAnsi="Century Schoolbook"/>
          <w:b/>
          <w:bCs/>
          <w:color w:val="221E1F"/>
        </w:rPr>
        <w:t>Rule 44.</w:t>
      </w:r>
      <w:r>
        <w:rPr>
          <w:rFonts w:ascii="Century Schoolbook" w:hAnsi="Century Schoolbook"/>
          <w:b/>
          <w:bCs/>
          <w:color w:val="221E1F"/>
        </w:rPr>
        <w:t>2</w:t>
      </w:r>
    </w:p>
    <w:p w:rsidR="00424E79" w:rsidRDefault="00424E79" w:rsidP="00142306">
      <w:pPr>
        <w:pStyle w:val="Default"/>
        <w:rPr>
          <w:rFonts w:ascii="Century Schoolbook" w:hAnsi="Century Schoolbook" w:cs="Times New Roman"/>
          <w:color w:val="221E1F"/>
        </w:rPr>
      </w:pPr>
    </w:p>
    <w:p w:rsidR="00142306" w:rsidRPr="009664CA" w:rsidRDefault="00142306" w:rsidP="00424E79">
      <w:pPr>
        <w:pStyle w:val="Default"/>
        <w:ind w:left="720"/>
        <w:rPr>
          <w:rFonts w:ascii="Century Schoolbook" w:hAnsi="Century Schoolbook" w:cs="Times New Roman"/>
          <w:color w:val="221E1F"/>
        </w:rPr>
      </w:pPr>
      <w:r w:rsidRPr="009664CA">
        <w:rPr>
          <w:rFonts w:ascii="Century Schoolbook" w:hAnsi="Century Schoolbook" w:cs="Times New Roman"/>
          <w:color w:val="221E1F"/>
        </w:rPr>
        <w:t>Any petition for the rehearing of an order denying a petition for a writ of certiorari or extraordinary writ shall be filed within 25 days after the date of the order of denial and shall comply with all the form and filing requirements of paragraph 1 of this Rule, including the payment of the filing fee if required, but its grounds shall be limited to intervening circumstances of a substantial or controlling effect or to other substantial grounds not previously presented</w:t>
      </w:r>
      <w:r w:rsidR="00424E79">
        <w:rPr>
          <w:rFonts w:ascii="Century Schoolbook" w:hAnsi="Century Schoolbook" w:cs="Times New Roman"/>
          <w:color w:val="221E1F"/>
        </w:rPr>
        <w:t xml:space="preserve">. </w:t>
      </w:r>
      <w:r w:rsidRPr="009664CA">
        <w:rPr>
          <w:rFonts w:ascii="Century Schoolbook" w:hAnsi="Century Schoolbook" w:cs="Times New Roman"/>
          <w:color w:val="221E1F"/>
        </w:rPr>
        <w:t xml:space="preserve">The petition shall be presented together with certification of counsel (or of a party unrepresented by counsel) that it is restricted to the grounds specified in this paragraph and that it is presented in good faith and not for delay; one copy of the certificate shall bear the signature of counsel (or of a party unrepresented by counsel). The certificate shall be bound with each copy of the petition. The Clerk will not file a petition without a certificate. The petition is not subject to oral argument. </w:t>
      </w:r>
    </w:p>
    <w:p w:rsidR="00142306" w:rsidRDefault="00142306" w:rsidP="009664CA">
      <w:pPr>
        <w:rPr>
          <w:rFonts w:ascii="Century Schoolbook" w:hAnsi="Century Schoolbook"/>
          <w:b/>
          <w:bCs/>
          <w:color w:val="221E1F"/>
        </w:rPr>
      </w:pPr>
    </w:p>
    <w:p w:rsidR="00142306" w:rsidRPr="009664CA" w:rsidRDefault="00142306" w:rsidP="009664CA">
      <w:pPr>
        <w:rPr>
          <w:rFonts w:ascii="Century Schoolbook" w:hAnsi="Century Schoolbook"/>
          <w:b/>
          <w:bCs/>
          <w:color w:val="221E1F"/>
        </w:rPr>
      </w:pPr>
      <w:r>
        <w:rPr>
          <w:rFonts w:ascii="Century Schoolbook" w:hAnsi="Century Schoolbook"/>
          <w:b/>
          <w:bCs/>
          <w:color w:val="221E1F"/>
        </w:rPr>
        <w:t>Revised Rule 44.2</w:t>
      </w:r>
    </w:p>
    <w:p w:rsidR="009664CA" w:rsidRPr="009664CA" w:rsidRDefault="009664CA" w:rsidP="009664CA">
      <w:pPr>
        <w:rPr>
          <w:rFonts w:ascii="Century Schoolbook" w:hAnsi="Century Schoolbook"/>
          <w:color w:val="000000"/>
        </w:rPr>
      </w:pPr>
    </w:p>
    <w:p w:rsidR="009664CA" w:rsidRPr="009664CA" w:rsidRDefault="009664CA" w:rsidP="00424E79">
      <w:pPr>
        <w:pStyle w:val="Default"/>
        <w:ind w:left="720"/>
        <w:rPr>
          <w:rFonts w:ascii="Century Schoolbook" w:hAnsi="Century Schoolbook" w:cs="Times New Roman"/>
          <w:color w:val="221E1F"/>
        </w:rPr>
      </w:pPr>
      <w:r w:rsidRPr="009664CA">
        <w:rPr>
          <w:rFonts w:ascii="Century Schoolbook" w:hAnsi="Century Schoolbook" w:cs="Times New Roman"/>
          <w:color w:val="221E1F"/>
        </w:rPr>
        <w:lastRenderedPageBreak/>
        <w:t xml:space="preserve">Any petition for the rehearing of an order denying a petition for a writ of certiorari or extraordinary writ shall be filed within 25 days after the date of the order of denial and shall comply with all the form and filing requirements of paragraph 1 of this Rule, including the payment of the filing fee if required, but its grounds shall be limited to intervening circumstances of a substantial or controlling effect or to other substantial grounds not previously presented.  </w:t>
      </w:r>
      <w:r w:rsidRPr="009664CA">
        <w:rPr>
          <w:rFonts w:ascii="Century Schoolbook" w:hAnsi="Century Schoolbook" w:cs="Times New Roman"/>
          <w:b/>
          <w:color w:val="221E1F"/>
        </w:rPr>
        <w:t>The time for filing a petition for the rehearing of an order denying a petition for a writ of certiorari or extraordinary writ will not be extended.</w:t>
      </w:r>
      <w:r w:rsidRPr="009664CA">
        <w:rPr>
          <w:rFonts w:ascii="Century Schoolbook" w:hAnsi="Century Schoolbook" w:cs="Times New Roman"/>
          <w:color w:val="221E1F"/>
        </w:rPr>
        <w:t xml:space="preserve"> The petition shall be presented together with certification of counsel (or of a party unrepresented by counsel) that it is restricted to the grounds specified in this paragraph and that it is presented in good faith and not for delay; one copy of the certificate shall bear the signature of counsel (or of a party unrepresented by counsel). The certificate shall be bound with each copy of the petition. The Clerk will not file a petition without a certificate. The petition is not subject to oral argument. </w:t>
      </w:r>
    </w:p>
    <w:p w:rsidR="009664CA" w:rsidRPr="009664CA" w:rsidRDefault="009664CA" w:rsidP="009664CA">
      <w:pPr>
        <w:pStyle w:val="Default"/>
        <w:rPr>
          <w:rFonts w:ascii="Century Schoolbook" w:hAnsi="Century Schoolbook" w:cs="Times New Roman"/>
          <w:color w:val="221E1F"/>
        </w:rPr>
      </w:pPr>
    </w:p>
    <w:p w:rsidR="009664CA" w:rsidRPr="009664CA" w:rsidRDefault="00424E79" w:rsidP="009664CA">
      <w:pPr>
        <w:pStyle w:val="Default"/>
        <w:rPr>
          <w:rFonts w:ascii="Century Schoolbook" w:hAnsi="Century Schoolbook" w:cs="Times New Roman"/>
          <w:color w:val="221E1F"/>
        </w:rPr>
      </w:pPr>
      <w:r>
        <w:rPr>
          <w:rFonts w:ascii="Century Schoolbook" w:hAnsi="Century Schoolbook" w:cs="Times New Roman"/>
          <w:color w:val="221E1F"/>
        </w:rPr>
        <w:t>[CLERK’S COMMENT: THE CHANGE REFLECTS THE CURRENT PRACTICE OF NOT EXTENDING THE TIME TO FILE A PETITION FOR REHEARING OF AN ORDER DENYING A PETITION FOR A WRIT OF CERTIORARI OR EXTRAORDINARY WRIT]</w:t>
      </w:r>
    </w:p>
    <w:p w:rsidR="009664CA" w:rsidRPr="009664CA" w:rsidRDefault="009664CA" w:rsidP="009664CA">
      <w:pPr>
        <w:pStyle w:val="Default"/>
        <w:rPr>
          <w:rFonts w:ascii="Century Schoolbook" w:hAnsi="Century Schoolbook" w:cs="Times New Roman"/>
          <w:color w:val="221E1F"/>
        </w:rPr>
      </w:pPr>
    </w:p>
    <w:p w:rsidR="009664CA" w:rsidRPr="009664CA" w:rsidRDefault="00424E79" w:rsidP="009664CA">
      <w:pPr>
        <w:rPr>
          <w:rFonts w:ascii="Century Schoolbook" w:hAnsi="Century Schoolbook"/>
          <w:b/>
          <w:bCs/>
          <w:color w:val="221E1F"/>
        </w:rPr>
      </w:pPr>
      <w:r>
        <w:rPr>
          <w:rFonts w:ascii="Century Schoolbook" w:hAnsi="Century Schoolbook"/>
          <w:b/>
          <w:bCs/>
          <w:color w:val="221E1F"/>
        </w:rPr>
        <w:t>Current Rule 47</w:t>
      </w:r>
    </w:p>
    <w:p w:rsidR="009664CA" w:rsidRPr="009664CA" w:rsidRDefault="009664CA" w:rsidP="009664CA">
      <w:pPr>
        <w:rPr>
          <w:rFonts w:ascii="Century Schoolbook" w:hAnsi="Century Schoolbook"/>
          <w:b/>
          <w:bCs/>
          <w:color w:val="221E1F"/>
        </w:rPr>
      </w:pPr>
    </w:p>
    <w:p w:rsidR="00424E79" w:rsidRDefault="009664CA" w:rsidP="00DF62C4">
      <w:pPr>
        <w:ind w:left="720"/>
        <w:rPr>
          <w:rFonts w:ascii="Century Schoolbook" w:hAnsi="Century Schoolbook"/>
          <w:color w:val="221E1F"/>
        </w:rPr>
      </w:pPr>
      <w:r w:rsidRPr="009664CA">
        <w:rPr>
          <w:rFonts w:ascii="Century Schoolbook" w:hAnsi="Century Schoolbook"/>
          <w:color w:val="221E1F"/>
        </w:rPr>
        <w:t xml:space="preserve">The term “state court,” when used in these Rules, includes the District of Columbia Court of Appeals, the Supreme Court of the Commonwealth of Puerto Rico, the courts of the Northern Mariana Islands, </w:t>
      </w:r>
      <w:r w:rsidRPr="00424E79">
        <w:rPr>
          <w:rFonts w:ascii="Century Schoolbook" w:hAnsi="Century Schoolbook"/>
          <w:color w:val="221E1F"/>
        </w:rPr>
        <w:t>and</w:t>
      </w:r>
      <w:r w:rsidRPr="009664CA">
        <w:rPr>
          <w:rFonts w:ascii="Century Schoolbook" w:hAnsi="Century Schoolbook"/>
          <w:color w:val="221E1F"/>
        </w:rPr>
        <w:t xml:space="preserve"> the local courts of Guam</w:t>
      </w:r>
      <w:r w:rsidR="00424E79">
        <w:rPr>
          <w:rFonts w:ascii="Century Schoolbook" w:hAnsi="Century Schoolbook"/>
          <w:color w:val="221E1F"/>
        </w:rPr>
        <w:t>.</w:t>
      </w:r>
      <w:r w:rsidRPr="009664CA">
        <w:rPr>
          <w:rFonts w:ascii="Century Schoolbook" w:hAnsi="Century Schoolbook"/>
          <w:b/>
        </w:rPr>
        <w:t xml:space="preserve">  </w:t>
      </w:r>
      <w:r w:rsidRPr="009664CA">
        <w:rPr>
          <w:rFonts w:ascii="Century Schoolbook" w:hAnsi="Century Schoolbook"/>
        </w:rPr>
        <w:t>R</w:t>
      </w:r>
      <w:r w:rsidRPr="009664CA">
        <w:rPr>
          <w:rFonts w:ascii="Century Schoolbook" w:hAnsi="Century Schoolbook"/>
          <w:color w:val="221E1F"/>
        </w:rPr>
        <w:t xml:space="preserve">eferences in these Rules to the statutes of a State include the statutes of the District of Columbia, the Commonwealth of Puerto Rico, the Commonwealth of the Northern Mariana Islands, </w:t>
      </w:r>
      <w:r w:rsidRPr="00424E79">
        <w:rPr>
          <w:rFonts w:ascii="Century Schoolbook" w:hAnsi="Century Schoolbook"/>
          <w:color w:val="221E1F"/>
        </w:rPr>
        <w:t>and</w:t>
      </w:r>
      <w:r w:rsidRPr="009664CA">
        <w:rPr>
          <w:rFonts w:ascii="Century Schoolbook" w:hAnsi="Century Schoolbook"/>
          <w:color w:val="221E1F"/>
        </w:rPr>
        <w:t xml:space="preserve"> the Territory of Guam</w:t>
      </w:r>
      <w:r w:rsidR="00424E79">
        <w:rPr>
          <w:rFonts w:ascii="Century Schoolbook" w:hAnsi="Century Schoolbook"/>
          <w:color w:val="221E1F"/>
        </w:rPr>
        <w:t>.</w:t>
      </w:r>
    </w:p>
    <w:p w:rsidR="00424E79" w:rsidRDefault="00424E79" w:rsidP="009664CA">
      <w:pPr>
        <w:rPr>
          <w:rFonts w:ascii="Century Schoolbook" w:hAnsi="Century Schoolbook"/>
          <w:color w:val="221E1F"/>
        </w:rPr>
      </w:pPr>
    </w:p>
    <w:p w:rsidR="00424E79" w:rsidRPr="00424E79" w:rsidRDefault="00424E79" w:rsidP="009664CA">
      <w:pPr>
        <w:rPr>
          <w:rFonts w:ascii="Century Schoolbook" w:hAnsi="Century Schoolbook"/>
          <w:b/>
          <w:color w:val="221E1F"/>
        </w:rPr>
      </w:pPr>
      <w:r w:rsidRPr="00424E79">
        <w:rPr>
          <w:rFonts w:ascii="Century Schoolbook" w:hAnsi="Century Schoolbook"/>
          <w:b/>
          <w:color w:val="221E1F"/>
        </w:rPr>
        <w:t>Revised Rule 47</w:t>
      </w:r>
    </w:p>
    <w:p w:rsidR="00424E79" w:rsidRDefault="00424E79" w:rsidP="009664CA">
      <w:pPr>
        <w:rPr>
          <w:rFonts w:ascii="Century Schoolbook" w:hAnsi="Century Schoolbook"/>
          <w:color w:val="221E1F"/>
        </w:rPr>
      </w:pPr>
    </w:p>
    <w:p w:rsidR="00424E79" w:rsidRPr="00C47E1E" w:rsidRDefault="00424E79" w:rsidP="00DF62C4">
      <w:pPr>
        <w:ind w:left="720"/>
        <w:rPr>
          <w:rFonts w:ascii="Century Schoolbook" w:hAnsi="Century Schoolbook"/>
          <w:color w:val="221E1F"/>
        </w:rPr>
      </w:pPr>
      <w:r w:rsidRPr="00C47E1E">
        <w:rPr>
          <w:rFonts w:ascii="Century Schoolbook" w:hAnsi="Century Schoolbook"/>
          <w:color w:val="221E1F"/>
        </w:rPr>
        <w:t xml:space="preserve">The term “state court,” when used in these Rules, includes the District of Columbia Court of Appeals, the Supreme Court of the Commonwealth of Puerto Rico, the courts of the Northern Mariana Islands, </w:t>
      </w:r>
      <w:r w:rsidRPr="00C47E1E">
        <w:rPr>
          <w:rFonts w:ascii="Century Schoolbook" w:hAnsi="Century Schoolbook"/>
          <w:strike/>
          <w:color w:val="221E1F"/>
        </w:rPr>
        <w:t>and</w:t>
      </w:r>
      <w:r w:rsidRPr="00C47E1E">
        <w:rPr>
          <w:rFonts w:ascii="Century Schoolbook" w:hAnsi="Century Schoolbook"/>
          <w:color w:val="221E1F"/>
        </w:rPr>
        <w:t xml:space="preserve"> the local courts of Guam, </w:t>
      </w:r>
      <w:r w:rsidRPr="00C47E1E">
        <w:rPr>
          <w:rFonts w:ascii="Century Schoolbook" w:hAnsi="Century Schoolbook"/>
          <w:b/>
        </w:rPr>
        <w:t xml:space="preserve">and the Supreme Court of the Virgin Islands.  </w:t>
      </w:r>
      <w:r w:rsidRPr="00C47E1E">
        <w:rPr>
          <w:rFonts w:ascii="Century Schoolbook" w:hAnsi="Century Schoolbook"/>
        </w:rPr>
        <w:t>R</w:t>
      </w:r>
      <w:r w:rsidRPr="00C47E1E">
        <w:rPr>
          <w:rFonts w:ascii="Century Schoolbook" w:hAnsi="Century Schoolbook"/>
          <w:color w:val="221E1F"/>
        </w:rPr>
        <w:t xml:space="preserve">eferences in these Rules to the statutes of a State include the statutes of the District of Columbia, the Commonwealth of Puerto Rico, the Commonwealth of the Northern Mariana Islands, </w:t>
      </w:r>
      <w:r w:rsidRPr="00C47E1E">
        <w:rPr>
          <w:rFonts w:ascii="Century Schoolbook" w:hAnsi="Century Schoolbook"/>
          <w:strike/>
          <w:color w:val="221E1F"/>
        </w:rPr>
        <w:t>and</w:t>
      </w:r>
      <w:r w:rsidRPr="00C47E1E">
        <w:rPr>
          <w:rFonts w:ascii="Century Schoolbook" w:hAnsi="Century Schoolbook"/>
          <w:color w:val="221E1F"/>
        </w:rPr>
        <w:t xml:space="preserve"> the Territory of Guam, </w:t>
      </w:r>
      <w:r w:rsidRPr="00C47E1E">
        <w:rPr>
          <w:rFonts w:ascii="Century Schoolbook" w:hAnsi="Century Schoolbook"/>
          <w:b/>
          <w:color w:val="221E1F"/>
        </w:rPr>
        <w:t>and the Territory of the Virgin Islands</w:t>
      </w:r>
      <w:r w:rsidRPr="00C47E1E">
        <w:rPr>
          <w:rFonts w:ascii="Century Schoolbook" w:hAnsi="Century Schoolbook"/>
          <w:color w:val="221E1F"/>
        </w:rPr>
        <w:t>.</w:t>
      </w:r>
    </w:p>
    <w:p w:rsidR="00424E79" w:rsidRDefault="00424E79" w:rsidP="009664CA">
      <w:pPr>
        <w:rPr>
          <w:rFonts w:ascii="Century Schoolbook" w:hAnsi="Century Schoolbook"/>
          <w:color w:val="221E1F"/>
        </w:rPr>
      </w:pPr>
    </w:p>
    <w:p w:rsidR="009664CA" w:rsidRPr="009664CA" w:rsidRDefault="00C47E1E" w:rsidP="009664CA">
      <w:pPr>
        <w:rPr>
          <w:rFonts w:ascii="Century Schoolbook" w:hAnsi="Century Schoolbook"/>
        </w:rPr>
      </w:pPr>
      <w:r>
        <w:rPr>
          <w:rFonts w:ascii="Century Schoolbook" w:hAnsi="Century Schoolbook"/>
          <w:color w:val="221E1F"/>
        </w:rPr>
        <w:t xml:space="preserve">[CLERK’S COMMENT: </w:t>
      </w:r>
      <w:r w:rsidRPr="009664CA">
        <w:rPr>
          <w:rFonts w:ascii="Century Schoolbook" w:hAnsi="Century Schoolbook"/>
        </w:rPr>
        <w:t>H.R. 6116 THAT PROVIDES FOR DIRECT REVIEW BY THIS COURT OF DECISIONS FROM THE SUPREME COURT OF THE VIRGIN ISLANDS WAS SIGNED INTO LAW ON DECEMBER 28, 2012</w:t>
      </w:r>
      <w:r>
        <w:rPr>
          <w:rFonts w:ascii="Century Schoolbook" w:hAnsi="Century Schoolbook"/>
        </w:rPr>
        <w:t>]</w:t>
      </w:r>
    </w:p>
    <w:p w:rsidR="009664CA" w:rsidRPr="009664CA" w:rsidRDefault="009664CA" w:rsidP="009664CA">
      <w:pPr>
        <w:rPr>
          <w:rFonts w:ascii="Century Schoolbook" w:hAnsi="Century Schoolbook"/>
        </w:rPr>
      </w:pPr>
    </w:p>
    <w:p w:rsidR="009664CA" w:rsidRPr="009664CA" w:rsidRDefault="009664CA" w:rsidP="007D468A">
      <w:pPr>
        <w:pStyle w:val="Default"/>
        <w:rPr>
          <w:rFonts w:ascii="Century Schoolbook" w:hAnsi="Century Schoolbook" w:cs="Times New Roman"/>
          <w:b/>
          <w:bCs/>
          <w:color w:val="221E1F"/>
        </w:rPr>
      </w:pPr>
    </w:p>
    <w:sectPr w:rsidR="009664CA" w:rsidRPr="009664CA">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0CE" w:rsidRDefault="00DC00CE" w:rsidP="00D82908">
      <w:r>
        <w:separator/>
      </w:r>
    </w:p>
  </w:endnote>
  <w:endnote w:type="continuationSeparator" w:id="0">
    <w:p w:rsidR="00DC00CE" w:rsidRDefault="00DC00CE" w:rsidP="00D8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NBMA D+ Century">
    <w:altName w:val="Century"/>
    <w:panose1 w:val="00000000000000000000"/>
    <w:charset w:val="00"/>
    <w:family w:val="roman"/>
    <w:notTrueType/>
    <w:pitch w:val="default"/>
    <w:sig w:usb0="00000003" w:usb1="00000000" w:usb2="00000000" w:usb3="00000000" w:csb0="00000001" w:csb1="00000000"/>
  </w:font>
  <w:font w:name="JNBMC O+ Century Expanded">
    <w:altName w:val="Century Expande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JODBK D+ Century Expanded">
    <w:altName w:val="Century Expande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517456"/>
      <w:docPartObj>
        <w:docPartGallery w:val="Page Numbers (Bottom of Page)"/>
        <w:docPartUnique/>
      </w:docPartObj>
    </w:sdtPr>
    <w:sdtEndPr>
      <w:rPr>
        <w:noProof/>
      </w:rPr>
    </w:sdtEndPr>
    <w:sdtContent>
      <w:p w:rsidR="00DC00CE" w:rsidRDefault="00DC00CE">
        <w:pPr>
          <w:pStyle w:val="Footer"/>
          <w:jc w:val="center"/>
        </w:pPr>
        <w:r>
          <w:fldChar w:fldCharType="begin"/>
        </w:r>
        <w:r>
          <w:instrText xml:space="preserve"> PAGE   \* MERGEFORMAT </w:instrText>
        </w:r>
        <w:r>
          <w:fldChar w:fldCharType="separate"/>
        </w:r>
        <w:r w:rsidR="00FD07EF">
          <w:rPr>
            <w:noProof/>
          </w:rPr>
          <w:t>1</w:t>
        </w:r>
        <w:r>
          <w:rPr>
            <w:noProof/>
          </w:rPr>
          <w:fldChar w:fldCharType="end"/>
        </w:r>
      </w:p>
    </w:sdtContent>
  </w:sdt>
  <w:p w:rsidR="00DC00CE" w:rsidRDefault="00DC0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0CE" w:rsidRDefault="00DC00CE" w:rsidP="00D82908">
      <w:r>
        <w:separator/>
      </w:r>
    </w:p>
  </w:footnote>
  <w:footnote w:type="continuationSeparator" w:id="0">
    <w:p w:rsidR="00DC00CE" w:rsidRDefault="00DC00CE" w:rsidP="00D82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E6FE0"/>
    <w:multiLevelType w:val="hybridMultilevel"/>
    <w:tmpl w:val="FD495D1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D1AAFA"/>
    <w:multiLevelType w:val="hybridMultilevel"/>
    <w:tmpl w:val="5E45009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98E6E8F"/>
    <w:multiLevelType w:val="hybridMultilevel"/>
    <w:tmpl w:val="C64D302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2D681D4"/>
    <w:multiLevelType w:val="hybridMultilevel"/>
    <w:tmpl w:val="05A4E52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95356AC"/>
    <w:multiLevelType w:val="hybridMultilevel"/>
    <w:tmpl w:val="3E6F85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79D47EA"/>
    <w:multiLevelType w:val="hybridMultilevel"/>
    <w:tmpl w:val="60D924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F347D55"/>
    <w:multiLevelType w:val="hybridMultilevel"/>
    <w:tmpl w:val="902EC9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A8C44E5"/>
    <w:multiLevelType w:val="hybridMultilevel"/>
    <w:tmpl w:val="35AC074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82F774B"/>
    <w:multiLevelType w:val="hybridMultilevel"/>
    <w:tmpl w:val="6FB4AE32"/>
    <w:lvl w:ilvl="0" w:tplc="138C2A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5E3F0"/>
    <w:multiLevelType w:val="hybridMultilevel"/>
    <w:tmpl w:val="EDBBAA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A24CE7E"/>
    <w:multiLevelType w:val="hybridMultilevel"/>
    <w:tmpl w:val="A7F4D7D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BB93617"/>
    <w:multiLevelType w:val="hybridMultilevel"/>
    <w:tmpl w:val="B0DC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66732"/>
    <w:multiLevelType w:val="hybridMultilevel"/>
    <w:tmpl w:val="598A9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A53D9B"/>
    <w:multiLevelType w:val="hybridMultilevel"/>
    <w:tmpl w:val="43160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C84950"/>
    <w:multiLevelType w:val="hybridMultilevel"/>
    <w:tmpl w:val="6527D2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9E4D6E1"/>
    <w:multiLevelType w:val="hybridMultilevel"/>
    <w:tmpl w:val="5A0A9D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09550BA"/>
    <w:multiLevelType w:val="hybridMultilevel"/>
    <w:tmpl w:val="43160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6A2F81"/>
    <w:multiLevelType w:val="hybridMultilevel"/>
    <w:tmpl w:val="25D33C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8"/>
  </w:num>
  <w:num w:numId="4">
    <w:abstractNumId w:val="14"/>
  </w:num>
  <w:num w:numId="5">
    <w:abstractNumId w:val="2"/>
  </w:num>
  <w:num w:numId="6">
    <w:abstractNumId w:val="15"/>
  </w:num>
  <w:num w:numId="7">
    <w:abstractNumId w:val="1"/>
  </w:num>
  <w:num w:numId="8">
    <w:abstractNumId w:val="9"/>
  </w:num>
  <w:num w:numId="9">
    <w:abstractNumId w:val="0"/>
  </w:num>
  <w:num w:numId="10">
    <w:abstractNumId w:val="7"/>
  </w:num>
  <w:num w:numId="11">
    <w:abstractNumId w:val="3"/>
  </w:num>
  <w:num w:numId="12">
    <w:abstractNumId w:val="10"/>
  </w:num>
  <w:num w:numId="13">
    <w:abstractNumId w:val="4"/>
  </w:num>
  <w:num w:numId="14">
    <w:abstractNumId w:val="5"/>
  </w:num>
  <w:num w:numId="15">
    <w:abstractNumId w:val="6"/>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816"/>
    <w:rsid w:val="0000668C"/>
    <w:rsid w:val="00007D27"/>
    <w:rsid w:val="0001287E"/>
    <w:rsid w:val="00020D36"/>
    <w:rsid w:val="00033AC8"/>
    <w:rsid w:val="00043AD6"/>
    <w:rsid w:val="00083646"/>
    <w:rsid w:val="000A4C2C"/>
    <w:rsid w:val="000A742D"/>
    <w:rsid w:val="000B2A5E"/>
    <w:rsid w:val="000B486D"/>
    <w:rsid w:val="000B693C"/>
    <w:rsid w:val="000B7FFC"/>
    <w:rsid w:val="000C5117"/>
    <w:rsid w:val="000C5263"/>
    <w:rsid w:val="000D2812"/>
    <w:rsid w:val="000D5BBD"/>
    <w:rsid w:val="000E5DC7"/>
    <w:rsid w:val="000F10DA"/>
    <w:rsid w:val="000F11C0"/>
    <w:rsid w:val="000F5DA4"/>
    <w:rsid w:val="001003CB"/>
    <w:rsid w:val="00100605"/>
    <w:rsid w:val="001107D6"/>
    <w:rsid w:val="001314EF"/>
    <w:rsid w:val="00140586"/>
    <w:rsid w:val="00140817"/>
    <w:rsid w:val="00142306"/>
    <w:rsid w:val="0017143A"/>
    <w:rsid w:val="00195899"/>
    <w:rsid w:val="00195DDB"/>
    <w:rsid w:val="001A120D"/>
    <w:rsid w:val="001B1CFD"/>
    <w:rsid w:val="001B7C53"/>
    <w:rsid w:val="001E5D4E"/>
    <w:rsid w:val="001F058A"/>
    <w:rsid w:val="001F3407"/>
    <w:rsid w:val="00205816"/>
    <w:rsid w:val="002347C2"/>
    <w:rsid w:val="002431A1"/>
    <w:rsid w:val="002453E2"/>
    <w:rsid w:val="002517B7"/>
    <w:rsid w:val="00290196"/>
    <w:rsid w:val="002B521C"/>
    <w:rsid w:val="002C782E"/>
    <w:rsid w:val="002D5373"/>
    <w:rsid w:val="003218EE"/>
    <w:rsid w:val="003265D5"/>
    <w:rsid w:val="0033599B"/>
    <w:rsid w:val="00340205"/>
    <w:rsid w:val="003441B5"/>
    <w:rsid w:val="0034682A"/>
    <w:rsid w:val="00352F1D"/>
    <w:rsid w:val="00353113"/>
    <w:rsid w:val="003601AA"/>
    <w:rsid w:val="003A437E"/>
    <w:rsid w:val="003A735D"/>
    <w:rsid w:val="003C4039"/>
    <w:rsid w:val="003D5C19"/>
    <w:rsid w:val="00405D7C"/>
    <w:rsid w:val="00424E79"/>
    <w:rsid w:val="00434FE3"/>
    <w:rsid w:val="00443DC4"/>
    <w:rsid w:val="0046612A"/>
    <w:rsid w:val="00474ACA"/>
    <w:rsid w:val="00474C90"/>
    <w:rsid w:val="00482833"/>
    <w:rsid w:val="004872AC"/>
    <w:rsid w:val="004879C7"/>
    <w:rsid w:val="004919EF"/>
    <w:rsid w:val="00496FDF"/>
    <w:rsid w:val="004B3B63"/>
    <w:rsid w:val="004E12C9"/>
    <w:rsid w:val="004E5EDC"/>
    <w:rsid w:val="004F1CB0"/>
    <w:rsid w:val="005161F5"/>
    <w:rsid w:val="00542555"/>
    <w:rsid w:val="00547193"/>
    <w:rsid w:val="00567AE6"/>
    <w:rsid w:val="005805C4"/>
    <w:rsid w:val="0058275A"/>
    <w:rsid w:val="005B1C3A"/>
    <w:rsid w:val="005B73AA"/>
    <w:rsid w:val="005C74BA"/>
    <w:rsid w:val="005E26F8"/>
    <w:rsid w:val="005F541E"/>
    <w:rsid w:val="00605B04"/>
    <w:rsid w:val="006073CF"/>
    <w:rsid w:val="00616C5D"/>
    <w:rsid w:val="00630659"/>
    <w:rsid w:val="0064466A"/>
    <w:rsid w:val="00651A7B"/>
    <w:rsid w:val="00661E05"/>
    <w:rsid w:val="00684335"/>
    <w:rsid w:val="00691794"/>
    <w:rsid w:val="00694442"/>
    <w:rsid w:val="006A4E60"/>
    <w:rsid w:val="006B6882"/>
    <w:rsid w:val="006C0C3B"/>
    <w:rsid w:val="006C1C04"/>
    <w:rsid w:val="006C277C"/>
    <w:rsid w:val="006C5B44"/>
    <w:rsid w:val="006E2AB7"/>
    <w:rsid w:val="006E3BEF"/>
    <w:rsid w:val="006E3CD6"/>
    <w:rsid w:val="006F49AF"/>
    <w:rsid w:val="007120B0"/>
    <w:rsid w:val="00744795"/>
    <w:rsid w:val="0074760A"/>
    <w:rsid w:val="007516E6"/>
    <w:rsid w:val="00753D3E"/>
    <w:rsid w:val="00770D28"/>
    <w:rsid w:val="007912D7"/>
    <w:rsid w:val="007B7B05"/>
    <w:rsid w:val="007D468A"/>
    <w:rsid w:val="007D6489"/>
    <w:rsid w:val="007D6EBF"/>
    <w:rsid w:val="007E0A16"/>
    <w:rsid w:val="007E2777"/>
    <w:rsid w:val="007E388D"/>
    <w:rsid w:val="007F2B88"/>
    <w:rsid w:val="008015A6"/>
    <w:rsid w:val="008060E2"/>
    <w:rsid w:val="008109BC"/>
    <w:rsid w:val="00811393"/>
    <w:rsid w:val="00834FB3"/>
    <w:rsid w:val="00840B96"/>
    <w:rsid w:val="0085605A"/>
    <w:rsid w:val="00860537"/>
    <w:rsid w:val="00872A9B"/>
    <w:rsid w:val="008769A5"/>
    <w:rsid w:val="0088309D"/>
    <w:rsid w:val="008E4313"/>
    <w:rsid w:val="008F29FF"/>
    <w:rsid w:val="00920164"/>
    <w:rsid w:val="00927CB2"/>
    <w:rsid w:val="00932C2C"/>
    <w:rsid w:val="0094545F"/>
    <w:rsid w:val="00947104"/>
    <w:rsid w:val="00947BB7"/>
    <w:rsid w:val="00951848"/>
    <w:rsid w:val="009664CA"/>
    <w:rsid w:val="00971F2F"/>
    <w:rsid w:val="009723C5"/>
    <w:rsid w:val="0098735C"/>
    <w:rsid w:val="009975FA"/>
    <w:rsid w:val="009D1A2F"/>
    <w:rsid w:val="009E18E2"/>
    <w:rsid w:val="009F0ABD"/>
    <w:rsid w:val="009F23B8"/>
    <w:rsid w:val="00A07C40"/>
    <w:rsid w:val="00A10D59"/>
    <w:rsid w:val="00A238F3"/>
    <w:rsid w:val="00A24531"/>
    <w:rsid w:val="00A44F6B"/>
    <w:rsid w:val="00A45C9E"/>
    <w:rsid w:val="00A4756C"/>
    <w:rsid w:val="00A604A3"/>
    <w:rsid w:val="00A61C58"/>
    <w:rsid w:val="00A70100"/>
    <w:rsid w:val="00A71FF1"/>
    <w:rsid w:val="00A77CB0"/>
    <w:rsid w:val="00A834E9"/>
    <w:rsid w:val="00A8749E"/>
    <w:rsid w:val="00AA1A02"/>
    <w:rsid w:val="00AA2930"/>
    <w:rsid w:val="00AC22C0"/>
    <w:rsid w:val="00AD5BD5"/>
    <w:rsid w:val="00B06737"/>
    <w:rsid w:val="00B32E08"/>
    <w:rsid w:val="00B36396"/>
    <w:rsid w:val="00B44D15"/>
    <w:rsid w:val="00B44EE4"/>
    <w:rsid w:val="00B56319"/>
    <w:rsid w:val="00B573E4"/>
    <w:rsid w:val="00B619E6"/>
    <w:rsid w:val="00B76FDB"/>
    <w:rsid w:val="00B97BA6"/>
    <w:rsid w:val="00BA253C"/>
    <w:rsid w:val="00BC513A"/>
    <w:rsid w:val="00BC6290"/>
    <w:rsid w:val="00BC6AD8"/>
    <w:rsid w:val="00BD3B4A"/>
    <w:rsid w:val="00BF2FA0"/>
    <w:rsid w:val="00BF449A"/>
    <w:rsid w:val="00BF4B7A"/>
    <w:rsid w:val="00C0483E"/>
    <w:rsid w:val="00C30F6F"/>
    <w:rsid w:val="00C347F5"/>
    <w:rsid w:val="00C4140B"/>
    <w:rsid w:val="00C47DBA"/>
    <w:rsid w:val="00C47E1E"/>
    <w:rsid w:val="00C53156"/>
    <w:rsid w:val="00C738A6"/>
    <w:rsid w:val="00C77418"/>
    <w:rsid w:val="00C833B0"/>
    <w:rsid w:val="00C85ED6"/>
    <w:rsid w:val="00C95F72"/>
    <w:rsid w:val="00CB584B"/>
    <w:rsid w:val="00CC0AF4"/>
    <w:rsid w:val="00CD4E35"/>
    <w:rsid w:val="00CE5B86"/>
    <w:rsid w:val="00CF556A"/>
    <w:rsid w:val="00D02AF3"/>
    <w:rsid w:val="00D04F15"/>
    <w:rsid w:val="00D21D27"/>
    <w:rsid w:val="00D227F1"/>
    <w:rsid w:val="00D26BD5"/>
    <w:rsid w:val="00D47DEE"/>
    <w:rsid w:val="00D82908"/>
    <w:rsid w:val="00DA0068"/>
    <w:rsid w:val="00DA0935"/>
    <w:rsid w:val="00DC00CE"/>
    <w:rsid w:val="00DC3676"/>
    <w:rsid w:val="00DD4B83"/>
    <w:rsid w:val="00DD7DC1"/>
    <w:rsid w:val="00DF62C4"/>
    <w:rsid w:val="00E02E41"/>
    <w:rsid w:val="00E13518"/>
    <w:rsid w:val="00E26331"/>
    <w:rsid w:val="00E37493"/>
    <w:rsid w:val="00E46623"/>
    <w:rsid w:val="00E54279"/>
    <w:rsid w:val="00E60FBC"/>
    <w:rsid w:val="00E73449"/>
    <w:rsid w:val="00E75EC0"/>
    <w:rsid w:val="00E91541"/>
    <w:rsid w:val="00E96222"/>
    <w:rsid w:val="00E9673A"/>
    <w:rsid w:val="00EB630D"/>
    <w:rsid w:val="00EB7BAA"/>
    <w:rsid w:val="00ED3AB3"/>
    <w:rsid w:val="00EF6E9B"/>
    <w:rsid w:val="00F02E78"/>
    <w:rsid w:val="00F12B1C"/>
    <w:rsid w:val="00F16B94"/>
    <w:rsid w:val="00F3563B"/>
    <w:rsid w:val="00F368F5"/>
    <w:rsid w:val="00F3761B"/>
    <w:rsid w:val="00F4010F"/>
    <w:rsid w:val="00F52452"/>
    <w:rsid w:val="00F530F5"/>
    <w:rsid w:val="00F755E3"/>
    <w:rsid w:val="00F764CB"/>
    <w:rsid w:val="00F81BED"/>
    <w:rsid w:val="00F90FC1"/>
    <w:rsid w:val="00FA01D1"/>
    <w:rsid w:val="00FA27CD"/>
    <w:rsid w:val="00FB7BD0"/>
    <w:rsid w:val="00FC5515"/>
    <w:rsid w:val="00FD07EF"/>
    <w:rsid w:val="00FE1CC7"/>
    <w:rsid w:val="00FF3FD4"/>
    <w:rsid w:val="00FF6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A2930"/>
    <w:pPr>
      <w:keepNext/>
      <w:outlineLvl w:val="0"/>
    </w:pPr>
    <w:rPr>
      <w:b/>
      <w:szCs w:val="20"/>
    </w:rPr>
  </w:style>
  <w:style w:type="paragraph" w:styleId="Heading2">
    <w:name w:val="heading 2"/>
    <w:basedOn w:val="Normal"/>
    <w:next w:val="Normal"/>
    <w:link w:val="Heading2Char"/>
    <w:qFormat/>
    <w:rsid w:val="00AA2930"/>
    <w:pPr>
      <w:keepNext/>
      <w:tabs>
        <w:tab w:val="center" w:pos="4680"/>
      </w:tabs>
      <w:suppressAutoHyphens/>
      <w:jc w:val="both"/>
      <w:outlineLvl w:val="1"/>
    </w:pPr>
    <w:rPr>
      <w:rFonts w:ascii="Century Schoolbook" w:hAnsi="Century Schoolbook"/>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08"/>
    <w:pPr>
      <w:ind w:left="720"/>
      <w:contextualSpacing/>
    </w:pPr>
  </w:style>
  <w:style w:type="paragraph" w:styleId="BalloonText">
    <w:name w:val="Balloon Text"/>
    <w:basedOn w:val="Normal"/>
    <w:link w:val="BalloonTextChar"/>
    <w:rsid w:val="000D5BBD"/>
    <w:rPr>
      <w:rFonts w:ascii="Tahoma" w:hAnsi="Tahoma" w:cs="Tahoma"/>
      <w:sz w:val="16"/>
      <w:szCs w:val="16"/>
    </w:rPr>
  </w:style>
  <w:style w:type="character" w:customStyle="1" w:styleId="BalloonTextChar">
    <w:name w:val="Balloon Text Char"/>
    <w:basedOn w:val="DefaultParagraphFont"/>
    <w:link w:val="BalloonText"/>
    <w:rsid w:val="000D5BBD"/>
    <w:rPr>
      <w:rFonts w:ascii="Tahoma" w:hAnsi="Tahoma" w:cs="Tahoma"/>
      <w:sz w:val="16"/>
      <w:szCs w:val="16"/>
    </w:rPr>
  </w:style>
  <w:style w:type="paragraph" w:customStyle="1" w:styleId="Default">
    <w:name w:val="Default"/>
    <w:rsid w:val="00E26331"/>
    <w:pPr>
      <w:autoSpaceDE w:val="0"/>
      <w:autoSpaceDN w:val="0"/>
      <w:adjustRightInd w:val="0"/>
    </w:pPr>
    <w:rPr>
      <w:rFonts w:ascii="JNBMA D+ Century" w:hAnsi="JNBMA D+ Century" w:cs="JNBMA D+ Century"/>
      <w:color w:val="000000"/>
      <w:sz w:val="24"/>
      <w:szCs w:val="24"/>
    </w:rPr>
  </w:style>
  <w:style w:type="paragraph" w:customStyle="1" w:styleId="CM45">
    <w:name w:val="CM45"/>
    <w:basedOn w:val="Default"/>
    <w:next w:val="Default"/>
    <w:uiPriority w:val="99"/>
    <w:rsid w:val="00E26331"/>
    <w:rPr>
      <w:rFonts w:cs="Times New Roman"/>
      <w:color w:val="auto"/>
    </w:rPr>
  </w:style>
  <w:style w:type="paragraph" w:customStyle="1" w:styleId="CM39">
    <w:name w:val="CM39"/>
    <w:basedOn w:val="Default"/>
    <w:next w:val="Default"/>
    <w:uiPriority w:val="99"/>
    <w:rsid w:val="00E26331"/>
    <w:rPr>
      <w:rFonts w:cs="Times New Roman"/>
      <w:color w:val="auto"/>
    </w:rPr>
  </w:style>
  <w:style w:type="paragraph" w:customStyle="1" w:styleId="CM7">
    <w:name w:val="CM7"/>
    <w:basedOn w:val="Default"/>
    <w:next w:val="Default"/>
    <w:uiPriority w:val="99"/>
    <w:rsid w:val="003601AA"/>
    <w:pPr>
      <w:spacing w:line="263" w:lineRule="atLeast"/>
    </w:pPr>
    <w:rPr>
      <w:rFonts w:ascii="JNBMC O+ Century Expanded" w:hAnsi="JNBMC O+ Century Expanded" w:cs="Times New Roman"/>
      <w:color w:val="auto"/>
    </w:rPr>
  </w:style>
  <w:style w:type="table" w:styleId="TableGrid">
    <w:name w:val="Table Grid"/>
    <w:basedOn w:val="TableNormal"/>
    <w:uiPriority w:val="59"/>
    <w:rsid w:val="0095184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A2930"/>
    <w:rPr>
      <w:b/>
      <w:sz w:val="24"/>
    </w:rPr>
  </w:style>
  <w:style w:type="character" w:customStyle="1" w:styleId="Heading2Char">
    <w:name w:val="Heading 2 Char"/>
    <w:basedOn w:val="DefaultParagraphFont"/>
    <w:link w:val="Heading2"/>
    <w:rsid w:val="00AA2930"/>
    <w:rPr>
      <w:rFonts w:ascii="Century Schoolbook" w:hAnsi="Century Schoolbook"/>
      <w:b/>
      <w:spacing w:val="-2"/>
    </w:rPr>
  </w:style>
  <w:style w:type="paragraph" w:styleId="BodyText2">
    <w:name w:val="Body Text 2"/>
    <w:basedOn w:val="Normal"/>
    <w:link w:val="BodyText2Char"/>
    <w:rsid w:val="00AA2930"/>
    <w:pPr>
      <w:tabs>
        <w:tab w:val="left" w:pos="-720"/>
      </w:tabs>
      <w:suppressAutoHyphens/>
      <w:jc w:val="both"/>
    </w:pPr>
    <w:rPr>
      <w:rFonts w:ascii="Century Schoolbook" w:hAnsi="Century Schoolbook"/>
      <w:spacing w:val="-2"/>
      <w:sz w:val="20"/>
      <w:szCs w:val="20"/>
    </w:rPr>
  </w:style>
  <w:style w:type="character" w:customStyle="1" w:styleId="BodyText2Char">
    <w:name w:val="Body Text 2 Char"/>
    <w:basedOn w:val="DefaultParagraphFont"/>
    <w:link w:val="BodyText2"/>
    <w:rsid w:val="00AA2930"/>
    <w:rPr>
      <w:rFonts w:ascii="Century Schoolbook" w:hAnsi="Century Schoolbook"/>
      <w:spacing w:val="-2"/>
    </w:rPr>
  </w:style>
  <w:style w:type="paragraph" w:styleId="Header">
    <w:name w:val="header"/>
    <w:basedOn w:val="Normal"/>
    <w:link w:val="HeaderChar"/>
    <w:rsid w:val="00D82908"/>
    <w:pPr>
      <w:tabs>
        <w:tab w:val="center" w:pos="4680"/>
        <w:tab w:val="right" w:pos="9360"/>
      </w:tabs>
    </w:pPr>
  </w:style>
  <w:style w:type="character" w:customStyle="1" w:styleId="HeaderChar">
    <w:name w:val="Header Char"/>
    <w:basedOn w:val="DefaultParagraphFont"/>
    <w:link w:val="Header"/>
    <w:rsid w:val="00D82908"/>
    <w:rPr>
      <w:sz w:val="24"/>
      <w:szCs w:val="24"/>
    </w:rPr>
  </w:style>
  <w:style w:type="paragraph" w:styleId="Footer">
    <w:name w:val="footer"/>
    <w:basedOn w:val="Normal"/>
    <w:link w:val="FooterChar"/>
    <w:uiPriority w:val="99"/>
    <w:rsid w:val="00D82908"/>
    <w:pPr>
      <w:tabs>
        <w:tab w:val="center" w:pos="4680"/>
        <w:tab w:val="right" w:pos="9360"/>
      </w:tabs>
    </w:pPr>
  </w:style>
  <w:style w:type="character" w:customStyle="1" w:styleId="FooterChar">
    <w:name w:val="Footer Char"/>
    <w:basedOn w:val="DefaultParagraphFont"/>
    <w:link w:val="Footer"/>
    <w:uiPriority w:val="99"/>
    <w:rsid w:val="00D8290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A2930"/>
    <w:pPr>
      <w:keepNext/>
      <w:outlineLvl w:val="0"/>
    </w:pPr>
    <w:rPr>
      <w:b/>
      <w:szCs w:val="20"/>
    </w:rPr>
  </w:style>
  <w:style w:type="paragraph" w:styleId="Heading2">
    <w:name w:val="heading 2"/>
    <w:basedOn w:val="Normal"/>
    <w:next w:val="Normal"/>
    <w:link w:val="Heading2Char"/>
    <w:qFormat/>
    <w:rsid w:val="00AA2930"/>
    <w:pPr>
      <w:keepNext/>
      <w:tabs>
        <w:tab w:val="center" w:pos="4680"/>
      </w:tabs>
      <w:suppressAutoHyphens/>
      <w:jc w:val="both"/>
      <w:outlineLvl w:val="1"/>
    </w:pPr>
    <w:rPr>
      <w:rFonts w:ascii="Century Schoolbook" w:hAnsi="Century Schoolbook"/>
      <w:b/>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08"/>
    <w:pPr>
      <w:ind w:left="720"/>
      <w:contextualSpacing/>
    </w:pPr>
  </w:style>
  <w:style w:type="paragraph" w:styleId="BalloonText">
    <w:name w:val="Balloon Text"/>
    <w:basedOn w:val="Normal"/>
    <w:link w:val="BalloonTextChar"/>
    <w:rsid w:val="000D5BBD"/>
    <w:rPr>
      <w:rFonts w:ascii="Tahoma" w:hAnsi="Tahoma" w:cs="Tahoma"/>
      <w:sz w:val="16"/>
      <w:szCs w:val="16"/>
    </w:rPr>
  </w:style>
  <w:style w:type="character" w:customStyle="1" w:styleId="BalloonTextChar">
    <w:name w:val="Balloon Text Char"/>
    <w:basedOn w:val="DefaultParagraphFont"/>
    <w:link w:val="BalloonText"/>
    <w:rsid w:val="000D5BBD"/>
    <w:rPr>
      <w:rFonts w:ascii="Tahoma" w:hAnsi="Tahoma" w:cs="Tahoma"/>
      <w:sz w:val="16"/>
      <w:szCs w:val="16"/>
    </w:rPr>
  </w:style>
  <w:style w:type="paragraph" w:customStyle="1" w:styleId="Default">
    <w:name w:val="Default"/>
    <w:rsid w:val="00E26331"/>
    <w:pPr>
      <w:autoSpaceDE w:val="0"/>
      <w:autoSpaceDN w:val="0"/>
      <w:adjustRightInd w:val="0"/>
    </w:pPr>
    <w:rPr>
      <w:rFonts w:ascii="JNBMA D+ Century" w:hAnsi="JNBMA D+ Century" w:cs="JNBMA D+ Century"/>
      <w:color w:val="000000"/>
      <w:sz w:val="24"/>
      <w:szCs w:val="24"/>
    </w:rPr>
  </w:style>
  <w:style w:type="paragraph" w:customStyle="1" w:styleId="CM45">
    <w:name w:val="CM45"/>
    <w:basedOn w:val="Default"/>
    <w:next w:val="Default"/>
    <w:uiPriority w:val="99"/>
    <w:rsid w:val="00E26331"/>
    <w:rPr>
      <w:rFonts w:cs="Times New Roman"/>
      <w:color w:val="auto"/>
    </w:rPr>
  </w:style>
  <w:style w:type="paragraph" w:customStyle="1" w:styleId="CM39">
    <w:name w:val="CM39"/>
    <w:basedOn w:val="Default"/>
    <w:next w:val="Default"/>
    <w:uiPriority w:val="99"/>
    <w:rsid w:val="00E26331"/>
    <w:rPr>
      <w:rFonts w:cs="Times New Roman"/>
      <w:color w:val="auto"/>
    </w:rPr>
  </w:style>
  <w:style w:type="paragraph" w:customStyle="1" w:styleId="CM7">
    <w:name w:val="CM7"/>
    <w:basedOn w:val="Default"/>
    <w:next w:val="Default"/>
    <w:uiPriority w:val="99"/>
    <w:rsid w:val="003601AA"/>
    <w:pPr>
      <w:spacing w:line="263" w:lineRule="atLeast"/>
    </w:pPr>
    <w:rPr>
      <w:rFonts w:ascii="JNBMC O+ Century Expanded" w:hAnsi="JNBMC O+ Century Expanded" w:cs="Times New Roman"/>
      <w:color w:val="auto"/>
    </w:rPr>
  </w:style>
  <w:style w:type="table" w:styleId="TableGrid">
    <w:name w:val="Table Grid"/>
    <w:basedOn w:val="TableNormal"/>
    <w:uiPriority w:val="59"/>
    <w:rsid w:val="0095184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AA2930"/>
    <w:rPr>
      <w:b/>
      <w:sz w:val="24"/>
    </w:rPr>
  </w:style>
  <w:style w:type="character" w:customStyle="1" w:styleId="Heading2Char">
    <w:name w:val="Heading 2 Char"/>
    <w:basedOn w:val="DefaultParagraphFont"/>
    <w:link w:val="Heading2"/>
    <w:rsid w:val="00AA2930"/>
    <w:rPr>
      <w:rFonts w:ascii="Century Schoolbook" w:hAnsi="Century Schoolbook"/>
      <w:b/>
      <w:spacing w:val="-2"/>
    </w:rPr>
  </w:style>
  <w:style w:type="paragraph" w:styleId="BodyText2">
    <w:name w:val="Body Text 2"/>
    <w:basedOn w:val="Normal"/>
    <w:link w:val="BodyText2Char"/>
    <w:rsid w:val="00AA2930"/>
    <w:pPr>
      <w:tabs>
        <w:tab w:val="left" w:pos="-720"/>
      </w:tabs>
      <w:suppressAutoHyphens/>
      <w:jc w:val="both"/>
    </w:pPr>
    <w:rPr>
      <w:rFonts w:ascii="Century Schoolbook" w:hAnsi="Century Schoolbook"/>
      <w:spacing w:val="-2"/>
      <w:sz w:val="20"/>
      <w:szCs w:val="20"/>
    </w:rPr>
  </w:style>
  <w:style w:type="character" w:customStyle="1" w:styleId="BodyText2Char">
    <w:name w:val="Body Text 2 Char"/>
    <w:basedOn w:val="DefaultParagraphFont"/>
    <w:link w:val="BodyText2"/>
    <w:rsid w:val="00AA2930"/>
    <w:rPr>
      <w:rFonts w:ascii="Century Schoolbook" w:hAnsi="Century Schoolbook"/>
      <w:spacing w:val="-2"/>
    </w:rPr>
  </w:style>
  <w:style w:type="paragraph" w:styleId="Header">
    <w:name w:val="header"/>
    <w:basedOn w:val="Normal"/>
    <w:link w:val="HeaderChar"/>
    <w:rsid w:val="00D82908"/>
    <w:pPr>
      <w:tabs>
        <w:tab w:val="center" w:pos="4680"/>
        <w:tab w:val="right" w:pos="9360"/>
      </w:tabs>
    </w:pPr>
  </w:style>
  <w:style w:type="character" w:customStyle="1" w:styleId="HeaderChar">
    <w:name w:val="Header Char"/>
    <w:basedOn w:val="DefaultParagraphFont"/>
    <w:link w:val="Header"/>
    <w:rsid w:val="00D82908"/>
    <w:rPr>
      <w:sz w:val="24"/>
      <w:szCs w:val="24"/>
    </w:rPr>
  </w:style>
  <w:style w:type="paragraph" w:styleId="Footer">
    <w:name w:val="footer"/>
    <w:basedOn w:val="Normal"/>
    <w:link w:val="FooterChar"/>
    <w:uiPriority w:val="99"/>
    <w:rsid w:val="00D82908"/>
    <w:pPr>
      <w:tabs>
        <w:tab w:val="center" w:pos="4680"/>
        <w:tab w:val="right" w:pos="9360"/>
      </w:tabs>
    </w:pPr>
  </w:style>
  <w:style w:type="character" w:customStyle="1" w:styleId="FooterChar">
    <w:name w:val="Footer Char"/>
    <w:basedOn w:val="DefaultParagraphFont"/>
    <w:link w:val="Footer"/>
    <w:uiPriority w:val="99"/>
    <w:rsid w:val="00D829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19923">
      <w:bodyDiv w:val="1"/>
      <w:marLeft w:val="0"/>
      <w:marRight w:val="0"/>
      <w:marTop w:val="0"/>
      <w:marBottom w:val="0"/>
      <w:divBdr>
        <w:top w:val="none" w:sz="0" w:space="0" w:color="auto"/>
        <w:left w:val="none" w:sz="0" w:space="0" w:color="auto"/>
        <w:bottom w:val="none" w:sz="0" w:space="0" w:color="auto"/>
        <w:right w:val="none" w:sz="0" w:space="0" w:color="auto"/>
      </w:divBdr>
    </w:div>
    <w:div w:id="115619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49FED-DDEB-443D-8DBB-CB22EFB6A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5323</Words>
  <Characters>30345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Vasil</dc:creator>
  <cp:lastModifiedBy>Annie Stone</cp:lastModifiedBy>
  <cp:revision>2</cp:revision>
  <cp:lastPrinted>2013-04-29T19:43:00Z</cp:lastPrinted>
  <dcterms:created xsi:type="dcterms:W3CDTF">2013-04-29T20:04:00Z</dcterms:created>
  <dcterms:modified xsi:type="dcterms:W3CDTF">2013-04-29T20:04:00Z</dcterms:modified>
</cp:coreProperties>
</file>