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309"/>
        <w:gridCol w:w="5131"/>
      </w:tblGrid>
      <w:tr w:rsidR="006D7DF6" w:rsidTr="007A613A">
        <w:tc>
          <w:tcPr>
            <w:tcW w:w="5309" w:type="dxa"/>
          </w:tcPr>
          <w:p w:rsidR="006D7DF6" w:rsidRDefault="00E3461E" w:rsidP="006D7DF6">
            <w:pPr>
              <w:pStyle w:val="Heading1"/>
              <w:jc w:val="left"/>
            </w:pPr>
            <w:r>
              <w:rPr>
                <w:b w:val="0"/>
                <w:bCs w:val="0"/>
                <w:noProof/>
              </w:rPr>
              <w:drawing>
                <wp:inline distT="0" distB="0" distL="0" distR="0">
                  <wp:extent cx="2499220" cy="13049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tretch>
                            <a:fillRect/>
                          </a:stretch>
                        </pic:blipFill>
                        <pic:spPr bwMode="auto">
                          <a:xfrm>
                            <a:off x="0" y="0"/>
                            <a:ext cx="2499220" cy="1304925"/>
                          </a:xfrm>
                          <a:prstGeom prst="rect">
                            <a:avLst/>
                          </a:prstGeom>
                          <a:noFill/>
                          <a:ln w="9525">
                            <a:noFill/>
                            <a:miter lim="800000"/>
                            <a:headEnd/>
                            <a:tailEnd/>
                          </a:ln>
                        </pic:spPr>
                      </pic:pic>
                    </a:graphicData>
                  </a:graphic>
                </wp:inline>
              </w:drawing>
            </w:r>
          </w:p>
        </w:tc>
        <w:tc>
          <w:tcPr>
            <w:tcW w:w="5131" w:type="dxa"/>
          </w:tcPr>
          <w:p w:rsidR="00E40ED1" w:rsidRDefault="00E40ED1" w:rsidP="006D7DF6">
            <w:pPr>
              <w:pStyle w:val="Heading1"/>
              <w:jc w:val="right"/>
            </w:pPr>
          </w:p>
          <w:p w:rsidR="006D7DF6" w:rsidRDefault="006D7DF6" w:rsidP="006D7DF6">
            <w:pPr>
              <w:pStyle w:val="Heading1"/>
              <w:jc w:val="right"/>
            </w:pPr>
            <w:r>
              <w:t>N</w:t>
            </w:r>
            <w:r w:rsidR="00DC01C3">
              <w:t>EWS</w:t>
            </w:r>
            <w:r>
              <w:t xml:space="preserve"> R</w:t>
            </w:r>
            <w:r w:rsidR="00DC01C3">
              <w:t>ELEASE</w:t>
            </w:r>
          </w:p>
          <w:p w:rsidR="006D7DF6" w:rsidRPr="006D7DF6" w:rsidRDefault="006D7DF6" w:rsidP="006D7DF6">
            <w:pPr>
              <w:pStyle w:val="Heading1"/>
              <w:jc w:val="right"/>
            </w:pPr>
          </w:p>
        </w:tc>
      </w:tr>
    </w:tbl>
    <w:p w:rsidR="006841BF" w:rsidRPr="00855611" w:rsidRDefault="006841BF">
      <w:pPr>
        <w:pBdr>
          <w:bottom w:val="single" w:sz="12" w:space="0" w:color="auto"/>
        </w:pBdr>
        <w:rPr>
          <w:rFonts w:ascii="Times New Roman" w:hAnsi="Times New Roman"/>
          <w:sz w:val="24"/>
          <w:szCs w:val="24"/>
        </w:rPr>
      </w:pPr>
    </w:p>
    <w:p w:rsidR="006841BF" w:rsidRPr="00855611" w:rsidRDefault="006841BF">
      <w:pPr>
        <w:ind w:left="1440" w:firstLine="720"/>
        <w:rPr>
          <w:rFonts w:ascii="Times New Roman" w:hAnsi="Times New Roman"/>
          <w:sz w:val="20"/>
        </w:rPr>
      </w:pPr>
    </w:p>
    <w:p w:rsidR="007E7C1A" w:rsidRPr="007E7C1A" w:rsidRDefault="004B7F37" w:rsidP="007E7C1A">
      <w:pPr>
        <w:pStyle w:val="PlainText"/>
        <w:rPr>
          <w:rFonts w:ascii="Arial" w:hAnsi="Arial" w:cs="Arial"/>
          <w:b/>
          <w:sz w:val="20"/>
          <w:szCs w:val="20"/>
        </w:rPr>
      </w:pPr>
      <w:r w:rsidRPr="007E7C1A">
        <w:rPr>
          <w:rFonts w:ascii="Arial" w:hAnsi="Arial" w:cs="Arial"/>
          <w:sz w:val="18"/>
        </w:rPr>
        <w:t>Contact:</w:t>
      </w:r>
      <w:r>
        <w:rPr>
          <w:sz w:val="18"/>
        </w:rPr>
        <w:t xml:space="preserve"> </w:t>
      </w:r>
      <w:r>
        <w:rPr>
          <w:sz w:val="18"/>
        </w:rPr>
        <w:tab/>
      </w:r>
      <w:r w:rsidR="007E7C1A" w:rsidRPr="007E7C1A">
        <w:rPr>
          <w:rFonts w:ascii="Arial" w:hAnsi="Arial" w:cs="Arial"/>
          <w:b/>
          <w:sz w:val="20"/>
          <w:szCs w:val="20"/>
        </w:rPr>
        <w:t xml:space="preserve">Judge Brian </w:t>
      </w:r>
      <w:proofErr w:type="spellStart"/>
      <w:r w:rsidR="007E7C1A" w:rsidRPr="007E7C1A">
        <w:rPr>
          <w:rFonts w:ascii="Arial" w:hAnsi="Arial" w:cs="Arial"/>
          <w:b/>
          <w:sz w:val="20"/>
          <w:szCs w:val="20"/>
        </w:rPr>
        <w:t>MacKenzie</w:t>
      </w:r>
      <w:proofErr w:type="spellEnd"/>
      <w:r w:rsidR="007E7C1A" w:rsidRPr="007E7C1A">
        <w:rPr>
          <w:rFonts w:ascii="Arial" w:hAnsi="Arial" w:cs="Arial"/>
          <w:b/>
          <w:sz w:val="20"/>
          <w:szCs w:val="20"/>
        </w:rPr>
        <w:t xml:space="preserve"> </w:t>
      </w:r>
    </w:p>
    <w:p w:rsidR="007E7C1A" w:rsidRPr="007E7C1A" w:rsidRDefault="007E7C1A" w:rsidP="007E7C1A">
      <w:pPr>
        <w:pStyle w:val="PlainText"/>
        <w:ind w:left="720" w:firstLine="720"/>
        <w:rPr>
          <w:rFonts w:ascii="Arial" w:hAnsi="Arial" w:cs="Arial"/>
          <w:b/>
          <w:sz w:val="20"/>
          <w:szCs w:val="20"/>
        </w:rPr>
      </w:pPr>
      <w:r w:rsidRPr="007E7C1A">
        <w:rPr>
          <w:rFonts w:ascii="Arial" w:hAnsi="Arial" w:cs="Arial"/>
          <w:b/>
          <w:sz w:val="20"/>
          <w:szCs w:val="20"/>
        </w:rPr>
        <w:t>American Judges Association</w:t>
      </w:r>
    </w:p>
    <w:p w:rsidR="007E7C1A" w:rsidRPr="007E7C1A" w:rsidRDefault="007E7C1A" w:rsidP="007E7C1A">
      <w:pPr>
        <w:pStyle w:val="PlainText"/>
        <w:ind w:left="720" w:firstLine="720"/>
        <w:rPr>
          <w:rFonts w:ascii="Arial" w:hAnsi="Arial" w:cs="Arial"/>
          <w:b/>
          <w:sz w:val="22"/>
          <w:szCs w:val="22"/>
        </w:rPr>
      </w:pPr>
      <w:r w:rsidRPr="007E7C1A">
        <w:rPr>
          <w:rFonts w:ascii="Arial" w:hAnsi="Arial" w:cs="Arial"/>
          <w:b/>
          <w:sz w:val="20"/>
          <w:szCs w:val="20"/>
        </w:rPr>
        <w:t>248-305-6066</w:t>
      </w:r>
      <w:r w:rsidRPr="007E7C1A">
        <w:rPr>
          <w:rFonts w:ascii="Arial" w:hAnsi="Arial" w:cs="Arial"/>
          <w:b/>
          <w:sz w:val="22"/>
          <w:szCs w:val="22"/>
        </w:rPr>
        <w:t xml:space="preserve"> </w:t>
      </w:r>
    </w:p>
    <w:p w:rsidR="00914563" w:rsidRDefault="00914563" w:rsidP="004B7F37">
      <w:pPr>
        <w:pStyle w:val="BodyText"/>
        <w:ind w:left="720" w:firstLine="720"/>
        <w:rPr>
          <w:sz w:val="20"/>
        </w:rPr>
      </w:pPr>
    </w:p>
    <w:p w:rsidR="004B7F37" w:rsidRDefault="004B7F37" w:rsidP="004B7F37">
      <w:pPr>
        <w:pStyle w:val="BodyText"/>
        <w:ind w:left="2090" w:hanging="10"/>
        <w:rPr>
          <w:b w:val="0"/>
          <w:bCs w:val="0"/>
        </w:rPr>
      </w:pPr>
    </w:p>
    <w:p w:rsidR="00C630F2" w:rsidRDefault="00C630F2" w:rsidP="00C630F2">
      <w:pPr>
        <w:pStyle w:val="Heading4"/>
      </w:pPr>
      <w:proofErr w:type="spellStart"/>
      <w:r>
        <w:t>SCOTUSblog</w:t>
      </w:r>
      <w:proofErr w:type="spellEnd"/>
      <w:r>
        <w:t xml:space="preserve"> Receives American Gavel Award </w:t>
      </w:r>
    </w:p>
    <w:p w:rsidR="005C4252" w:rsidRDefault="00C630F2" w:rsidP="00C630F2">
      <w:pPr>
        <w:pStyle w:val="Heading4"/>
      </w:pPr>
      <w:r>
        <w:t>From American Judges Association</w:t>
      </w:r>
    </w:p>
    <w:p w:rsidR="00C630F2" w:rsidRDefault="00C630F2" w:rsidP="00C630F2">
      <w:pPr>
        <w:pStyle w:val="PlainText"/>
      </w:pPr>
    </w:p>
    <w:p w:rsidR="00C630F2" w:rsidRPr="00C630F2" w:rsidRDefault="00C630F2" w:rsidP="00C630F2">
      <w:pPr>
        <w:pStyle w:val="PlainText"/>
        <w:rPr>
          <w:rFonts w:ascii="Arial" w:hAnsi="Arial" w:cs="Arial"/>
          <w:sz w:val="22"/>
          <w:szCs w:val="22"/>
        </w:rPr>
      </w:pPr>
      <w:r w:rsidRPr="00C630F2">
        <w:rPr>
          <w:rFonts w:ascii="Arial" w:hAnsi="Arial" w:cs="Arial"/>
          <w:sz w:val="20"/>
          <w:szCs w:val="20"/>
        </w:rPr>
        <w:t>New Orleans</w:t>
      </w:r>
      <w:r>
        <w:rPr>
          <w:rFonts w:ascii="Arial" w:hAnsi="Arial" w:cs="Arial"/>
          <w:sz w:val="20"/>
          <w:szCs w:val="20"/>
        </w:rPr>
        <w:t xml:space="preserve"> --</w:t>
      </w:r>
      <w:r w:rsidRPr="00C630F2">
        <w:rPr>
          <w:rFonts w:ascii="Arial" w:hAnsi="Arial" w:cs="Arial"/>
          <w:sz w:val="20"/>
          <w:szCs w:val="20"/>
        </w:rPr>
        <w:t xml:space="preserve"> October </w:t>
      </w:r>
      <w:r>
        <w:rPr>
          <w:rFonts w:ascii="Arial" w:hAnsi="Arial" w:cs="Arial"/>
          <w:sz w:val="20"/>
          <w:szCs w:val="20"/>
        </w:rPr>
        <w:t>10</w:t>
      </w:r>
      <w:r w:rsidRPr="00C630F2">
        <w:rPr>
          <w:rFonts w:ascii="Arial" w:hAnsi="Arial" w:cs="Arial"/>
          <w:sz w:val="20"/>
          <w:szCs w:val="20"/>
        </w:rPr>
        <w:t>, 2012</w:t>
      </w:r>
      <w:r w:rsidRPr="00C630F2">
        <w:rPr>
          <w:rFonts w:ascii="Arial" w:hAnsi="Arial" w:cs="Arial"/>
          <w:sz w:val="22"/>
          <w:szCs w:val="22"/>
        </w:rPr>
        <w:t xml:space="preserve"> -- The American Judges A</w:t>
      </w:r>
      <w:r>
        <w:rPr>
          <w:rFonts w:ascii="Arial" w:hAnsi="Arial" w:cs="Arial"/>
          <w:sz w:val="22"/>
          <w:szCs w:val="22"/>
        </w:rPr>
        <w:t>ssociation (AJA) presented its t</w:t>
      </w:r>
      <w:r w:rsidRPr="00C630F2">
        <w:rPr>
          <w:rFonts w:ascii="Arial" w:hAnsi="Arial" w:cs="Arial"/>
          <w:sz w:val="22"/>
          <w:szCs w:val="22"/>
        </w:rPr>
        <w:t xml:space="preserve">hird American Gavel Award for National Distinguished Reporting about the Judiciary to </w:t>
      </w:r>
      <w:proofErr w:type="spellStart"/>
      <w:r w:rsidRPr="00C630F2">
        <w:rPr>
          <w:rFonts w:ascii="Arial" w:hAnsi="Arial" w:cs="Arial"/>
          <w:sz w:val="22"/>
          <w:szCs w:val="22"/>
        </w:rPr>
        <w:t>SCOTUSblog</w:t>
      </w:r>
      <w:proofErr w:type="spellEnd"/>
      <w:r w:rsidRPr="00C630F2">
        <w:rPr>
          <w:rFonts w:ascii="Arial" w:hAnsi="Arial" w:cs="Arial"/>
          <w:sz w:val="22"/>
          <w:szCs w:val="22"/>
        </w:rPr>
        <w:t xml:space="preserve"> last week during AJA’s annual conference in New Orleans.</w:t>
      </w:r>
    </w:p>
    <w:p w:rsidR="00C630F2" w:rsidRPr="00C630F2" w:rsidRDefault="00C630F2" w:rsidP="00C630F2">
      <w:pPr>
        <w:pStyle w:val="PlainText"/>
        <w:rPr>
          <w:rFonts w:ascii="Arial" w:hAnsi="Arial" w:cs="Arial"/>
          <w:sz w:val="22"/>
          <w:szCs w:val="22"/>
        </w:rPr>
      </w:pPr>
    </w:p>
    <w:p w:rsidR="00C630F2" w:rsidRPr="00C630F2" w:rsidRDefault="00C630F2" w:rsidP="00C630F2">
      <w:pPr>
        <w:pStyle w:val="PlainText"/>
        <w:rPr>
          <w:rFonts w:ascii="Arial" w:hAnsi="Arial" w:cs="Arial"/>
          <w:sz w:val="22"/>
          <w:szCs w:val="22"/>
        </w:rPr>
      </w:pPr>
      <w:r w:rsidRPr="00C630F2">
        <w:rPr>
          <w:rFonts w:ascii="Arial" w:hAnsi="Arial" w:cs="Arial"/>
          <w:sz w:val="22"/>
          <w:szCs w:val="22"/>
        </w:rPr>
        <w:t>AJA created the award in 2009 to recognize the highest standards of reporting about courts and the justice system. “This award recognizes legal journalism at its best, and highlights the importance of journalism in educating the public about the legal system and the fundamental principles and values upon which that system is based,” said AJA President Judge Kevin Burke.</w:t>
      </w:r>
    </w:p>
    <w:p w:rsidR="00C630F2" w:rsidRPr="00C630F2" w:rsidRDefault="00C630F2" w:rsidP="00C630F2">
      <w:pPr>
        <w:pStyle w:val="PlainText"/>
        <w:rPr>
          <w:rFonts w:ascii="Arial" w:hAnsi="Arial" w:cs="Arial"/>
          <w:sz w:val="22"/>
          <w:szCs w:val="22"/>
        </w:rPr>
      </w:pPr>
    </w:p>
    <w:p w:rsidR="00C630F2" w:rsidRPr="00C630F2" w:rsidRDefault="00C630F2" w:rsidP="00C630F2">
      <w:pPr>
        <w:pStyle w:val="PlainText"/>
        <w:rPr>
          <w:rFonts w:ascii="Arial" w:hAnsi="Arial" w:cs="Arial"/>
          <w:sz w:val="22"/>
          <w:szCs w:val="22"/>
        </w:rPr>
      </w:pPr>
      <w:proofErr w:type="spellStart"/>
      <w:r w:rsidRPr="00C630F2">
        <w:rPr>
          <w:rFonts w:ascii="Arial" w:hAnsi="Arial" w:cs="Arial"/>
          <w:sz w:val="22"/>
          <w:szCs w:val="22"/>
        </w:rPr>
        <w:t>SCOTUSblog</w:t>
      </w:r>
      <w:proofErr w:type="spellEnd"/>
      <w:r w:rsidRPr="00C630F2">
        <w:rPr>
          <w:rFonts w:ascii="Arial" w:hAnsi="Arial" w:cs="Arial"/>
          <w:sz w:val="22"/>
          <w:szCs w:val="22"/>
        </w:rPr>
        <w:t xml:space="preserve"> is devoted to comprehensively covering the United States Supreme Court without bias and according to the highest journalistic</w:t>
      </w:r>
      <w:r>
        <w:rPr>
          <w:rFonts w:ascii="Arial" w:hAnsi="Arial" w:cs="Arial"/>
          <w:sz w:val="22"/>
          <w:szCs w:val="22"/>
        </w:rPr>
        <w:t xml:space="preserve"> and legal ethical standards. </w:t>
      </w:r>
      <w:r w:rsidRPr="00C630F2">
        <w:rPr>
          <w:rFonts w:ascii="Arial" w:hAnsi="Arial" w:cs="Arial"/>
          <w:sz w:val="22"/>
          <w:szCs w:val="22"/>
        </w:rPr>
        <w:t xml:space="preserve">Tom Goldstein and Amy Howe, husband and </w:t>
      </w:r>
      <w:proofErr w:type="gramStart"/>
      <w:r w:rsidRPr="00C630F2">
        <w:rPr>
          <w:rFonts w:ascii="Arial" w:hAnsi="Arial" w:cs="Arial"/>
          <w:sz w:val="22"/>
          <w:szCs w:val="22"/>
        </w:rPr>
        <w:t>wife  are</w:t>
      </w:r>
      <w:proofErr w:type="gramEnd"/>
      <w:r w:rsidRPr="00C630F2">
        <w:rPr>
          <w:rFonts w:ascii="Arial" w:hAnsi="Arial" w:cs="Arial"/>
          <w:sz w:val="22"/>
          <w:szCs w:val="22"/>
        </w:rPr>
        <w:t xml:space="preserve"> attorneys who practice before the Supreme Court and are intimately familiar with its operation. They fou</w:t>
      </w:r>
      <w:r>
        <w:rPr>
          <w:rFonts w:ascii="Arial" w:hAnsi="Arial" w:cs="Arial"/>
          <w:sz w:val="22"/>
          <w:szCs w:val="22"/>
        </w:rPr>
        <w:t xml:space="preserve">nded the blog in 2002. </w:t>
      </w:r>
      <w:r w:rsidRPr="00C630F2">
        <w:rPr>
          <w:rFonts w:ascii="Arial" w:hAnsi="Arial" w:cs="Arial"/>
          <w:sz w:val="22"/>
          <w:szCs w:val="22"/>
        </w:rPr>
        <w:t xml:space="preserve">Noted Supreme Court Reporter Lyle </w:t>
      </w:r>
      <w:proofErr w:type="spellStart"/>
      <w:r w:rsidRPr="00C630F2">
        <w:rPr>
          <w:rFonts w:ascii="Arial" w:hAnsi="Arial" w:cs="Arial"/>
          <w:sz w:val="22"/>
          <w:szCs w:val="22"/>
        </w:rPr>
        <w:t>Denniston</w:t>
      </w:r>
      <w:proofErr w:type="spellEnd"/>
      <w:r w:rsidRPr="00C630F2">
        <w:rPr>
          <w:rFonts w:ascii="Arial" w:hAnsi="Arial" w:cs="Arial"/>
          <w:sz w:val="22"/>
          <w:szCs w:val="22"/>
        </w:rPr>
        <w:t xml:space="preserve"> joined a few years later.  </w:t>
      </w:r>
    </w:p>
    <w:p w:rsidR="00C630F2" w:rsidRPr="00C630F2" w:rsidRDefault="00C630F2" w:rsidP="00C630F2">
      <w:pPr>
        <w:pStyle w:val="PlainText"/>
        <w:rPr>
          <w:rFonts w:ascii="Arial" w:hAnsi="Arial" w:cs="Arial"/>
          <w:sz w:val="22"/>
          <w:szCs w:val="22"/>
        </w:rPr>
      </w:pPr>
    </w:p>
    <w:p w:rsidR="00C630F2" w:rsidRPr="00C630F2" w:rsidRDefault="00C630F2" w:rsidP="00C630F2">
      <w:pPr>
        <w:pStyle w:val="PlainText"/>
        <w:rPr>
          <w:rFonts w:ascii="Arial" w:hAnsi="Arial" w:cs="Arial"/>
          <w:sz w:val="22"/>
          <w:szCs w:val="22"/>
        </w:rPr>
      </w:pPr>
      <w:proofErr w:type="spellStart"/>
      <w:r w:rsidRPr="00C630F2">
        <w:rPr>
          <w:rFonts w:ascii="Arial" w:hAnsi="Arial" w:cs="Arial"/>
          <w:sz w:val="22"/>
          <w:szCs w:val="22"/>
        </w:rPr>
        <w:t>SCOTU</w:t>
      </w:r>
      <w:r>
        <w:rPr>
          <w:rFonts w:ascii="Arial" w:hAnsi="Arial" w:cs="Arial"/>
          <w:sz w:val="22"/>
          <w:szCs w:val="22"/>
        </w:rPr>
        <w:t>Sblog</w:t>
      </w:r>
      <w:proofErr w:type="spellEnd"/>
      <w:r>
        <w:rPr>
          <w:rFonts w:ascii="Arial" w:hAnsi="Arial" w:cs="Arial"/>
          <w:sz w:val="22"/>
          <w:szCs w:val="22"/>
        </w:rPr>
        <w:t xml:space="preserve"> in the first decade of it</w:t>
      </w:r>
      <w:r w:rsidRPr="00C630F2">
        <w:rPr>
          <w:rFonts w:ascii="Arial" w:hAnsi="Arial" w:cs="Arial"/>
          <w:sz w:val="22"/>
          <w:szCs w:val="22"/>
        </w:rPr>
        <w:t xml:space="preserve">s existence has become the best continuing source of information about the decisions and operation of the Supreme Court. </w:t>
      </w:r>
    </w:p>
    <w:p w:rsidR="00C630F2" w:rsidRPr="00C630F2" w:rsidRDefault="00C630F2" w:rsidP="00C630F2">
      <w:pPr>
        <w:pStyle w:val="PlainText"/>
        <w:rPr>
          <w:rFonts w:ascii="Arial" w:hAnsi="Arial" w:cs="Arial"/>
          <w:sz w:val="22"/>
          <w:szCs w:val="22"/>
        </w:rPr>
      </w:pPr>
    </w:p>
    <w:p w:rsidR="00C630F2" w:rsidRDefault="00C630F2" w:rsidP="00C630F2">
      <w:pPr>
        <w:pStyle w:val="PlainText"/>
        <w:rPr>
          <w:rFonts w:ascii="Arial" w:hAnsi="Arial" w:cs="Arial"/>
          <w:sz w:val="22"/>
          <w:szCs w:val="22"/>
        </w:rPr>
      </w:pPr>
      <w:r w:rsidRPr="00C630F2">
        <w:rPr>
          <w:rFonts w:ascii="Arial" w:hAnsi="Arial" w:cs="Arial"/>
          <w:sz w:val="22"/>
          <w:szCs w:val="22"/>
        </w:rPr>
        <w:t>AJA is the “Voice of the Judiciary” and works to improve the effective and impartial administration of justice, to enhance the independence and status of the judiciary, to provide for continuing education of its members, and to promote the interchange of ideas of a judicial nature among judges, court organizations, and the public.</w:t>
      </w:r>
    </w:p>
    <w:p w:rsidR="00C630F2" w:rsidRPr="00C630F2" w:rsidRDefault="00C630F2" w:rsidP="00C630F2">
      <w:pPr>
        <w:pStyle w:val="PlainText"/>
        <w:rPr>
          <w:rFonts w:ascii="Arial" w:hAnsi="Arial" w:cs="Arial"/>
          <w:sz w:val="22"/>
          <w:szCs w:val="22"/>
        </w:rPr>
      </w:pPr>
    </w:p>
    <w:p w:rsidR="00D157F2" w:rsidRDefault="00C630F2" w:rsidP="00C630F2">
      <w:pPr>
        <w:pStyle w:val="PlainText"/>
        <w:rPr>
          <w:rFonts w:ascii="Arial" w:hAnsi="Arial" w:cs="Arial"/>
          <w:i/>
          <w:iCs/>
          <w:szCs w:val="22"/>
        </w:rPr>
      </w:pPr>
      <w:r w:rsidRPr="00C630F2">
        <w:rPr>
          <w:rFonts w:ascii="Arial" w:hAnsi="Arial" w:cs="Arial"/>
          <w:i/>
          <w:sz w:val="22"/>
          <w:szCs w:val="22"/>
        </w:rPr>
        <w:t>The National Center for State Courts, headquartered in Williamsburg, Va., provides executive secretariat services to AJA</w:t>
      </w:r>
      <w:r w:rsidRPr="00C630F2">
        <w:rPr>
          <w:rFonts w:ascii="Arial" w:hAnsi="Arial" w:cs="Arial"/>
          <w:sz w:val="22"/>
          <w:szCs w:val="22"/>
        </w:rPr>
        <w:t>.</w:t>
      </w:r>
      <w:r>
        <w:rPr>
          <w:rFonts w:ascii="Arial" w:hAnsi="Arial" w:cs="Arial"/>
          <w:sz w:val="22"/>
          <w:szCs w:val="22"/>
        </w:rPr>
        <w:t xml:space="preserve"> </w:t>
      </w:r>
      <w:r w:rsidR="00D157F2" w:rsidRPr="00C630F2">
        <w:rPr>
          <w:rFonts w:ascii="Arial" w:hAnsi="Arial" w:cs="Arial"/>
          <w:i/>
          <w:iCs/>
          <w:szCs w:val="22"/>
        </w:rPr>
        <w:t xml:space="preserve">Founded in 1971 by the Conference of Chief Justices and Chief Justice of the United States Warren E. Burger, NCSC </w:t>
      </w:r>
      <w:r w:rsidRPr="00C630F2">
        <w:rPr>
          <w:rFonts w:ascii="Arial" w:hAnsi="Arial" w:cs="Arial"/>
          <w:i/>
          <w:iCs/>
          <w:szCs w:val="22"/>
        </w:rPr>
        <w:t xml:space="preserve">also </w:t>
      </w:r>
      <w:r w:rsidR="00D157F2" w:rsidRPr="00C630F2">
        <w:rPr>
          <w:rFonts w:ascii="Arial" w:hAnsi="Arial" w:cs="Arial"/>
          <w:i/>
          <w:iCs/>
          <w:szCs w:val="22"/>
        </w:rPr>
        <w:t>provides education, training, technology, management, and research services to the nation’s state courts</w:t>
      </w:r>
      <w:r>
        <w:rPr>
          <w:rFonts w:ascii="Arial" w:hAnsi="Arial" w:cs="Arial"/>
          <w:i/>
          <w:iCs/>
          <w:szCs w:val="22"/>
        </w:rPr>
        <w:t>.</w:t>
      </w:r>
    </w:p>
    <w:p w:rsidR="00C630F2" w:rsidRPr="00C630F2" w:rsidRDefault="00C630F2" w:rsidP="00C630F2">
      <w:pPr>
        <w:pStyle w:val="PlainText"/>
        <w:rPr>
          <w:rFonts w:ascii="Arial" w:hAnsi="Arial" w:cs="Arial"/>
          <w:sz w:val="22"/>
          <w:szCs w:val="22"/>
        </w:rPr>
      </w:pPr>
    </w:p>
    <w:p w:rsidR="0089526D" w:rsidRPr="007365AB" w:rsidRDefault="006D7DF6" w:rsidP="00DE1511">
      <w:pPr>
        <w:jc w:val="center"/>
        <w:rPr>
          <w:b/>
          <w:sz w:val="18"/>
          <w:szCs w:val="18"/>
        </w:rPr>
      </w:pPr>
      <w:r w:rsidRPr="007365AB">
        <w:rPr>
          <w:b/>
          <w:sz w:val="18"/>
          <w:szCs w:val="18"/>
        </w:rPr>
        <w:t>National Center for State Courts, 300 Newport Avenue, Williamsburg, VA  23185-4147</w:t>
      </w:r>
    </w:p>
    <w:sectPr w:rsidR="0089526D" w:rsidRPr="007365AB" w:rsidSect="00F13CEB">
      <w:pgSz w:w="12240" w:h="15840"/>
      <w:pgMar w:top="1008" w:right="1008" w:bottom="1008" w:left="1008" w:header="720" w:footer="720" w:gutter="0"/>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G Times">
    <w:altName w:val="Times New Roman"/>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63439"/>
    <w:multiLevelType w:val="multilevel"/>
    <w:tmpl w:val="7EFE4EE6"/>
    <w:lvl w:ilvl="0">
      <w:start w:val="757"/>
      <w:numFmt w:val="decimal"/>
      <w:lvlText w:val="%1"/>
      <w:lvlJc w:val="left"/>
      <w:pPr>
        <w:tabs>
          <w:tab w:val="num" w:pos="4320"/>
        </w:tabs>
        <w:ind w:left="4320" w:hanging="4320"/>
      </w:pPr>
      <w:rPr>
        <w:rFonts w:hint="default"/>
      </w:rPr>
    </w:lvl>
    <w:lvl w:ilvl="1">
      <w:start w:val="259"/>
      <w:numFmt w:val="decimal"/>
      <w:lvlText w:val="%1.%2"/>
      <w:lvlJc w:val="left"/>
      <w:pPr>
        <w:tabs>
          <w:tab w:val="num" w:pos="5400"/>
        </w:tabs>
        <w:ind w:left="5400" w:hanging="4320"/>
      </w:pPr>
      <w:rPr>
        <w:rFonts w:hint="default"/>
      </w:rPr>
    </w:lvl>
    <w:lvl w:ilvl="2">
      <w:start w:val="1820"/>
      <w:numFmt w:val="decimal"/>
      <w:lvlText w:val="%1.%2.%3"/>
      <w:lvlJc w:val="left"/>
      <w:pPr>
        <w:tabs>
          <w:tab w:val="num" w:pos="6480"/>
        </w:tabs>
        <w:ind w:left="6480" w:hanging="4320"/>
      </w:pPr>
      <w:rPr>
        <w:rFonts w:hint="default"/>
      </w:rPr>
    </w:lvl>
    <w:lvl w:ilvl="3">
      <w:start w:val="1"/>
      <w:numFmt w:val="decimal"/>
      <w:lvlText w:val="%1.%2.%3.%4"/>
      <w:lvlJc w:val="left"/>
      <w:pPr>
        <w:tabs>
          <w:tab w:val="num" w:pos="7560"/>
        </w:tabs>
        <w:ind w:left="7560" w:hanging="4320"/>
      </w:pPr>
      <w:rPr>
        <w:rFonts w:hint="default"/>
      </w:rPr>
    </w:lvl>
    <w:lvl w:ilvl="4">
      <w:start w:val="1"/>
      <w:numFmt w:val="decimal"/>
      <w:lvlText w:val="%1.%2.%3.%4.%5"/>
      <w:lvlJc w:val="left"/>
      <w:pPr>
        <w:tabs>
          <w:tab w:val="num" w:pos="8640"/>
        </w:tabs>
        <w:ind w:left="8640" w:hanging="4320"/>
      </w:pPr>
      <w:rPr>
        <w:rFonts w:hint="default"/>
      </w:rPr>
    </w:lvl>
    <w:lvl w:ilvl="5">
      <w:start w:val="1"/>
      <w:numFmt w:val="decimal"/>
      <w:lvlText w:val="%1.%2.%3.%4.%5.%6"/>
      <w:lvlJc w:val="left"/>
      <w:pPr>
        <w:tabs>
          <w:tab w:val="num" w:pos="9720"/>
        </w:tabs>
        <w:ind w:left="9720" w:hanging="4320"/>
      </w:pPr>
      <w:rPr>
        <w:rFonts w:hint="default"/>
      </w:rPr>
    </w:lvl>
    <w:lvl w:ilvl="6">
      <w:start w:val="1"/>
      <w:numFmt w:val="decimal"/>
      <w:lvlText w:val="%1.%2.%3.%4.%5.%6.%7"/>
      <w:lvlJc w:val="left"/>
      <w:pPr>
        <w:tabs>
          <w:tab w:val="num" w:pos="10800"/>
        </w:tabs>
        <w:ind w:left="10800" w:hanging="4320"/>
      </w:pPr>
      <w:rPr>
        <w:rFonts w:hint="default"/>
      </w:rPr>
    </w:lvl>
    <w:lvl w:ilvl="7">
      <w:start w:val="1"/>
      <w:numFmt w:val="decimal"/>
      <w:lvlText w:val="%1.%2.%3.%4.%5.%6.%7.%8"/>
      <w:lvlJc w:val="left"/>
      <w:pPr>
        <w:tabs>
          <w:tab w:val="num" w:pos="11880"/>
        </w:tabs>
        <w:ind w:left="11880" w:hanging="4320"/>
      </w:pPr>
      <w:rPr>
        <w:rFonts w:hint="default"/>
      </w:rPr>
    </w:lvl>
    <w:lvl w:ilvl="8">
      <w:start w:val="1"/>
      <w:numFmt w:val="decimal"/>
      <w:lvlText w:val="%1.%2.%3.%4.%5.%6.%7.%8.%9"/>
      <w:lvlJc w:val="left"/>
      <w:pPr>
        <w:tabs>
          <w:tab w:val="num" w:pos="12960"/>
        </w:tabs>
        <w:ind w:left="12960" w:hanging="4320"/>
      </w:pPr>
      <w:rPr>
        <w:rFonts w:hint="default"/>
      </w:rPr>
    </w:lvl>
  </w:abstractNum>
  <w:abstractNum w:abstractNumId="1">
    <w:nsid w:val="041E11DE"/>
    <w:multiLevelType w:val="hybridMultilevel"/>
    <w:tmpl w:val="036A34EE"/>
    <w:lvl w:ilvl="0" w:tplc="46FEE412">
      <w:start w:val="1"/>
      <w:numFmt w:val="bullet"/>
      <w:lvlText w:val="-"/>
      <w:lvlJc w:val="left"/>
      <w:pPr>
        <w:ind w:left="720" w:hanging="360"/>
      </w:pPr>
      <w:rPr>
        <w:rFonts w:ascii="Calibri" w:eastAsia="Calibri" w:hAnsi="Calibri" w:cs="Calibri" w:hint="default"/>
        <w:color w:val="1F497D"/>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66A3272"/>
    <w:multiLevelType w:val="hybridMultilevel"/>
    <w:tmpl w:val="D9EA66FC"/>
    <w:lvl w:ilvl="0" w:tplc="47003044">
      <w:start w:val="1"/>
      <w:numFmt w:val="bullet"/>
      <w:lvlText w:val=""/>
      <w:lvlJc w:val="left"/>
      <w:pPr>
        <w:tabs>
          <w:tab w:val="num" w:pos="720"/>
        </w:tabs>
        <w:ind w:left="720" w:hanging="360"/>
      </w:pPr>
      <w:rPr>
        <w:rFonts w:ascii="Symbol" w:hAnsi="Symbol" w:hint="default"/>
      </w:rPr>
    </w:lvl>
    <w:lvl w:ilvl="1" w:tplc="EB5A6D3A" w:tentative="1">
      <w:start w:val="1"/>
      <w:numFmt w:val="bullet"/>
      <w:lvlText w:val="o"/>
      <w:lvlJc w:val="left"/>
      <w:pPr>
        <w:tabs>
          <w:tab w:val="num" w:pos="1440"/>
        </w:tabs>
        <w:ind w:left="1440" w:hanging="360"/>
      </w:pPr>
      <w:rPr>
        <w:rFonts w:ascii="Courier New" w:hAnsi="Courier New" w:hint="default"/>
      </w:rPr>
    </w:lvl>
    <w:lvl w:ilvl="2" w:tplc="DB56EAA8" w:tentative="1">
      <w:start w:val="1"/>
      <w:numFmt w:val="bullet"/>
      <w:lvlText w:val=""/>
      <w:lvlJc w:val="left"/>
      <w:pPr>
        <w:tabs>
          <w:tab w:val="num" w:pos="2160"/>
        </w:tabs>
        <w:ind w:left="2160" w:hanging="360"/>
      </w:pPr>
      <w:rPr>
        <w:rFonts w:ascii="Wingdings" w:hAnsi="Wingdings" w:hint="default"/>
      </w:rPr>
    </w:lvl>
    <w:lvl w:ilvl="3" w:tplc="B0727894" w:tentative="1">
      <w:start w:val="1"/>
      <w:numFmt w:val="bullet"/>
      <w:lvlText w:val=""/>
      <w:lvlJc w:val="left"/>
      <w:pPr>
        <w:tabs>
          <w:tab w:val="num" w:pos="2880"/>
        </w:tabs>
        <w:ind w:left="2880" w:hanging="360"/>
      </w:pPr>
      <w:rPr>
        <w:rFonts w:ascii="Symbol" w:hAnsi="Symbol" w:hint="default"/>
      </w:rPr>
    </w:lvl>
    <w:lvl w:ilvl="4" w:tplc="2D520888" w:tentative="1">
      <w:start w:val="1"/>
      <w:numFmt w:val="bullet"/>
      <w:lvlText w:val="o"/>
      <w:lvlJc w:val="left"/>
      <w:pPr>
        <w:tabs>
          <w:tab w:val="num" w:pos="3600"/>
        </w:tabs>
        <w:ind w:left="3600" w:hanging="360"/>
      </w:pPr>
      <w:rPr>
        <w:rFonts w:ascii="Courier New" w:hAnsi="Courier New" w:hint="default"/>
      </w:rPr>
    </w:lvl>
    <w:lvl w:ilvl="5" w:tplc="8864C420" w:tentative="1">
      <w:start w:val="1"/>
      <w:numFmt w:val="bullet"/>
      <w:lvlText w:val=""/>
      <w:lvlJc w:val="left"/>
      <w:pPr>
        <w:tabs>
          <w:tab w:val="num" w:pos="4320"/>
        </w:tabs>
        <w:ind w:left="4320" w:hanging="360"/>
      </w:pPr>
      <w:rPr>
        <w:rFonts w:ascii="Wingdings" w:hAnsi="Wingdings" w:hint="default"/>
      </w:rPr>
    </w:lvl>
    <w:lvl w:ilvl="6" w:tplc="8996C928" w:tentative="1">
      <w:start w:val="1"/>
      <w:numFmt w:val="bullet"/>
      <w:lvlText w:val=""/>
      <w:lvlJc w:val="left"/>
      <w:pPr>
        <w:tabs>
          <w:tab w:val="num" w:pos="5040"/>
        </w:tabs>
        <w:ind w:left="5040" w:hanging="360"/>
      </w:pPr>
      <w:rPr>
        <w:rFonts w:ascii="Symbol" w:hAnsi="Symbol" w:hint="default"/>
      </w:rPr>
    </w:lvl>
    <w:lvl w:ilvl="7" w:tplc="AE907274" w:tentative="1">
      <w:start w:val="1"/>
      <w:numFmt w:val="bullet"/>
      <w:lvlText w:val="o"/>
      <w:lvlJc w:val="left"/>
      <w:pPr>
        <w:tabs>
          <w:tab w:val="num" w:pos="5760"/>
        </w:tabs>
        <w:ind w:left="5760" w:hanging="360"/>
      </w:pPr>
      <w:rPr>
        <w:rFonts w:ascii="Courier New" w:hAnsi="Courier New" w:hint="default"/>
      </w:rPr>
    </w:lvl>
    <w:lvl w:ilvl="8" w:tplc="24CE743E" w:tentative="1">
      <w:start w:val="1"/>
      <w:numFmt w:val="bullet"/>
      <w:lvlText w:val=""/>
      <w:lvlJc w:val="left"/>
      <w:pPr>
        <w:tabs>
          <w:tab w:val="num" w:pos="6480"/>
        </w:tabs>
        <w:ind w:left="6480" w:hanging="360"/>
      </w:pPr>
      <w:rPr>
        <w:rFonts w:ascii="Wingdings" w:hAnsi="Wingdings" w:hint="default"/>
      </w:rPr>
    </w:lvl>
  </w:abstractNum>
  <w:abstractNum w:abstractNumId="3">
    <w:nsid w:val="4DBE2D22"/>
    <w:multiLevelType w:val="hybridMultilevel"/>
    <w:tmpl w:val="47EECCD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nsid w:val="56194ED0"/>
    <w:multiLevelType w:val="multilevel"/>
    <w:tmpl w:val="7B9A46B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6DAF26BE"/>
    <w:multiLevelType w:val="hybridMultilevel"/>
    <w:tmpl w:val="149E4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EEC1D21"/>
    <w:multiLevelType w:val="hybridMultilevel"/>
    <w:tmpl w:val="79D8C572"/>
    <w:lvl w:ilvl="0" w:tplc="BE5C5930">
      <w:start w:val="1"/>
      <w:numFmt w:val="bullet"/>
      <w:lvlText w:val=""/>
      <w:lvlJc w:val="left"/>
      <w:pPr>
        <w:tabs>
          <w:tab w:val="num" w:pos="720"/>
        </w:tabs>
        <w:ind w:left="720" w:hanging="360"/>
      </w:pPr>
      <w:rPr>
        <w:rFonts w:ascii="Symbol" w:hAnsi="Symbol" w:hint="default"/>
      </w:rPr>
    </w:lvl>
    <w:lvl w:ilvl="1" w:tplc="1682EB2A" w:tentative="1">
      <w:start w:val="1"/>
      <w:numFmt w:val="bullet"/>
      <w:lvlText w:val="o"/>
      <w:lvlJc w:val="left"/>
      <w:pPr>
        <w:tabs>
          <w:tab w:val="num" w:pos="1440"/>
        </w:tabs>
        <w:ind w:left="1440" w:hanging="360"/>
      </w:pPr>
      <w:rPr>
        <w:rFonts w:ascii="Courier New" w:hAnsi="Courier New" w:hint="default"/>
      </w:rPr>
    </w:lvl>
    <w:lvl w:ilvl="2" w:tplc="63228A54" w:tentative="1">
      <w:start w:val="1"/>
      <w:numFmt w:val="bullet"/>
      <w:lvlText w:val=""/>
      <w:lvlJc w:val="left"/>
      <w:pPr>
        <w:tabs>
          <w:tab w:val="num" w:pos="2160"/>
        </w:tabs>
        <w:ind w:left="2160" w:hanging="360"/>
      </w:pPr>
      <w:rPr>
        <w:rFonts w:ascii="Wingdings" w:hAnsi="Wingdings" w:hint="default"/>
      </w:rPr>
    </w:lvl>
    <w:lvl w:ilvl="3" w:tplc="5856667E" w:tentative="1">
      <w:start w:val="1"/>
      <w:numFmt w:val="bullet"/>
      <w:lvlText w:val=""/>
      <w:lvlJc w:val="left"/>
      <w:pPr>
        <w:tabs>
          <w:tab w:val="num" w:pos="2880"/>
        </w:tabs>
        <w:ind w:left="2880" w:hanging="360"/>
      </w:pPr>
      <w:rPr>
        <w:rFonts w:ascii="Symbol" w:hAnsi="Symbol" w:hint="default"/>
      </w:rPr>
    </w:lvl>
    <w:lvl w:ilvl="4" w:tplc="44DAABC6" w:tentative="1">
      <w:start w:val="1"/>
      <w:numFmt w:val="bullet"/>
      <w:lvlText w:val="o"/>
      <w:lvlJc w:val="left"/>
      <w:pPr>
        <w:tabs>
          <w:tab w:val="num" w:pos="3600"/>
        </w:tabs>
        <w:ind w:left="3600" w:hanging="360"/>
      </w:pPr>
      <w:rPr>
        <w:rFonts w:ascii="Courier New" w:hAnsi="Courier New" w:hint="default"/>
      </w:rPr>
    </w:lvl>
    <w:lvl w:ilvl="5" w:tplc="5A141ADA" w:tentative="1">
      <w:start w:val="1"/>
      <w:numFmt w:val="bullet"/>
      <w:lvlText w:val=""/>
      <w:lvlJc w:val="left"/>
      <w:pPr>
        <w:tabs>
          <w:tab w:val="num" w:pos="4320"/>
        </w:tabs>
        <w:ind w:left="4320" w:hanging="360"/>
      </w:pPr>
      <w:rPr>
        <w:rFonts w:ascii="Wingdings" w:hAnsi="Wingdings" w:hint="default"/>
      </w:rPr>
    </w:lvl>
    <w:lvl w:ilvl="6" w:tplc="9B06C694" w:tentative="1">
      <w:start w:val="1"/>
      <w:numFmt w:val="bullet"/>
      <w:lvlText w:val=""/>
      <w:lvlJc w:val="left"/>
      <w:pPr>
        <w:tabs>
          <w:tab w:val="num" w:pos="5040"/>
        </w:tabs>
        <w:ind w:left="5040" w:hanging="360"/>
      </w:pPr>
      <w:rPr>
        <w:rFonts w:ascii="Symbol" w:hAnsi="Symbol" w:hint="default"/>
      </w:rPr>
    </w:lvl>
    <w:lvl w:ilvl="7" w:tplc="B734F6E0" w:tentative="1">
      <w:start w:val="1"/>
      <w:numFmt w:val="bullet"/>
      <w:lvlText w:val="o"/>
      <w:lvlJc w:val="left"/>
      <w:pPr>
        <w:tabs>
          <w:tab w:val="num" w:pos="5760"/>
        </w:tabs>
        <w:ind w:left="5760" w:hanging="360"/>
      </w:pPr>
      <w:rPr>
        <w:rFonts w:ascii="Courier New" w:hAnsi="Courier New" w:hint="default"/>
      </w:rPr>
    </w:lvl>
    <w:lvl w:ilvl="8" w:tplc="B27E228E" w:tentative="1">
      <w:start w:val="1"/>
      <w:numFmt w:val="bullet"/>
      <w:lvlText w:val=""/>
      <w:lvlJc w:val="left"/>
      <w:pPr>
        <w:tabs>
          <w:tab w:val="num" w:pos="6480"/>
        </w:tabs>
        <w:ind w:left="6480" w:hanging="360"/>
      </w:pPr>
      <w:rPr>
        <w:rFonts w:ascii="Wingdings" w:hAnsi="Wingdings" w:hint="default"/>
      </w:rPr>
    </w:lvl>
  </w:abstractNum>
  <w:abstractNum w:abstractNumId="7">
    <w:nsid w:val="7E282063"/>
    <w:multiLevelType w:val="hybridMultilevel"/>
    <w:tmpl w:val="7D54A2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0"/>
  </w:num>
  <w:num w:numId="4">
    <w:abstractNumId w:val="3"/>
  </w:num>
  <w:num w:numId="5">
    <w:abstractNumId w:val="7"/>
  </w:num>
  <w:num w:numId="6">
    <w:abstractNumId w:val="5"/>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110"/>
  <w:drawingGridVerticalSpacing w:val="299"/>
  <w:displayHorizontalDrawingGridEvery w:val="0"/>
  <w:noPunctuationKerning/>
  <w:characterSpacingControl w:val="doNotCompress"/>
  <w:compat/>
  <w:rsids>
    <w:rsidRoot w:val="00A8645D"/>
    <w:rsid w:val="00027905"/>
    <w:rsid w:val="000434EB"/>
    <w:rsid w:val="00053B2D"/>
    <w:rsid w:val="00077620"/>
    <w:rsid w:val="000B0BF8"/>
    <w:rsid w:val="000B6497"/>
    <w:rsid w:val="000E1EBA"/>
    <w:rsid w:val="000E22DD"/>
    <w:rsid w:val="0010535D"/>
    <w:rsid w:val="00115A02"/>
    <w:rsid w:val="00127F19"/>
    <w:rsid w:val="001652B3"/>
    <w:rsid w:val="00165811"/>
    <w:rsid w:val="001A7202"/>
    <w:rsid w:val="001B7D49"/>
    <w:rsid w:val="001F1CC0"/>
    <w:rsid w:val="00212719"/>
    <w:rsid w:val="00227CCF"/>
    <w:rsid w:val="00243D3C"/>
    <w:rsid w:val="002446EA"/>
    <w:rsid w:val="00283965"/>
    <w:rsid w:val="0028525F"/>
    <w:rsid w:val="002853D5"/>
    <w:rsid w:val="002A143A"/>
    <w:rsid w:val="002C7E26"/>
    <w:rsid w:val="002D2797"/>
    <w:rsid w:val="002D4300"/>
    <w:rsid w:val="002F1D58"/>
    <w:rsid w:val="002F3ABA"/>
    <w:rsid w:val="00300B13"/>
    <w:rsid w:val="0030498A"/>
    <w:rsid w:val="00324B16"/>
    <w:rsid w:val="003263E8"/>
    <w:rsid w:val="003338F7"/>
    <w:rsid w:val="003545B4"/>
    <w:rsid w:val="00364CEF"/>
    <w:rsid w:val="003B6A6B"/>
    <w:rsid w:val="00422B0B"/>
    <w:rsid w:val="00463D3C"/>
    <w:rsid w:val="00492C94"/>
    <w:rsid w:val="004B7F37"/>
    <w:rsid w:val="004D702E"/>
    <w:rsid w:val="004D71DE"/>
    <w:rsid w:val="004E5019"/>
    <w:rsid w:val="00516C54"/>
    <w:rsid w:val="00535268"/>
    <w:rsid w:val="005760BF"/>
    <w:rsid w:val="005917E7"/>
    <w:rsid w:val="00591855"/>
    <w:rsid w:val="005C4252"/>
    <w:rsid w:val="005E5322"/>
    <w:rsid w:val="005E7850"/>
    <w:rsid w:val="00632929"/>
    <w:rsid w:val="00641019"/>
    <w:rsid w:val="006472EC"/>
    <w:rsid w:val="00652C87"/>
    <w:rsid w:val="0065473C"/>
    <w:rsid w:val="006805B2"/>
    <w:rsid w:val="006841BF"/>
    <w:rsid w:val="0068496F"/>
    <w:rsid w:val="00693577"/>
    <w:rsid w:val="006C0ECE"/>
    <w:rsid w:val="006D7DF6"/>
    <w:rsid w:val="007365AB"/>
    <w:rsid w:val="00744F44"/>
    <w:rsid w:val="0074642E"/>
    <w:rsid w:val="007471DC"/>
    <w:rsid w:val="00762FD1"/>
    <w:rsid w:val="00770B81"/>
    <w:rsid w:val="00785B39"/>
    <w:rsid w:val="00795270"/>
    <w:rsid w:val="007A613A"/>
    <w:rsid w:val="007C61FA"/>
    <w:rsid w:val="007E7C1A"/>
    <w:rsid w:val="007F1B65"/>
    <w:rsid w:val="00823DAC"/>
    <w:rsid w:val="0082574B"/>
    <w:rsid w:val="00834855"/>
    <w:rsid w:val="00855611"/>
    <w:rsid w:val="00860311"/>
    <w:rsid w:val="00860569"/>
    <w:rsid w:val="00871D91"/>
    <w:rsid w:val="0087260C"/>
    <w:rsid w:val="0089526D"/>
    <w:rsid w:val="008B14D0"/>
    <w:rsid w:val="008C7CBD"/>
    <w:rsid w:val="00914563"/>
    <w:rsid w:val="0091652B"/>
    <w:rsid w:val="0093577F"/>
    <w:rsid w:val="0095260E"/>
    <w:rsid w:val="00956B3A"/>
    <w:rsid w:val="00967153"/>
    <w:rsid w:val="009A325A"/>
    <w:rsid w:val="009B2219"/>
    <w:rsid w:val="009B3BAF"/>
    <w:rsid w:val="009B46E7"/>
    <w:rsid w:val="009B7DFD"/>
    <w:rsid w:val="009D1572"/>
    <w:rsid w:val="009F6D75"/>
    <w:rsid w:val="00A200B4"/>
    <w:rsid w:val="00A62D56"/>
    <w:rsid w:val="00A7320C"/>
    <w:rsid w:val="00A76587"/>
    <w:rsid w:val="00A813FF"/>
    <w:rsid w:val="00A833FE"/>
    <w:rsid w:val="00A8645D"/>
    <w:rsid w:val="00A87364"/>
    <w:rsid w:val="00AC6F81"/>
    <w:rsid w:val="00B0460D"/>
    <w:rsid w:val="00B51FBF"/>
    <w:rsid w:val="00BA2604"/>
    <w:rsid w:val="00BA4F0B"/>
    <w:rsid w:val="00BC0834"/>
    <w:rsid w:val="00BC27AE"/>
    <w:rsid w:val="00BD4A23"/>
    <w:rsid w:val="00BE4709"/>
    <w:rsid w:val="00C46882"/>
    <w:rsid w:val="00C62124"/>
    <w:rsid w:val="00C630F2"/>
    <w:rsid w:val="00C97125"/>
    <w:rsid w:val="00CA19C3"/>
    <w:rsid w:val="00CA2650"/>
    <w:rsid w:val="00CC06CA"/>
    <w:rsid w:val="00CF7681"/>
    <w:rsid w:val="00D015E0"/>
    <w:rsid w:val="00D13AC2"/>
    <w:rsid w:val="00D157F2"/>
    <w:rsid w:val="00D25AFD"/>
    <w:rsid w:val="00D40511"/>
    <w:rsid w:val="00D46FB2"/>
    <w:rsid w:val="00D96C8E"/>
    <w:rsid w:val="00D971D9"/>
    <w:rsid w:val="00DC01C3"/>
    <w:rsid w:val="00DE1511"/>
    <w:rsid w:val="00DE5D7B"/>
    <w:rsid w:val="00DE7AD3"/>
    <w:rsid w:val="00E1467D"/>
    <w:rsid w:val="00E243FA"/>
    <w:rsid w:val="00E3461E"/>
    <w:rsid w:val="00E405E5"/>
    <w:rsid w:val="00E40E41"/>
    <w:rsid w:val="00E40ED1"/>
    <w:rsid w:val="00E5555E"/>
    <w:rsid w:val="00E9016E"/>
    <w:rsid w:val="00EA385B"/>
    <w:rsid w:val="00EB1CB2"/>
    <w:rsid w:val="00EC6685"/>
    <w:rsid w:val="00EF7C72"/>
    <w:rsid w:val="00F02A6F"/>
    <w:rsid w:val="00F13CEB"/>
    <w:rsid w:val="00F36310"/>
    <w:rsid w:val="00F828B5"/>
    <w:rsid w:val="00F9591B"/>
    <w:rsid w:val="00F97421"/>
    <w:rsid w:val="00FA401B"/>
    <w:rsid w:val="00FA7122"/>
    <w:rsid w:val="00FB15D5"/>
    <w:rsid w:val="00FB7142"/>
    <w:rsid w:val="00FD45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Block Text" w:uiPriority="99"/>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0535D"/>
    <w:rPr>
      <w:rFonts w:ascii="Arial" w:hAnsi="Arial"/>
      <w:sz w:val="22"/>
    </w:rPr>
  </w:style>
  <w:style w:type="paragraph" w:styleId="Heading1">
    <w:name w:val="heading 1"/>
    <w:basedOn w:val="Normal"/>
    <w:next w:val="Normal"/>
    <w:qFormat/>
    <w:rsid w:val="0010535D"/>
    <w:pPr>
      <w:keepNext/>
      <w:jc w:val="center"/>
      <w:outlineLvl w:val="0"/>
    </w:pPr>
    <w:rPr>
      <w:rFonts w:ascii="CG Times" w:hAnsi="CG Times"/>
      <w:b/>
      <w:bCs/>
      <w:spacing w:val="30"/>
      <w:position w:val="6"/>
      <w:sz w:val="56"/>
    </w:rPr>
  </w:style>
  <w:style w:type="paragraph" w:styleId="Heading2">
    <w:name w:val="heading 2"/>
    <w:basedOn w:val="Normal"/>
    <w:next w:val="Normal"/>
    <w:qFormat/>
    <w:rsid w:val="0010535D"/>
    <w:pPr>
      <w:keepNext/>
      <w:ind w:left="2160" w:firstLine="720"/>
      <w:jc w:val="center"/>
      <w:outlineLvl w:val="1"/>
    </w:pPr>
    <w:rPr>
      <w:rFonts w:ascii="Times New Roman" w:hAnsi="Times New Roman"/>
      <w:sz w:val="36"/>
    </w:rPr>
  </w:style>
  <w:style w:type="paragraph" w:styleId="Heading3">
    <w:name w:val="heading 3"/>
    <w:basedOn w:val="Normal"/>
    <w:next w:val="Normal"/>
    <w:qFormat/>
    <w:rsid w:val="0010535D"/>
    <w:pPr>
      <w:keepNext/>
      <w:jc w:val="center"/>
      <w:outlineLvl w:val="2"/>
    </w:pPr>
    <w:rPr>
      <w:b/>
      <w:bCs/>
    </w:rPr>
  </w:style>
  <w:style w:type="paragraph" w:styleId="Heading4">
    <w:name w:val="heading 4"/>
    <w:basedOn w:val="Normal"/>
    <w:next w:val="Normal"/>
    <w:qFormat/>
    <w:rsid w:val="0010535D"/>
    <w:pPr>
      <w:keepNext/>
      <w:jc w:val="center"/>
      <w:outlineLvl w:val="3"/>
    </w:pPr>
    <w:rPr>
      <w:b/>
      <w:bCs/>
      <w:sz w:val="28"/>
    </w:rPr>
  </w:style>
  <w:style w:type="paragraph" w:styleId="Heading5">
    <w:name w:val="heading 5"/>
    <w:basedOn w:val="Normal"/>
    <w:next w:val="Normal"/>
    <w:qFormat/>
    <w:rsid w:val="0010535D"/>
    <w:pPr>
      <w:keepNext/>
      <w:jc w:val="center"/>
      <w:outlineLvl w:val="4"/>
    </w:pPr>
    <w:rPr>
      <w:b/>
      <w:bCs/>
      <w:sz w:val="32"/>
    </w:rPr>
  </w:style>
  <w:style w:type="paragraph" w:styleId="Heading6">
    <w:name w:val="heading 6"/>
    <w:basedOn w:val="Normal"/>
    <w:next w:val="Normal"/>
    <w:qFormat/>
    <w:rsid w:val="0010535D"/>
    <w:pPr>
      <w:keepNext/>
      <w:outlineLvl w:val="5"/>
    </w:pPr>
    <w:rPr>
      <w:b/>
      <w:i/>
      <w:iCs/>
      <w:sz w:val="20"/>
    </w:rPr>
  </w:style>
  <w:style w:type="paragraph" w:styleId="Heading7">
    <w:name w:val="heading 7"/>
    <w:basedOn w:val="Normal"/>
    <w:next w:val="Normal"/>
    <w:qFormat/>
    <w:rsid w:val="0010535D"/>
    <w:pPr>
      <w:keepNext/>
      <w:autoSpaceDE w:val="0"/>
      <w:autoSpaceDN w:val="0"/>
      <w:adjustRightInd w:val="0"/>
      <w:outlineLvl w:val="6"/>
    </w:pPr>
    <w:rPr>
      <w:sz w:val="28"/>
    </w:rPr>
  </w:style>
  <w:style w:type="paragraph" w:styleId="Heading8">
    <w:name w:val="heading 8"/>
    <w:basedOn w:val="Normal"/>
    <w:next w:val="Normal"/>
    <w:qFormat/>
    <w:rsid w:val="0010535D"/>
    <w:pPr>
      <w:keepNext/>
      <w:jc w:val="center"/>
      <w:outlineLvl w:val="7"/>
    </w:pPr>
    <w:rPr>
      <w:sz w:val="28"/>
    </w:rPr>
  </w:style>
  <w:style w:type="paragraph" w:styleId="Heading9">
    <w:name w:val="heading 9"/>
    <w:basedOn w:val="Normal"/>
    <w:next w:val="Normal"/>
    <w:qFormat/>
    <w:rsid w:val="0010535D"/>
    <w:pPr>
      <w:keepNext/>
      <w:jc w:val="center"/>
      <w:outlineLvl w:val="8"/>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10535D"/>
    <w:pPr>
      <w:jc w:val="center"/>
    </w:pPr>
    <w:rPr>
      <w:rFonts w:ascii="CG Times" w:hAnsi="CG Times"/>
      <w:b/>
      <w:bCs/>
      <w:smallCaps/>
      <w:spacing w:val="20"/>
      <w:sz w:val="72"/>
    </w:rPr>
  </w:style>
  <w:style w:type="paragraph" w:styleId="Caption">
    <w:name w:val="caption"/>
    <w:basedOn w:val="Normal"/>
    <w:next w:val="Normal"/>
    <w:qFormat/>
    <w:rsid w:val="0010535D"/>
    <w:pPr>
      <w:jc w:val="center"/>
    </w:pPr>
    <w:rPr>
      <w:rFonts w:ascii="CG Times" w:hAnsi="CG Times"/>
      <w:b/>
      <w:bCs/>
      <w:smallCaps/>
      <w:spacing w:val="30"/>
      <w:position w:val="6"/>
      <w:sz w:val="56"/>
    </w:rPr>
  </w:style>
  <w:style w:type="paragraph" w:styleId="BodyTextIndent">
    <w:name w:val="Body Text Indent"/>
    <w:basedOn w:val="Normal"/>
    <w:rsid w:val="0010535D"/>
    <w:pPr>
      <w:ind w:firstLine="720"/>
    </w:pPr>
    <w:rPr>
      <w:rFonts w:ascii="Times New Roman" w:hAnsi="Times New Roman"/>
      <w:sz w:val="24"/>
      <w:szCs w:val="24"/>
    </w:rPr>
  </w:style>
  <w:style w:type="paragraph" w:styleId="BodyText">
    <w:name w:val="Body Text"/>
    <w:basedOn w:val="Normal"/>
    <w:rsid w:val="0010535D"/>
    <w:rPr>
      <w:b/>
      <w:bCs/>
      <w:sz w:val="28"/>
      <w:szCs w:val="24"/>
    </w:rPr>
  </w:style>
  <w:style w:type="paragraph" w:styleId="BodyText2">
    <w:name w:val="Body Text 2"/>
    <w:basedOn w:val="Normal"/>
    <w:rsid w:val="0010535D"/>
    <w:pPr>
      <w:jc w:val="center"/>
    </w:pPr>
    <w:rPr>
      <w:rFonts w:ascii="Times New Roman" w:hAnsi="Times New Roman"/>
      <w:b/>
      <w:bCs/>
      <w:sz w:val="28"/>
      <w:szCs w:val="24"/>
    </w:rPr>
  </w:style>
  <w:style w:type="paragraph" w:styleId="BodyText3">
    <w:name w:val="Body Text 3"/>
    <w:basedOn w:val="Normal"/>
    <w:rsid w:val="0010535D"/>
    <w:rPr>
      <w:b/>
      <w:bCs/>
    </w:rPr>
  </w:style>
  <w:style w:type="character" w:styleId="Hyperlink">
    <w:name w:val="Hyperlink"/>
    <w:basedOn w:val="DefaultParagraphFont"/>
    <w:rsid w:val="0010535D"/>
    <w:rPr>
      <w:color w:val="0000FF"/>
      <w:u w:val="single"/>
    </w:rPr>
  </w:style>
  <w:style w:type="character" w:styleId="FollowedHyperlink">
    <w:name w:val="FollowedHyperlink"/>
    <w:basedOn w:val="DefaultParagraphFont"/>
    <w:rsid w:val="0010535D"/>
    <w:rPr>
      <w:color w:val="800080"/>
      <w:u w:val="single"/>
    </w:rPr>
  </w:style>
  <w:style w:type="paragraph" w:styleId="BodyTextIndent2">
    <w:name w:val="Body Text Indent 2"/>
    <w:basedOn w:val="Normal"/>
    <w:rsid w:val="0010535D"/>
    <w:pPr>
      <w:ind w:left="360"/>
      <w:jc w:val="both"/>
    </w:pPr>
  </w:style>
  <w:style w:type="character" w:customStyle="1" w:styleId="bodytextitalic1">
    <w:name w:val="bodytextitalic1"/>
    <w:basedOn w:val="DefaultParagraphFont"/>
    <w:rsid w:val="0010535D"/>
    <w:rPr>
      <w:rFonts w:ascii="Arial" w:hAnsi="Arial" w:cs="Arial" w:hint="default"/>
      <w:i/>
      <w:iCs/>
      <w:color w:val="000000"/>
      <w:sz w:val="18"/>
      <w:szCs w:val="18"/>
    </w:rPr>
  </w:style>
  <w:style w:type="table" w:styleId="TableGrid">
    <w:name w:val="Table Grid"/>
    <w:basedOn w:val="TableNormal"/>
    <w:rsid w:val="006D7D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8B14D0"/>
    <w:rPr>
      <w:rFonts w:ascii="Tahoma" w:hAnsi="Tahoma" w:cs="Tahoma"/>
      <w:sz w:val="16"/>
      <w:szCs w:val="16"/>
    </w:rPr>
  </w:style>
  <w:style w:type="paragraph" w:styleId="BlockText">
    <w:name w:val="Block Text"/>
    <w:basedOn w:val="Normal"/>
    <w:uiPriority w:val="99"/>
    <w:unhideWhenUsed/>
    <w:rsid w:val="007A613A"/>
    <w:pPr>
      <w:spacing w:before="100" w:beforeAutospacing="1" w:after="100" w:afterAutospacing="1"/>
    </w:pPr>
    <w:rPr>
      <w:rFonts w:ascii="Times New Roman" w:hAnsi="Times New Roman"/>
      <w:color w:val="000000"/>
      <w:sz w:val="24"/>
      <w:szCs w:val="24"/>
    </w:rPr>
  </w:style>
  <w:style w:type="paragraph" w:styleId="NoSpacing">
    <w:name w:val="No Spacing"/>
    <w:uiPriority w:val="1"/>
    <w:qFormat/>
    <w:rsid w:val="00FD45AF"/>
    <w:rPr>
      <w:rFonts w:asciiTheme="minorHAnsi" w:eastAsiaTheme="minorHAnsi" w:hAnsiTheme="minorHAnsi" w:cstheme="minorBidi"/>
      <w:sz w:val="22"/>
      <w:szCs w:val="22"/>
    </w:rPr>
  </w:style>
  <w:style w:type="paragraph" w:styleId="ListParagraph">
    <w:name w:val="List Paragraph"/>
    <w:basedOn w:val="Normal"/>
    <w:uiPriority w:val="34"/>
    <w:qFormat/>
    <w:rsid w:val="005C4252"/>
    <w:pPr>
      <w:ind w:left="720"/>
    </w:pPr>
    <w:rPr>
      <w:rFonts w:ascii="Calibri" w:eastAsiaTheme="minorHAnsi" w:hAnsi="Calibri" w:cs="Calibri"/>
      <w:szCs w:val="22"/>
    </w:rPr>
  </w:style>
  <w:style w:type="character" w:customStyle="1" w:styleId="apple-style-span">
    <w:name w:val="apple-style-span"/>
    <w:basedOn w:val="DefaultParagraphFont"/>
    <w:rsid w:val="005C4252"/>
  </w:style>
  <w:style w:type="paragraph" w:styleId="PlainText">
    <w:name w:val="Plain Text"/>
    <w:basedOn w:val="Normal"/>
    <w:link w:val="PlainTextChar"/>
    <w:uiPriority w:val="99"/>
    <w:unhideWhenUsed/>
    <w:rsid w:val="00C630F2"/>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C630F2"/>
    <w:rPr>
      <w:rFonts w:ascii="Consolas" w:eastAsiaTheme="minorHAnsi" w:hAnsi="Consolas" w:cs="Consolas"/>
      <w:sz w:val="21"/>
      <w:szCs w:val="21"/>
    </w:rPr>
  </w:style>
</w:styles>
</file>

<file path=word/webSettings.xml><?xml version="1.0" encoding="utf-8"?>
<w:webSettings xmlns:r="http://schemas.openxmlformats.org/officeDocument/2006/relationships" xmlns:w="http://schemas.openxmlformats.org/wordprocessingml/2006/main">
  <w:divs>
    <w:div w:id="916326742">
      <w:bodyDiv w:val="1"/>
      <w:marLeft w:val="0"/>
      <w:marRight w:val="0"/>
      <w:marTop w:val="855"/>
      <w:marBottom w:val="0"/>
      <w:divBdr>
        <w:top w:val="none" w:sz="0" w:space="0" w:color="auto"/>
        <w:left w:val="none" w:sz="0" w:space="0" w:color="auto"/>
        <w:bottom w:val="none" w:sz="0" w:space="0" w:color="auto"/>
        <w:right w:val="none" w:sz="0" w:space="0" w:color="auto"/>
      </w:divBdr>
      <w:divsChild>
        <w:div w:id="413478109">
          <w:marLeft w:val="0"/>
          <w:marRight w:val="0"/>
          <w:marTop w:val="0"/>
          <w:marBottom w:val="0"/>
          <w:divBdr>
            <w:top w:val="none" w:sz="0" w:space="0" w:color="auto"/>
            <w:left w:val="none" w:sz="0" w:space="0" w:color="auto"/>
            <w:bottom w:val="none" w:sz="0" w:space="0" w:color="auto"/>
            <w:right w:val="none" w:sz="0" w:space="0" w:color="auto"/>
          </w:divBdr>
        </w:div>
      </w:divsChild>
    </w:div>
    <w:div w:id="1277367035">
      <w:bodyDiv w:val="1"/>
      <w:marLeft w:val="0"/>
      <w:marRight w:val="0"/>
      <w:marTop w:val="0"/>
      <w:marBottom w:val="0"/>
      <w:divBdr>
        <w:top w:val="none" w:sz="0" w:space="0" w:color="auto"/>
        <w:left w:val="none" w:sz="0" w:space="0" w:color="auto"/>
        <w:bottom w:val="none" w:sz="0" w:space="0" w:color="auto"/>
        <w:right w:val="none" w:sz="0" w:space="0" w:color="auto"/>
      </w:divBdr>
    </w:div>
    <w:div w:id="1603799232">
      <w:bodyDiv w:val="1"/>
      <w:marLeft w:val="0"/>
      <w:marRight w:val="0"/>
      <w:marTop w:val="0"/>
      <w:marBottom w:val="0"/>
      <w:divBdr>
        <w:top w:val="none" w:sz="0" w:space="0" w:color="auto"/>
        <w:left w:val="none" w:sz="0" w:space="0" w:color="auto"/>
        <w:bottom w:val="none" w:sz="0" w:space="0" w:color="auto"/>
        <w:right w:val="none" w:sz="0" w:space="0" w:color="auto"/>
      </w:divBdr>
    </w:div>
    <w:div w:id="1842549784">
      <w:bodyDiv w:val="1"/>
      <w:marLeft w:val="0"/>
      <w:marRight w:val="0"/>
      <w:marTop w:val="855"/>
      <w:marBottom w:val="0"/>
      <w:divBdr>
        <w:top w:val="none" w:sz="0" w:space="0" w:color="auto"/>
        <w:left w:val="none" w:sz="0" w:space="0" w:color="auto"/>
        <w:bottom w:val="none" w:sz="0" w:space="0" w:color="auto"/>
        <w:right w:val="none" w:sz="0" w:space="0" w:color="auto"/>
      </w:divBdr>
      <w:divsChild>
        <w:div w:id="1850564514">
          <w:marLeft w:val="0"/>
          <w:marRight w:val="384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317</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NEWS RELEASE</vt:lpstr>
    </vt:vector>
  </TitlesOfParts>
  <Company>National Center for State Courts</Company>
  <LinksUpToDate>false</LinksUpToDate>
  <CharactersWithSpaces>2126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 RELEASE</dc:title>
  <dc:creator>National Center</dc:creator>
  <cp:lastModifiedBy>lmontgomery</cp:lastModifiedBy>
  <cp:revision>2</cp:revision>
  <cp:lastPrinted>2012-08-09T15:09:00Z</cp:lastPrinted>
  <dcterms:created xsi:type="dcterms:W3CDTF">2012-10-10T14:05:00Z</dcterms:created>
  <dcterms:modified xsi:type="dcterms:W3CDTF">2012-10-10T14:05:00Z</dcterms:modified>
</cp:coreProperties>
</file>