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98935" w14:textId="77777777" w:rsidR="0046410C" w:rsidRPr="0046410C" w:rsidRDefault="0046410C" w:rsidP="0046410C">
      <w:pPr>
        <w:spacing w:line="360" w:lineRule="auto"/>
        <w:rPr>
          <w:rFonts w:ascii="Karla" w:hAnsi="Karla"/>
          <w:sz w:val="18"/>
          <w:szCs w:val="18"/>
        </w:rPr>
      </w:pPr>
    </w:p>
    <w:p w14:paraId="3A365F45" w14:textId="1CD46D50" w:rsidR="008B73E6" w:rsidRPr="00F12845" w:rsidRDefault="0093772D" w:rsidP="008B73E6">
      <w:pPr>
        <w:spacing w:line="360" w:lineRule="auto"/>
        <w:rPr>
          <w:rFonts w:ascii="Kommuna Georgian" w:hAnsi="Kommuna Georgian"/>
          <w:i/>
          <w:iCs/>
          <w:sz w:val="22"/>
          <w:szCs w:val="22"/>
        </w:rPr>
      </w:pPr>
      <w:r w:rsidRPr="00F12845">
        <w:rPr>
          <w:rFonts w:ascii="Kommuna Georgian" w:hAnsi="Kommuna Georgian"/>
          <w:sz w:val="22"/>
          <w:szCs w:val="22"/>
        </w:rPr>
        <w:t>Yong Xiang Li</w:t>
      </w:r>
      <w:r w:rsidR="00F12845" w:rsidRPr="00F12845">
        <w:rPr>
          <w:rFonts w:ascii="Kommuna Georgian" w:hAnsi="Kommuna Georgian"/>
          <w:sz w:val="22"/>
          <w:szCs w:val="22"/>
        </w:rPr>
        <w:br/>
      </w:r>
      <w:r w:rsidRPr="00F12845">
        <w:rPr>
          <w:rFonts w:ascii="Kommuna Georgian" w:hAnsi="Kommuna Georgian"/>
          <w:i/>
          <w:iCs/>
          <w:sz w:val="22"/>
          <w:szCs w:val="22"/>
        </w:rPr>
        <w:t>Inside Job</w:t>
      </w:r>
    </w:p>
    <w:p w14:paraId="2FE34CC4" w14:textId="5D4F5290" w:rsidR="0093772D" w:rsidRPr="00F12845" w:rsidRDefault="0093772D" w:rsidP="008B73E6">
      <w:pPr>
        <w:spacing w:line="360" w:lineRule="auto"/>
        <w:rPr>
          <w:rFonts w:ascii="Kommuna Georgian" w:hAnsi="Kommuna Georgian"/>
          <w:sz w:val="22"/>
          <w:szCs w:val="22"/>
        </w:rPr>
      </w:pPr>
      <w:r w:rsidRPr="00F12845">
        <w:rPr>
          <w:rFonts w:ascii="Kommuna Georgian" w:hAnsi="Kommuna Georgian"/>
          <w:sz w:val="22"/>
          <w:szCs w:val="22"/>
        </w:rPr>
        <w:t>27.02 – 0</w:t>
      </w:r>
      <w:r w:rsidR="00F3116F" w:rsidRPr="00F12845">
        <w:rPr>
          <w:rFonts w:ascii="Kommuna Georgian" w:hAnsi="Kommuna Georgian"/>
          <w:sz w:val="22"/>
          <w:szCs w:val="22"/>
        </w:rPr>
        <w:t>2</w:t>
      </w:r>
      <w:r w:rsidRPr="00F12845">
        <w:rPr>
          <w:rFonts w:ascii="Kommuna Georgian" w:hAnsi="Kommuna Georgian"/>
          <w:sz w:val="22"/>
          <w:szCs w:val="22"/>
        </w:rPr>
        <w:t>.0</w:t>
      </w:r>
      <w:r w:rsidR="00F3116F" w:rsidRPr="00F12845">
        <w:rPr>
          <w:rFonts w:ascii="Kommuna Georgian" w:hAnsi="Kommuna Georgian"/>
          <w:sz w:val="22"/>
          <w:szCs w:val="22"/>
        </w:rPr>
        <w:t>4</w:t>
      </w:r>
      <w:r w:rsidR="00163023">
        <w:rPr>
          <w:rFonts w:ascii="Kommuna Georgian" w:hAnsi="Kommuna Georgian"/>
          <w:sz w:val="22"/>
          <w:szCs w:val="22"/>
          <w:lang w:val="ka-GE"/>
        </w:rPr>
        <w:t>.</w:t>
      </w:r>
      <w:r w:rsidR="00F3116F" w:rsidRPr="00F12845">
        <w:rPr>
          <w:rFonts w:ascii="Kommuna Georgian" w:hAnsi="Kommuna Georgian"/>
          <w:sz w:val="22"/>
          <w:szCs w:val="22"/>
        </w:rPr>
        <w:t>2022</w:t>
      </w:r>
    </w:p>
    <w:p w14:paraId="69A25759" w14:textId="484CD33C" w:rsidR="005B7405" w:rsidRDefault="005B7405" w:rsidP="005B7405">
      <w:pPr>
        <w:rPr>
          <w:rFonts w:ascii="Karla" w:eastAsia="Verdana" w:hAnsi="Karla" w:cs="Verdana"/>
          <w:sz w:val="18"/>
          <w:szCs w:val="18"/>
          <w:u w:val="single"/>
        </w:rPr>
      </w:pPr>
    </w:p>
    <w:p w14:paraId="465090D8" w14:textId="1BD18577" w:rsidR="005B7405" w:rsidRDefault="005B7405" w:rsidP="005B7405">
      <w:pPr>
        <w:rPr>
          <w:rFonts w:ascii="Karla" w:eastAsia="Verdana" w:hAnsi="Karla" w:cs="Verdana"/>
          <w:sz w:val="18"/>
          <w:szCs w:val="18"/>
          <w:u w:val="single"/>
        </w:rPr>
      </w:pPr>
    </w:p>
    <w:p w14:paraId="4FF9D549" w14:textId="77777777" w:rsidR="005B7405" w:rsidRPr="005B7405" w:rsidRDefault="005B7405" w:rsidP="005B7405">
      <w:pPr>
        <w:rPr>
          <w:rFonts w:ascii="Karla" w:eastAsia="Times New Roman" w:hAnsi="Karla" w:cs="Times New Roman"/>
          <w:sz w:val="18"/>
          <w:szCs w:val="18"/>
        </w:rPr>
      </w:pPr>
    </w:p>
    <w:p w14:paraId="13FDD1B1" w14:textId="77777777" w:rsidR="005B7405" w:rsidRPr="00F12845" w:rsidRDefault="005B7405" w:rsidP="005B7405">
      <w:pPr>
        <w:rPr>
          <w:rFonts w:ascii="Kommuna Georgian" w:eastAsia="Verdana" w:hAnsi="Kommuna Georgian" w:cs="Verdana"/>
          <w:color w:val="0E101A"/>
          <w:sz w:val="20"/>
          <w:szCs w:val="20"/>
        </w:rPr>
      </w:pPr>
      <w:r w:rsidRPr="00F12845">
        <w:rPr>
          <w:rFonts w:ascii="Kommuna Georgian" w:eastAsia="Verdana" w:hAnsi="Kommuna Georgian" w:cs="Verdana"/>
          <w:color w:val="0E101A"/>
          <w:sz w:val="20"/>
          <w:szCs w:val="20"/>
        </w:rPr>
        <w:t xml:space="preserve">LC </w:t>
      </w:r>
      <w:proofErr w:type="spellStart"/>
      <w:r w:rsidRPr="00F12845">
        <w:rPr>
          <w:rFonts w:ascii="Kommuna Georgian" w:eastAsia="Verdana" w:hAnsi="Kommuna Georgian" w:cs="Verdana"/>
          <w:color w:val="0E101A"/>
          <w:sz w:val="20"/>
          <w:szCs w:val="20"/>
        </w:rPr>
        <w:t>Queisser</w:t>
      </w:r>
      <w:proofErr w:type="spellEnd"/>
      <w:r w:rsidRPr="00F12845">
        <w:rPr>
          <w:rFonts w:ascii="Kommuna Georgian" w:eastAsia="Verdana" w:hAnsi="Kommuna Georgian" w:cs="Verdana"/>
          <w:color w:val="0E101A"/>
          <w:sz w:val="20"/>
          <w:szCs w:val="20"/>
        </w:rPr>
        <w:t xml:space="preserve"> is pleased to open </w:t>
      </w:r>
      <w:r w:rsidRPr="00F12845">
        <w:rPr>
          <w:rFonts w:ascii="Kommuna Georgian" w:eastAsia="Verdana" w:hAnsi="Kommuna Georgian" w:cs="Times New Roman"/>
          <w:color w:val="0E101A"/>
          <w:sz w:val="20"/>
          <w:szCs w:val="20"/>
        </w:rPr>
        <w:t>“</w:t>
      </w:r>
      <w:r w:rsidRPr="00F12845">
        <w:rPr>
          <w:rFonts w:ascii="Kommuna Georgian" w:eastAsia="Verdana" w:hAnsi="Kommuna Georgian" w:cs="Verdana"/>
          <w:color w:val="0E101A"/>
          <w:sz w:val="20"/>
          <w:szCs w:val="20"/>
        </w:rPr>
        <w:t>Inside Job,</w:t>
      </w:r>
      <w:r w:rsidRPr="00F12845">
        <w:rPr>
          <w:rFonts w:ascii="Kommuna Georgian" w:eastAsia="Verdana" w:hAnsi="Kommuna Georgian" w:cs="Times New Roman"/>
          <w:color w:val="0E101A"/>
          <w:sz w:val="20"/>
          <w:szCs w:val="20"/>
        </w:rPr>
        <w:t>”</w:t>
      </w:r>
      <w:r w:rsidRPr="00F12845">
        <w:rPr>
          <w:rFonts w:ascii="Kommuna Georgian" w:eastAsia="Verdana" w:hAnsi="Kommuna Georgian" w:cs="Verdana"/>
          <w:color w:val="0E101A"/>
          <w:sz w:val="20"/>
          <w:szCs w:val="20"/>
        </w:rPr>
        <w:t xml:space="preserve"> a solo exhibition by Changsha-born, Frankfurt-based artist Yong Xiang Li. The exhibition presents three new </w:t>
      </w:r>
      <w:r w:rsidRPr="00F12845">
        <w:rPr>
          <w:rFonts w:ascii="Kommuna Georgian" w:eastAsia="Verdana" w:hAnsi="Kommuna Georgian" w:cs="Times New Roman"/>
          <w:color w:val="0E101A"/>
          <w:sz w:val="20"/>
          <w:szCs w:val="20"/>
        </w:rPr>
        <w:t>“</w:t>
      </w:r>
      <w:r w:rsidRPr="00F12845">
        <w:rPr>
          <w:rFonts w:ascii="Kommuna Georgian" w:eastAsia="Verdana" w:hAnsi="Kommuna Georgian" w:cs="Verdana"/>
          <w:color w:val="0E101A"/>
          <w:sz w:val="20"/>
          <w:szCs w:val="20"/>
        </w:rPr>
        <w:t>chair paintings:</w:t>
      </w:r>
      <w:r w:rsidRPr="00F12845">
        <w:rPr>
          <w:rFonts w:ascii="Kommuna Georgian" w:eastAsia="Verdana" w:hAnsi="Kommuna Georgian" w:cs="Times New Roman"/>
          <w:color w:val="0E101A"/>
          <w:sz w:val="20"/>
          <w:szCs w:val="20"/>
        </w:rPr>
        <w:t>”</w:t>
      </w:r>
      <w:r w:rsidRPr="00F12845">
        <w:rPr>
          <w:rFonts w:ascii="Kommuna Georgian" w:eastAsia="Verdana" w:hAnsi="Kommuna Georgian" w:cs="Verdana"/>
          <w:color w:val="0E101A"/>
          <w:sz w:val="20"/>
          <w:szCs w:val="20"/>
        </w:rPr>
        <w:t xml:space="preserve"> painted modular wooden panels connected via hinges that allow them to assume three-dimensional shapes off the wall and ostensibly be broken down into chairs. As collapsed </w:t>
      </w:r>
      <w:r w:rsidRPr="00F12845">
        <w:rPr>
          <w:rFonts w:ascii="Kommuna Georgian" w:eastAsia="Verdana" w:hAnsi="Kommuna Georgian" w:cs="Times New Roman"/>
          <w:color w:val="0E101A"/>
          <w:sz w:val="20"/>
          <w:szCs w:val="20"/>
        </w:rPr>
        <w:t>“</w:t>
      </w:r>
      <w:r w:rsidRPr="00F12845">
        <w:rPr>
          <w:rFonts w:ascii="Kommuna Georgian" w:eastAsia="Verdana" w:hAnsi="Kommuna Georgian" w:cs="Verdana"/>
          <w:color w:val="0E101A"/>
          <w:sz w:val="20"/>
          <w:szCs w:val="20"/>
        </w:rPr>
        <w:t>bamboo landscape paintings,</w:t>
      </w:r>
      <w:r w:rsidRPr="00F12845">
        <w:rPr>
          <w:rFonts w:ascii="Kommuna Georgian" w:eastAsia="Verdana" w:hAnsi="Kommuna Georgian" w:cs="Times New Roman"/>
          <w:color w:val="0E101A"/>
          <w:sz w:val="20"/>
          <w:szCs w:val="20"/>
        </w:rPr>
        <w:t>”</w:t>
      </w:r>
      <w:r w:rsidRPr="00F12845">
        <w:rPr>
          <w:rFonts w:ascii="Kommuna Georgian" w:eastAsia="Verdana" w:hAnsi="Kommuna Georgian" w:cs="Verdana"/>
          <w:color w:val="0E101A"/>
          <w:sz w:val="20"/>
          <w:szCs w:val="20"/>
        </w:rPr>
        <w:t xml:space="preserve"> these works flirt with the allure of the decorative and their status as mere surface, while citing an aesthetic history of exoticism in Western art and design.</w:t>
      </w:r>
    </w:p>
    <w:p w14:paraId="0B623D69" w14:textId="77777777" w:rsidR="005B7405" w:rsidRPr="00F12845" w:rsidRDefault="005B7405" w:rsidP="005B7405">
      <w:pPr>
        <w:rPr>
          <w:rFonts w:ascii="Kommuna Georgian" w:eastAsia="Verdana" w:hAnsi="Kommuna Georgian" w:cs="Verdana"/>
          <w:color w:val="0E101A"/>
          <w:sz w:val="20"/>
          <w:szCs w:val="20"/>
        </w:rPr>
      </w:pPr>
      <w:r w:rsidRPr="00F12845">
        <w:rPr>
          <w:rFonts w:ascii="Kommuna Georgian" w:eastAsia="Verdana" w:hAnsi="Kommuna Georgian" w:cs="Verdana"/>
          <w:color w:val="0E101A"/>
          <w:sz w:val="20"/>
          <w:szCs w:val="20"/>
        </w:rPr>
        <w:t xml:space="preserve"> </w:t>
      </w:r>
    </w:p>
    <w:p w14:paraId="52DA8AE8" w14:textId="77777777" w:rsidR="005B7405" w:rsidRPr="00F12845" w:rsidRDefault="005B7405" w:rsidP="005B7405">
      <w:pPr>
        <w:rPr>
          <w:rFonts w:ascii="Kommuna Georgian" w:eastAsia="Verdana" w:hAnsi="Kommuna Georgian" w:cs="Verdana"/>
          <w:color w:val="0E101A"/>
          <w:sz w:val="20"/>
          <w:szCs w:val="20"/>
        </w:rPr>
      </w:pPr>
      <w:r w:rsidRPr="00F12845">
        <w:rPr>
          <w:rFonts w:ascii="Kommuna Georgian" w:eastAsia="Verdana" w:hAnsi="Kommuna Georgian" w:cs="Verdana"/>
          <w:color w:val="0E101A"/>
          <w:sz w:val="20"/>
          <w:szCs w:val="20"/>
        </w:rPr>
        <w:t xml:space="preserve">Li’s approach to painting is historically informed as well as mimetic, shifting between trompe l’oeil effects, portraiture, and object design. Engaging in a promiscuous push-and-pull between painterly styles and forms of objecthood, the artist works in a versatile way to highlight the historical importance of style and to break with the supposed transparency of the </w:t>
      </w:r>
      <w:r w:rsidRPr="00F12845">
        <w:rPr>
          <w:rFonts w:ascii="Kommuna Georgian" w:eastAsia="Verdana" w:hAnsi="Kommuna Georgian" w:cs="Times New Roman"/>
          <w:color w:val="0E101A"/>
          <w:sz w:val="20"/>
          <w:szCs w:val="20"/>
        </w:rPr>
        <w:t>“</w:t>
      </w:r>
      <w:r w:rsidRPr="00F12845">
        <w:rPr>
          <w:rFonts w:ascii="Kommuna Georgian" w:eastAsia="Verdana" w:hAnsi="Kommuna Georgian" w:cs="Verdana"/>
          <w:color w:val="0E101A"/>
          <w:sz w:val="20"/>
          <w:szCs w:val="20"/>
        </w:rPr>
        <w:t>canvas economy</w:t>
      </w:r>
      <w:r w:rsidRPr="00F12845">
        <w:rPr>
          <w:rFonts w:ascii="Kommuna Georgian" w:eastAsia="Verdana" w:hAnsi="Kommuna Georgian" w:cs="Times New Roman"/>
          <w:color w:val="0E101A"/>
          <w:sz w:val="20"/>
          <w:szCs w:val="20"/>
        </w:rPr>
        <w:t>”</w:t>
      </w:r>
      <w:r w:rsidRPr="00F12845">
        <w:rPr>
          <w:rFonts w:ascii="Kommuna Georgian" w:eastAsia="Verdana" w:hAnsi="Kommuna Georgian" w:cs="Verdana"/>
          <w:color w:val="0E101A"/>
          <w:sz w:val="20"/>
          <w:szCs w:val="20"/>
        </w:rPr>
        <w:t xml:space="preserve"> of Western painting; revealing how this economy always comes with sociopolitical strings attached. </w:t>
      </w:r>
    </w:p>
    <w:p w14:paraId="250FD51A" w14:textId="77777777" w:rsidR="005B7405" w:rsidRPr="00F12845" w:rsidRDefault="005B7405" w:rsidP="005B7405">
      <w:pPr>
        <w:rPr>
          <w:rFonts w:ascii="Kommuna Georgian" w:eastAsia="Verdana" w:hAnsi="Kommuna Georgian" w:cs="Verdana"/>
          <w:color w:val="0E101A"/>
          <w:sz w:val="20"/>
          <w:szCs w:val="20"/>
        </w:rPr>
      </w:pPr>
      <w:r w:rsidRPr="00F12845">
        <w:rPr>
          <w:rFonts w:ascii="Kommuna Georgian" w:eastAsia="Verdana" w:hAnsi="Kommuna Georgian" w:cs="Verdana"/>
          <w:color w:val="0E101A"/>
          <w:sz w:val="20"/>
          <w:szCs w:val="20"/>
        </w:rPr>
        <w:t xml:space="preserve"> </w:t>
      </w:r>
    </w:p>
    <w:p w14:paraId="6B6F12B8" w14:textId="77777777" w:rsidR="005B7405" w:rsidRPr="00F12845" w:rsidRDefault="005B7405" w:rsidP="005B7405">
      <w:pPr>
        <w:rPr>
          <w:rFonts w:ascii="Kommuna Georgian" w:eastAsia="Verdana" w:hAnsi="Kommuna Georgian" w:cs="Verdana"/>
          <w:color w:val="0E101A"/>
          <w:sz w:val="20"/>
          <w:szCs w:val="20"/>
        </w:rPr>
      </w:pPr>
      <w:r w:rsidRPr="00F12845">
        <w:rPr>
          <w:rFonts w:ascii="Kommuna Georgian" w:eastAsia="Verdana" w:hAnsi="Kommuna Georgian" w:cs="Times New Roman"/>
          <w:color w:val="0E101A"/>
          <w:sz w:val="20"/>
          <w:szCs w:val="20"/>
        </w:rPr>
        <w:t>“</w:t>
      </w:r>
      <w:r w:rsidRPr="00F12845">
        <w:rPr>
          <w:rFonts w:ascii="Kommuna Georgian" w:eastAsia="Verdana" w:hAnsi="Kommuna Georgian" w:cs="Verdana"/>
          <w:color w:val="0E101A"/>
          <w:sz w:val="20"/>
          <w:szCs w:val="20"/>
        </w:rPr>
        <w:t>Picnic at the Bamboo Garden</w:t>
      </w:r>
      <w:r w:rsidRPr="00F12845">
        <w:rPr>
          <w:rFonts w:ascii="Kommuna Georgian" w:eastAsia="Verdana" w:hAnsi="Kommuna Georgian" w:cs="Times New Roman"/>
          <w:color w:val="0E101A"/>
          <w:sz w:val="20"/>
          <w:szCs w:val="20"/>
        </w:rPr>
        <w:t>”</w:t>
      </w:r>
      <w:r w:rsidRPr="00F12845">
        <w:rPr>
          <w:rFonts w:ascii="Kommuna Georgian" w:eastAsia="Verdana" w:hAnsi="Kommuna Georgian" w:cs="Verdana"/>
          <w:color w:val="0E101A"/>
          <w:sz w:val="20"/>
          <w:szCs w:val="20"/>
        </w:rPr>
        <w:t xml:space="preserve"> is inspired by classic </w:t>
      </w:r>
      <w:r w:rsidRPr="00F12845">
        <w:rPr>
          <w:rFonts w:ascii="Kommuna Georgian" w:eastAsia="Verdana" w:hAnsi="Kommuna Georgian" w:cs="Times New Roman"/>
          <w:color w:val="0E101A"/>
          <w:sz w:val="20"/>
          <w:szCs w:val="20"/>
        </w:rPr>
        <w:t>“</w:t>
      </w:r>
      <w:r w:rsidRPr="00F12845">
        <w:rPr>
          <w:rFonts w:ascii="Kommuna Georgian" w:eastAsia="Verdana" w:hAnsi="Kommuna Georgian" w:cs="Verdana"/>
          <w:color w:val="0E101A"/>
          <w:sz w:val="20"/>
          <w:szCs w:val="20"/>
        </w:rPr>
        <w:t>Asian</w:t>
      </w:r>
      <w:r w:rsidRPr="00F12845">
        <w:rPr>
          <w:rFonts w:ascii="Kommuna Georgian" w:eastAsia="Verdana" w:hAnsi="Kommuna Georgian" w:cs="Times New Roman"/>
          <w:color w:val="0E101A"/>
          <w:sz w:val="20"/>
          <w:szCs w:val="20"/>
        </w:rPr>
        <w:t>”</w:t>
      </w:r>
      <w:r w:rsidRPr="00F12845">
        <w:rPr>
          <w:rFonts w:ascii="Kommuna Georgian" w:eastAsia="Verdana" w:hAnsi="Kommuna Georgian" w:cs="Verdana"/>
          <w:color w:val="0E101A"/>
          <w:sz w:val="20"/>
          <w:szCs w:val="20"/>
        </w:rPr>
        <w:t xml:space="preserve"> landscape motifs of Rococo, a particularly ornamental art historical period that exhibited a deep fascination with and hyperbolic mistranslation of the aesthetics of the </w:t>
      </w:r>
      <w:r w:rsidRPr="00F12845">
        <w:rPr>
          <w:rFonts w:ascii="Kommuna Georgian" w:eastAsia="Verdana" w:hAnsi="Kommuna Georgian" w:cs="Times New Roman"/>
          <w:color w:val="0E101A"/>
          <w:sz w:val="20"/>
          <w:szCs w:val="20"/>
        </w:rPr>
        <w:t>“</w:t>
      </w:r>
      <w:r w:rsidRPr="00F12845">
        <w:rPr>
          <w:rFonts w:ascii="Kommuna Georgian" w:eastAsia="Verdana" w:hAnsi="Kommuna Georgian" w:cs="Verdana"/>
          <w:color w:val="0E101A"/>
          <w:sz w:val="20"/>
          <w:szCs w:val="20"/>
        </w:rPr>
        <w:t>Far East.</w:t>
      </w:r>
      <w:r w:rsidRPr="00F12845">
        <w:rPr>
          <w:rFonts w:ascii="Kommuna Georgian" w:eastAsia="Verdana" w:hAnsi="Kommuna Georgian" w:cs="Times New Roman"/>
          <w:color w:val="0E101A"/>
          <w:sz w:val="20"/>
          <w:szCs w:val="20"/>
        </w:rPr>
        <w:t>”</w:t>
      </w:r>
      <w:r w:rsidRPr="00F12845">
        <w:rPr>
          <w:rFonts w:ascii="Kommuna Georgian" w:eastAsia="Verdana" w:hAnsi="Kommuna Georgian" w:cs="Verdana"/>
          <w:color w:val="0E101A"/>
          <w:sz w:val="20"/>
          <w:szCs w:val="20"/>
        </w:rPr>
        <w:t xml:space="preserve"> This cultural zeitgeist caused a period of frenzied copying and imagining of Oriental motifs in decorative Western consumer goods—a trend also known as </w:t>
      </w:r>
      <w:r w:rsidRPr="00F12845">
        <w:rPr>
          <w:rFonts w:ascii="Kommuna Georgian" w:eastAsia="Verdana" w:hAnsi="Kommuna Georgian" w:cs="Verdana"/>
          <w:i/>
          <w:color w:val="0E101A"/>
          <w:sz w:val="20"/>
          <w:szCs w:val="20"/>
        </w:rPr>
        <w:t>chinoiserie</w:t>
      </w:r>
      <w:r w:rsidRPr="00F12845">
        <w:rPr>
          <w:rFonts w:ascii="Kommuna Georgian" w:eastAsia="Verdana" w:hAnsi="Kommuna Georgian" w:cs="Verdana"/>
          <w:color w:val="0E101A"/>
          <w:sz w:val="20"/>
          <w:szCs w:val="20"/>
        </w:rPr>
        <w:t xml:space="preserve">. These nodes serve as departure points for Li’s engagement with the fake language of </w:t>
      </w:r>
      <w:r w:rsidRPr="00F12845">
        <w:rPr>
          <w:rFonts w:ascii="Kommuna Georgian" w:eastAsia="Verdana" w:hAnsi="Kommuna Georgian" w:cs="Times New Roman"/>
          <w:color w:val="0E101A"/>
          <w:sz w:val="20"/>
          <w:szCs w:val="20"/>
        </w:rPr>
        <w:t>“</w:t>
      </w:r>
      <w:r w:rsidRPr="00F12845">
        <w:rPr>
          <w:rFonts w:ascii="Kommuna Georgian" w:eastAsia="Verdana" w:hAnsi="Kommuna Georgian" w:cs="Verdana"/>
          <w:color w:val="0E101A"/>
          <w:sz w:val="20"/>
          <w:szCs w:val="20"/>
        </w:rPr>
        <w:t>The Far East</w:t>
      </w:r>
      <w:r w:rsidRPr="00F12845">
        <w:rPr>
          <w:rFonts w:ascii="Kommuna Georgian" w:eastAsia="Verdana" w:hAnsi="Kommuna Georgian" w:cs="Times New Roman"/>
          <w:color w:val="0E101A"/>
          <w:sz w:val="20"/>
          <w:szCs w:val="20"/>
        </w:rPr>
        <w:t>”</w:t>
      </w:r>
      <w:r w:rsidRPr="00F12845">
        <w:rPr>
          <w:rFonts w:ascii="Kommuna Georgian" w:eastAsia="Verdana" w:hAnsi="Kommuna Georgian" w:cs="Verdana"/>
          <w:color w:val="0E101A"/>
          <w:sz w:val="20"/>
          <w:szCs w:val="20"/>
        </w:rPr>
        <w:t xml:space="preserve"> as inherently pluralistic and ambivalent: a trope that, in one end, cites colonial power relations, and on the other, a pedestrian </w:t>
      </w:r>
      <w:r w:rsidRPr="00F12845">
        <w:rPr>
          <w:rFonts w:ascii="Kommuna Georgian" w:eastAsia="Verdana" w:hAnsi="Kommuna Georgian" w:cs="Times New Roman"/>
          <w:color w:val="0E101A"/>
          <w:sz w:val="20"/>
          <w:szCs w:val="20"/>
        </w:rPr>
        <w:t>“</w:t>
      </w:r>
      <w:r w:rsidRPr="00F12845">
        <w:rPr>
          <w:rFonts w:ascii="Kommuna Georgian" w:eastAsia="Verdana" w:hAnsi="Kommuna Georgian" w:cs="Verdana"/>
          <w:color w:val="0E101A"/>
          <w:sz w:val="20"/>
          <w:szCs w:val="20"/>
        </w:rPr>
        <w:t>schlock</w:t>
      </w:r>
      <w:r w:rsidRPr="00F12845">
        <w:rPr>
          <w:rFonts w:ascii="Kommuna Georgian" w:eastAsia="Verdana" w:hAnsi="Kommuna Georgian" w:cs="Times New Roman"/>
          <w:color w:val="0E101A"/>
          <w:sz w:val="20"/>
          <w:szCs w:val="20"/>
        </w:rPr>
        <w:t>”</w:t>
      </w:r>
      <w:r w:rsidRPr="00F12845">
        <w:rPr>
          <w:rFonts w:ascii="Kommuna Georgian" w:eastAsia="Verdana" w:hAnsi="Kommuna Georgian" w:cs="Verdana"/>
          <w:color w:val="0E101A"/>
          <w:sz w:val="20"/>
          <w:szCs w:val="20"/>
        </w:rPr>
        <w:t xml:space="preserve"> aesthetic that, due to its ignoble decorative status, represents an alternative to the myth of High Art.</w:t>
      </w:r>
    </w:p>
    <w:p w14:paraId="1F2E199A" w14:textId="77777777" w:rsidR="005B7405" w:rsidRPr="00F12845" w:rsidRDefault="005B7405" w:rsidP="005B7405">
      <w:pPr>
        <w:rPr>
          <w:rFonts w:ascii="Kommuna Georgian" w:eastAsia="Verdana" w:hAnsi="Kommuna Georgian" w:cs="Verdana"/>
          <w:color w:val="0E101A"/>
          <w:sz w:val="20"/>
          <w:szCs w:val="20"/>
        </w:rPr>
      </w:pPr>
      <w:r w:rsidRPr="00F12845">
        <w:rPr>
          <w:rFonts w:ascii="Kommuna Georgian" w:eastAsia="Verdana" w:hAnsi="Kommuna Georgian" w:cs="Verdana"/>
          <w:color w:val="0E101A"/>
          <w:sz w:val="20"/>
          <w:szCs w:val="20"/>
        </w:rPr>
        <w:t xml:space="preserve"> </w:t>
      </w:r>
    </w:p>
    <w:p w14:paraId="4698ED0E" w14:textId="77777777" w:rsidR="005B7405" w:rsidRPr="00F12845" w:rsidRDefault="005B7405" w:rsidP="005B7405">
      <w:pPr>
        <w:rPr>
          <w:rFonts w:ascii="Kommuna Georgian" w:eastAsia="Verdana" w:hAnsi="Kommuna Georgian" w:cs="Verdana"/>
          <w:color w:val="0E101A"/>
          <w:sz w:val="20"/>
          <w:szCs w:val="20"/>
        </w:rPr>
      </w:pPr>
      <w:r w:rsidRPr="00F12845">
        <w:rPr>
          <w:rFonts w:ascii="Kommuna Georgian" w:eastAsia="Verdana" w:hAnsi="Kommuna Georgian" w:cs="Verdana"/>
          <w:color w:val="0E101A"/>
          <w:sz w:val="20"/>
          <w:szCs w:val="20"/>
        </w:rPr>
        <w:t xml:space="preserve">Within the anachronism of the free-hand appropriation in chinoiserie interior design, Li finds an opening for a critical examination of the Western painting tradition and its relation to surface, décor, and alterity. The artist’s chair paintings confront the painted </w:t>
      </w:r>
      <w:proofErr w:type="spellStart"/>
      <w:r w:rsidRPr="00F12845">
        <w:rPr>
          <w:rFonts w:ascii="Kommuna Georgian" w:eastAsia="Verdana" w:hAnsi="Kommuna Georgian" w:cs="Verdana"/>
          <w:color w:val="0E101A"/>
          <w:sz w:val="20"/>
          <w:szCs w:val="20"/>
        </w:rPr>
        <w:t>imagescape</w:t>
      </w:r>
      <w:proofErr w:type="spellEnd"/>
      <w:r w:rsidRPr="00F12845">
        <w:rPr>
          <w:rFonts w:ascii="Kommuna Georgian" w:eastAsia="Verdana" w:hAnsi="Kommuna Georgian" w:cs="Verdana"/>
          <w:color w:val="0E101A"/>
          <w:sz w:val="20"/>
          <w:szCs w:val="20"/>
        </w:rPr>
        <w:t xml:space="preserve"> with that of decorative surface: presenting paintings as nothing more (or less) than painted objects</w:t>
      </w:r>
      <w:r w:rsidRPr="00F12845">
        <w:rPr>
          <w:rFonts w:ascii="Kommuna Georgian" w:eastAsia="Verdana" w:hAnsi="Kommuna Georgian" w:cs="Verdana"/>
          <w:i/>
          <w:color w:val="0E101A"/>
          <w:sz w:val="20"/>
          <w:szCs w:val="20"/>
        </w:rPr>
        <w:t xml:space="preserve"> </w:t>
      </w:r>
      <w:r w:rsidRPr="00F12845">
        <w:rPr>
          <w:rFonts w:ascii="Kommuna Georgian" w:eastAsia="Verdana" w:hAnsi="Kommuna Georgian" w:cs="Verdana"/>
          <w:color w:val="0E101A"/>
          <w:sz w:val="20"/>
          <w:szCs w:val="20"/>
        </w:rPr>
        <w:t xml:space="preserve">or </w:t>
      </w:r>
      <w:r w:rsidRPr="00F12845">
        <w:rPr>
          <w:rFonts w:ascii="Kommuna Georgian" w:eastAsia="Verdana" w:hAnsi="Kommuna Georgian" w:cs="Verdana"/>
          <w:i/>
          <w:color w:val="0E101A"/>
          <w:sz w:val="20"/>
          <w:szCs w:val="20"/>
        </w:rPr>
        <w:t>painting on objects</w:t>
      </w:r>
      <w:r w:rsidRPr="00F12845">
        <w:rPr>
          <w:rFonts w:ascii="Kommuna Georgian" w:eastAsia="Verdana" w:hAnsi="Kommuna Georgian" w:cs="Verdana"/>
          <w:color w:val="0E101A"/>
          <w:sz w:val="20"/>
          <w:szCs w:val="20"/>
        </w:rPr>
        <w:t xml:space="preserve"> playfully rejects the romantic idea of </w:t>
      </w:r>
      <w:r w:rsidRPr="00F12845">
        <w:rPr>
          <w:rFonts w:ascii="Kommuna Georgian" w:eastAsia="Verdana" w:hAnsi="Kommuna Georgian" w:cs="Verdana"/>
          <w:i/>
          <w:color w:val="0E101A"/>
          <w:sz w:val="20"/>
          <w:szCs w:val="20"/>
        </w:rPr>
        <w:t>ex-nihilo</w:t>
      </w:r>
      <w:r w:rsidRPr="00F12845">
        <w:rPr>
          <w:rFonts w:ascii="Kommuna Georgian" w:eastAsia="Verdana" w:hAnsi="Kommuna Georgian" w:cs="Verdana"/>
          <w:color w:val="0E101A"/>
          <w:sz w:val="20"/>
          <w:szCs w:val="20"/>
        </w:rPr>
        <w:t xml:space="preserve">, the </w:t>
      </w:r>
      <w:r w:rsidRPr="00F12845">
        <w:rPr>
          <w:rFonts w:ascii="Kommuna Georgian" w:eastAsia="Verdana" w:hAnsi="Kommuna Georgian" w:cs="Times New Roman"/>
          <w:color w:val="0E101A"/>
          <w:sz w:val="20"/>
          <w:szCs w:val="20"/>
        </w:rPr>
        <w:t>“</w:t>
      </w:r>
      <w:r w:rsidRPr="00F12845">
        <w:rPr>
          <w:rFonts w:ascii="Kommuna Georgian" w:eastAsia="Verdana" w:hAnsi="Kommuna Georgian" w:cs="Verdana"/>
          <w:color w:val="0E101A"/>
          <w:sz w:val="20"/>
          <w:szCs w:val="20"/>
        </w:rPr>
        <w:t>blank canvas.</w:t>
      </w:r>
      <w:r w:rsidRPr="00F12845">
        <w:rPr>
          <w:rFonts w:ascii="Kommuna Georgian" w:eastAsia="Verdana" w:hAnsi="Kommuna Georgian" w:cs="Times New Roman"/>
          <w:color w:val="0E101A"/>
          <w:sz w:val="20"/>
          <w:szCs w:val="20"/>
        </w:rPr>
        <w:t>”</w:t>
      </w:r>
      <w:r w:rsidRPr="00F12845">
        <w:rPr>
          <w:rFonts w:ascii="Kommuna Georgian" w:eastAsia="Verdana" w:hAnsi="Kommuna Georgian" w:cs="Verdana"/>
          <w:color w:val="0E101A"/>
          <w:sz w:val="20"/>
          <w:szCs w:val="20"/>
        </w:rPr>
        <w:t xml:space="preserve"> This heroic notion of aesthetic depth, authenticity, and innovation runs deep in the history of painting and emerged alongside the history of Western imperialist expansion. The legacy of these dominant aesthetic systems during Western modernity is a binary worldview that, in glorifying and normalizing a masculine autonomous idea of art, has pitted together a range of signifiers as socio-aesthetic Others: </w:t>
      </w:r>
      <w:r w:rsidRPr="00F12845">
        <w:rPr>
          <w:rFonts w:ascii="Kommuna Georgian" w:eastAsia="Verdana" w:hAnsi="Kommuna Georgian" w:cs="Verdana"/>
          <w:i/>
          <w:color w:val="0E101A"/>
          <w:sz w:val="20"/>
          <w:szCs w:val="20"/>
        </w:rPr>
        <w:t>ornamentation as superficial as feminine as ethnic</w:t>
      </w:r>
      <w:r w:rsidRPr="00F12845">
        <w:rPr>
          <w:rFonts w:ascii="Kommuna Georgian" w:eastAsia="Verdana" w:hAnsi="Kommuna Georgian" w:cs="Verdana"/>
          <w:color w:val="0E101A"/>
          <w:sz w:val="20"/>
          <w:szCs w:val="20"/>
        </w:rPr>
        <w:t>.</w:t>
      </w:r>
    </w:p>
    <w:p w14:paraId="73CB1031" w14:textId="77777777" w:rsidR="005B7405" w:rsidRPr="00F12845" w:rsidRDefault="005B7405" w:rsidP="005B7405">
      <w:pPr>
        <w:rPr>
          <w:rFonts w:ascii="Kommuna Georgian" w:eastAsia="Verdana" w:hAnsi="Kommuna Georgian" w:cs="Verdana"/>
          <w:color w:val="0E101A"/>
          <w:sz w:val="20"/>
          <w:szCs w:val="20"/>
        </w:rPr>
      </w:pPr>
      <w:r w:rsidRPr="00F12845">
        <w:rPr>
          <w:rFonts w:ascii="Kommuna Georgian" w:eastAsia="Verdana" w:hAnsi="Kommuna Georgian" w:cs="Verdana"/>
          <w:color w:val="0E101A"/>
          <w:sz w:val="20"/>
          <w:szCs w:val="20"/>
        </w:rPr>
        <w:lastRenderedPageBreak/>
        <w:t xml:space="preserve"> </w:t>
      </w:r>
    </w:p>
    <w:p w14:paraId="50392D66" w14:textId="0C65A92A" w:rsidR="005B7405" w:rsidRPr="00F12845" w:rsidRDefault="005B7405" w:rsidP="005B7405">
      <w:pPr>
        <w:rPr>
          <w:rFonts w:ascii="Kommuna Georgian" w:eastAsia="Verdana" w:hAnsi="Kommuna Georgian" w:cs="Verdana"/>
          <w:color w:val="0E101A"/>
          <w:sz w:val="20"/>
          <w:szCs w:val="20"/>
        </w:rPr>
      </w:pPr>
      <w:r w:rsidRPr="00F12845">
        <w:rPr>
          <w:rFonts w:ascii="Kommuna Georgian" w:eastAsia="Verdana" w:hAnsi="Kommuna Georgian" w:cs="Verdana"/>
          <w:color w:val="0E101A"/>
          <w:sz w:val="20"/>
          <w:szCs w:val="20"/>
        </w:rPr>
        <w:t xml:space="preserve">Rather than a pointed attack on these historical aesthetic frameworks, Li’s structures entertain an alternative trajectory for the painterly medium that reconnects with its motley histories across styles, media, geographies, and forms of value. The artist’s embrace of painting </w:t>
      </w:r>
      <w:r w:rsidRPr="00F12845">
        <w:rPr>
          <w:rFonts w:ascii="Kommuna Georgian" w:eastAsia="Verdana" w:hAnsi="Kommuna Georgian" w:cs="Verdana"/>
          <w:i/>
          <w:color w:val="0E101A"/>
          <w:sz w:val="20"/>
          <w:szCs w:val="20"/>
        </w:rPr>
        <w:t xml:space="preserve">as </w:t>
      </w:r>
      <w:r w:rsidRPr="00F12845">
        <w:rPr>
          <w:rFonts w:ascii="Kommuna Georgian" w:eastAsia="Verdana" w:hAnsi="Kommuna Georgian" w:cs="Verdana"/>
          <w:color w:val="0E101A"/>
          <w:sz w:val="20"/>
          <w:szCs w:val="20"/>
        </w:rPr>
        <w:t xml:space="preserve">surface—not as surface </w:t>
      </w:r>
      <w:r w:rsidRPr="00F12845">
        <w:rPr>
          <w:rFonts w:ascii="Kommuna Georgian" w:eastAsia="Verdana" w:hAnsi="Kommuna Georgian" w:cs="Times New Roman"/>
          <w:color w:val="0E101A"/>
          <w:sz w:val="20"/>
          <w:szCs w:val="20"/>
        </w:rPr>
        <w:t>“</w:t>
      </w:r>
      <w:r w:rsidRPr="00F12845">
        <w:rPr>
          <w:rFonts w:ascii="Kommuna Georgian" w:eastAsia="Verdana" w:hAnsi="Kommuna Georgian" w:cs="Verdana"/>
          <w:color w:val="0E101A"/>
          <w:sz w:val="20"/>
          <w:szCs w:val="20"/>
        </w:rPr>
        <w:t>for its own sake,</w:t>
      </w:r>
      <w:r w:rsidRPr="00F12845">
        <w:rPr>
          <w:rFonts w:ascii="Kommuna Georgian" w:eastAsia="Verdana" w:hAnsi="Kommuna Georgian" w:cs="Times New Roman"/>
          <w:color w:val="0E101A"/>
          <w:sz w:val="20"/>
          <w:szCs w:val="20"/>
        </w:rPr>
        <w:t>”</w:t>
      </w:r>
      <w:r w:rsidRPr="00F12845">
        <w:rPr>
          <w:rFonts w:ascii="Kommuna Georgian" w:eastAsia="Verdana" w:hAnsi="Kommuna Georgian" w:cs="Verdana"/>
          <w:color w:val="0E101A"/>
          <w:sz w:val="20"/>
          <w:szCs w:val="20"/>
        </w:rPr>
        <w:t xml:space="preserve"> but </w:t>
      </w:r>
      <w:r w:rsidRPr="00F12845">
        <w:rPr>
          <w:rFonts w:ascii="Kommuna Georgian" w:eastAsia="Verdana" w:hAnsi="Kommuna Georgian" w:cs="Verdana"/>
          <w:i/>
          <w:color w:val="0E101A"/>
          <w:sz w:val="20"/>
          <w:szCs w:val="20"/>
        </w:rPr>
        <w:t>surface</w:t>
      </w:r>
      <w:r w:rsidRPr="00F12845">
        <w:rPr>
          <w:rFonts w:ascii="Kommuna Georgian" w:eastAsia="Verdana" w:hAnsi="Kommuna Georgian" w:cs="Verdana"/>
          <w:color w:val="0E101A"/>
          <w:sz w:val="20"/>
          <w:szCs w:val="20"/>
        </w:rPr>
        <w:t xml:space="preserve"> </w:t>
      </w:r>
      <w:r w:rsidRPr="00F12845">
        <w:rPr>
          <w:rFonts w:ascii="Kommuna Georgian" w:eastAsia="Verdana" w:hAnsi="Kommuna Georgian" w:cs="Verdana"/>
          <w:i/>
          <w:color w:val="0E101A"/>
          <w:sz w:val="20"/>
          <w:szCs w:val="20"/>
        </w:rPr>
        <w:t>of, in relation to</w:t>
      </w:r>
      <w:r w:rsidRPr="00F12845">
        <w:rPr>
          <w:rFonts w:ascii="Kommuna Georgian" w:eastAsia="Verdana" w:hAnsi="Kommuna Georgian" w:cs="Verdana"/>
          <w:color w:val="0E101A"/>
          <w:sz w:val="20"/>
          <w:szCs w:val="20"/>
        </w:rPr>
        <w:t xml:space="preserve">, or </w:t>
      </w:r>
      <w:r w:rsidRPr="00F12845">
        <w:rPr>
          <w:rFonts w:ascii="Kommuna Georgian" w:eastAsia="Verdana" w:hAnsi="Kommuna Georgian" w:cs="Verdana"/>
          <w:i/>
          <w:color w:val="0E101A"/>
          <w:sz w:val="20"/>
          <w:szCs w:val="20"/>
        </w:rPr>
        <w:t xml:space="preserve">in service of </w:t>
      </w:r>
      <w:r w:rsidRPr="00F12845">
        <w:rPr>
          <w:rFonts w:ascii="Kommuna Georgian" w:eastAsia="Verdana" w:hAnsi="Kommuna Georgian" w:cs="Verdana"/>
          <w:color w:val="0E101A"/>
          <w:sz w:val="20"/>
          <w:szCs w:val="20"/>
        </w:rPr>
        <w:t xml:space="preserve">something—highlights its unsung history as a decorative, tactile object, a queer power relation, a form of labor. This is underscored in small painted paneling on textured, sandy surfaces, perfectly modeled to fit the pre-existing paneling underneath the windows of the gallery. By ostensibly becoming one with the building, Li proposes painting as a medium that, far from its dominant history, is able to hide or dress up to be something else, depending on the occasion. These themes of being a guest, stranger, or pretender are echoed in Li’s 2019 video </w:t>
      </w:r>
      <w:r w:rsidRPr="00F12845">
        <w:rPr>
          <w:rFonts w:ascii="Kommuna Georgian" w:eastAsia="Verdana" w:hAnsi="Kommuna Georgian" w:cs="Verdana"/>
          <w:i/>
          <w:color w:val="0E101A"/>
          <w:sz w:val="20"/>
          <w:szCs w:val="20"/>
        </w:rPr>
        <w:t xml:space="preserve">A View </w:t>
      </w:r>
      <w:proofErr w:type="gramStart"/>
      <w:r w:rsidR="00C21FCE" w:rsidRPr="00F12845">
        <w:rPr>
          <w:rFonts w:ascii="Kommuna Georgian" w:eastAsia="Verdana" w:hAnsi="Kommuna Georgian" w:cs="Verdana"/>
          <w:i/>
          <w:color w:val="0E101A"/>
          <w:sz w:val="20"/>
          <w:szCs w:val="20"/>
        </w:rPr>
        <w:t>From</w:t>
      </w:r>
      <w:proofErr w:type="gramEnd"/>
      <w:r w:rsidR="00C46D5E" w:rsidRPr="00F12845">
        <w:rPr>
          <w:rFonts w:ascii="Kommuna Georgian" w:eastAsia="Verdana" w:hAnsi="Kommuna Georgian" w:cs="Verdana"/>
          <w:i/>
          <w:color w:val="0E101A"/>
          <w:sz w:val="20"/>
          <w:szCs w:val="20"/>
        </w:rPr>
        <w:t xml:space="preserve"> </w:t>
      </w:r>
      <w:r w:rsidR="00C21FCE" w:rsidRPr="00F12845">
        <w:rPr>
          <w:rFonts w:ascii="Kommuna Georgian" w:eastAsia="Verdana" w:hAnsi="Kommuna Georgian" w:cs="Verdana"/>
          <w:i/>
          <w:color w:val="0E101A"/>
          <w:sz w:val="20"/>
          <w:szCs w:val="20"/>
        </w:rPr>
        <w:t>a</w:t>
      </w:r>
      <w:r w:rsidR="00C46D5E" w:rsidRPr="00F12845">
        <w:rPr>
          <w:rFonts w:ascii="Kommuna Georgian" w:eastAsia="Verdana" w:hAnsi="Kommuna Georgian" w:cs="Verdana"/>
          <w:i/>
          <w:color w:val="0E101A"/>
          <w:sz w:val="20"/>
          <w:szCs w:val="20"/>
        </w:rPr>
        <w:t xml:space="preserve"> Suspended Bridge </w:t>
      </w:r>
      <w:r w:rsidRPr="00F12845">
        <w:rPr>
          <w:rFonts w:ascii="Kommuna Georgian" w:eastAsia="Verdana" w:hAnsi="Kommuna Georgian" w:cs="Verdana"/>
          <w:color w:val="0E101A"/>
          <w:sz w:val="20"/>
          <w:szCs w:val="20"/>
        </w:rPr>
        <w:t>(with footage by Fran</w:t>
      </w:r>
      <w:r w:rsidRPr="00F12845">
        <w:rPr>
          <w:rFonts w:ascii="Kommuna Georgian" w:eastAsia="Verdana" w:hAnsi="Kommuna Georgian" w:cs="Cambria"/>
          <w:color w:val="0E101A"/>
          <w:sz w:val="20"/>
          <w:szCs w:val="20"/>
        </w:rPr>
        <w:t>ç</w:t>
      </w:r>
      <w:r w:rsidRPr="00F12845">
        <w:rPr>
          <w:rFonts w:ascii="Kommuna Georgian" w:eastAsia="Verdana" w:hAnsi="Kommuna Georgian" w:cs="Verdana"/>
          <w:color w:val="0E101A"/>
          <w:sz w:val="20"/>
          <w:szCs w:val="20"/>
        </w:rPr>
        <w:t>ois Pisapia) also on display.</w:t>
      </w:r>
    </w:p>
    <w:p w14:paraId="3C8F76CD" w14:textId="77777777" w:rsidR="005B7405" w:rsidRPr="00F12845" w:rsidRDefault="005B7405" w:rsidP="005B7405">
      <w:pPr>
        <w:rPr>
          <w:rFonts w:ascii="Kommuna Georgian" w:eastAsia="Verdana" w:hAnsi="Kommuna Georgian" w:cs="Verdana"/>
          <w:color w:val="0E101A"/>
          <w:sz w:val="20"/>
          <w:szCs w:val="20"/>
        </w:rPr>
      </w:pPr>
    </w:p>
    <w:p w14:paraId="66CD5AA8" w14:textId="77777777" w:rsidR="005B7405" w:rsidRPr="00F12845" w:rsidRDefault="005B7405" w:rsidP="005B7405">
      <w:pPr>
        <w:jc w:val="right"/>
        <w:rPr>
          <w:rFonts w:ascii="Kommuna Georgian" w:eastAsia="Verdana" w:hAnsi="Kommuna Georgian" w:cs="Verdana"/>
          <w:color w:val="0E101A"/>
          <w:sz w:val="20"/>
          <w:szCs w:val="20"/>
        </w:rPr>
      </w:pPr>
      <w:r w:rsidRPr="00F12845">
        <w:rPr>
          <w:rFonts w:ascii="Kommuna Georgian" w:eastAsia="Verdana" w:hAnsi="Kommuna Georgian" w:cs="Verdana"/>
          <w:color w:val="0E101A"/>
          <w:sz w:val="20"/>
          <w:szCs w:val="20"/>
        </w:rPr>
        <w:t xml:space="preserve">Text by Jeppe </w:t>
      </w:r>
      <w:proofErr w:type="spellStart"/>
      <w:r w:rsidRPr="00F12845">
        <w:rPr>
          <w:rFonts w:ascii="Kommuna Georgian" w:eastAsia="Verdana" w:hAnsi="Kommuna Georgian" w:cs="Verdana"/>
          <w:color w:val="0E101A"/>
          <w:sz w:val="20"/>
          <w:szCs w:val="20"/>
        </w:rPr>
        <w:t>Ugelvig</w:t>
      </w:r>
      <w:proofErr w:type="spellEnd"/>
    </w:p>
    <w:p w14:paraId="6F1BC41B" w14:textId="77777777" w:rsidR="005B7405" w:rsidRPr="00F12845" w:rsidRDefault="005B7405" w:rsidP="005B7405">
      <w:pPr>
        <w:rPr>
          <w:rFonts w:ascii="Kommuna Georgian" w:eastAsia="Verdana" w:hAnsi="Kommuna Georgian" w:cs="Verdana"/>
          <w:sz w:val="20"/>
          <w:szCs w:val="20"/>
        </w:rPr>
      </w:pPr>
    </w:p>
    <w:p w14:paraId="173F414A" w14:textId="77777777" w:rsidR="005B7405" w:rsidRPr="00F12845" w:rsidRDefault="005B7405" w:rsidP="005B7405">
      <w:pPr>
        <w:rPr>
          <w:rFonts w:ascii="Kommuna Georgian" w:eastAsia="Times New Roman" w:hAnsi="Kommuna Georgian" w:cs="Times New Roman"/>
          <w:sz w:val="20"/>
          <w:szCs w:val="20"/>
          <w:u w:val="single"/>
        </w:rPr>
      </w:pPr>
    </w:p>
    <w:p w14:paraId="5165DC3F" w14:textId="4BBF2F4F" w:rsidR="003C5050" w:rsidRPr="00F12845" w:rsidRDefault="003C5050" w:rsidP="003C5050">
      <w:pPr>
        <w:spacing w:line="360" w:lineRule="auto"/>
        <w:rPr>
          <w:rFonts w:ascii="Kommuna Georgian" w:hAnsi="Kommuna Georgian"/>
          <w:sz w:val="20"/>
          <w:szCs w:val="20"/>
        </w:rPr>
      </w:pPr>
    </w:p>
    <w:p w14:paraId="0086BC0D" w14:textId="77777777" w:rsidR="003C5050" w:rsidRPr="00F12845" w:rsidRDefault="003C5050" w:rsidP="003C5050">
      <w:pPr>
        <w:spacing w:line="360" w:lineRule="auto"/>
        <w:rPr>
          <w:rFonts w:ascii="Kommuna Georgian" w:hAnsi="Kommuna Georgian"/>
          <w:sz w:val="20"/>
          <w:szCs w:val="20"/>
        </w:rPr>
      </w:pPr>
    </w:p>
    <w:p w14:paraId="29ED713D" w14:textId="34229CD1" w:rsidR="00345750" w:rsidRPr="00F12845" w:rsidRDefault="00345750" w:rsidP="00345750">
      <w:pPr>
        <w:spacing w:line="360" w:lineRule="auto"/>
        <w:rPr>
          <w:rFonts w:ascii="Kommuna Georgian" w:hAnsi="Kommuna Georgian"/>
          <w:sz w:val="20"/>
          <w:szCs w:val="20"/>
        </w:rPr>
      </w:pPr>
    </w:p>
    <w:sectPr w:rsidR="00345750" w:rsidRPr="00F12845" w:rsidSect="00B802A9">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Karla">
    <w:panose1 w:val="00000000000000000000"/>
    <w:charset w:val="00"/>
    <w:family w:val="auto"/>
    <w:pitch w:val="variable"/>
    <w:sig w:usb0="80000027" w:usb1="08000042" w:usb2="14000000" w:usb3="00000000" w:csb0="00000001" w:csb1="00000000"/>
  </w:font>
  <w:font w:name="Kommuna Georgian">
    <w:panose1 w:val="02000009000000000000"/>
    <w:charset w:val="4D"/>
    <w:family w:val="modern"/>
    <w:notTrueType/>
    <w:pitch w:val="fixed"/>
    <w:sig w:usb0="8000028F" w:usb1="100160DA" w:usb2="00000004" w:usb3="00000000" w:csb0="00000097"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D3345"/>
    <w:multiLevelType w:val="hybridMultilevel"/>
    <w:tmpl w:val="AE603A32"/>
    <w:lvl w:ilvl="0" w:tplc="4C5A7D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396349"/>
    <w:multiLevelType w:val="hybridMultilevel"/>
    <w:tmpl w:val="54B6562E"/>
    <w:lvl w:ilvl="0" w:tplc="01184BC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7D6C3F"/>
    <w:multiLevelType w:val="hybridMultilevel"/>
    <w:tmpl w:val="87DC8988"/>
    <w:lvl w:ilvl="0" w:tplc="E170106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750"/>
    <w:rsid w:val="000026F5"/>
    <w:rsid w:val="000141DF"/>
    <w:rsid w:val="000414CF"/>
    <w:rsid w:val="0007759B"/>
    <w:rsid w:val="000E7AE8"/>
    <w:rsid w:val="00142A9B"/>
    <w:rsid w:val="00163023"/>
    <w:rsid w:val="001741B8"/>
    <w:rsid w:val="00191BAE"/>
    <w:rsid w:val="001A3684"/>
    <w:rsid w:val="001E155D"/>
    <w:rsid w:val="002066DF"/>
    <w:rsid w:val="00216784"/>
    <w:rsid w:val="0023145D"/>
    <w:rsid w:val="00236D78"/>
    <w:rsid w:val="002377D0"/>
    <w:rsid w:val="00262716"/>
    <w:rsid w:val="002815B9"/>
    <w:rsid w:val="00282717"/>
    <w:rsid w:val="002834F0"/>
    <w:rsid w:val="002846AB"/>
    <w:rsid w:val="00295E5C"/>
    <w:rsid w:val="002E3BB4"/>
    <w:rsid w:val="002E5590"/>
    <w:rsid w:val="00310B6E"/>
    <w:rsid w:val="003169EA"/>
    <w:rsid w:val="00345750"/>
    <w:rsid w:val="00383DEC"/>
    <w:rsid w:val="003A0845"/>
    <w:rsid w:val="003A19DF"/>
    <w:rsid w:val="003C004C"/>
    <w:rsid w:val="003C5050"/>
    <w:rsid w:val="003D0554"/>
    <w:rsid w:val="003E4ABC"/>
    <w:rsid w:val="003F6687"/>
    <w:rsid w:val="00453925"/>
    <w:rsid w:val="0046410C"/>
    <w:rsid w:val="00483BB0"/>
    <w:rsid w:val="00490F22"/>
    <w:rsid w:val="004A12C8"/>
    <w:rsid w:val="004B337C"/>
    <w:rsid w:val="004C22B1"/>
    <w:rsid w:val="004C34CB"/>
    <w:rsid w:val="004F3D61"/>
    <w:rsid w:val="00500558"/>
    <w:rsid w:val="00517EA2"/>
    <w:rsid w:val="00522B3F"/>
    <w:rsid w:val="005378AD"/>
    <w:rsid w:val="0054010A"/>
    <w:rsid w:val="00597A1B"/>
    <w:rsid w:val="005B7405"/>
    <w:rsid w:val="005C329B"/>
    <w:rsid w:val="005F50D9"/>
    <w:rsid w:val="00611772"/>
    <w:rsid w:val="00625194"/>
    <w:rsid w:val="00627BE9"/>
    <w:rsid w:val="00662AC7"/>
    <w:rsid w:val="00675CD7"/>
    <w:rsid w:val="0068481F"/>
    <w:rsid w:val="006A1A02"/>
    <w:rsid w:val="006A23B8"/>
    <w:rsid w:val="006B2548"/>
    <w:rsid w:val="006B6A34"/>
    <w:rsid w:val="006C08AF"/>
    <w:rsid w:val="006F758E"/>
    <w:rsid w:val="007032A9"/>
    <w:rsid w:val="0079016E"/>
    <w:rsid w:val="007E73CA"/>
    <w:rsid w:val="00801479"/>
    <w:rsid w:val="00807766"/>
    <w:rsid w:val="00810196"/>
    <w:rsid w:val="008548B2"/>
    <w:rsid w:val="00865C56"/>
    <w:rsid w:val="008679DA"/>
    <w:rsid w:val="008B68BD"/>
    <w:rsid w:val="008B73E6"/>
    <w:rsid w:val="008C2C17"/>
    <w:rsid w:val="008F23FC"/>
    <w:rsid w:val="008F4FAB"/>
    <w:rsid w:val="00933EE3"/>
    <w:rsid w:val="0093772D"/>
    <w:rsid w:val="00941FFF"/>
    <w:rsid w:val="00956B8A"/>
    <w:rsid w:val="009E750D"/>
    <w:rsid w:val="00A22911"/>
    <w:rsid w:val="00A45113"/>
    <w:rsid w:val="00A5240E"/>
    <w:rsid w:val="00A639CC"/>
    <w:rsid w:val="00A95229"/>
    <w:rsid w:val="00AA2E7E"/>
    <w:rsid w:val="00AD283A"/>
    <w:rsid w:val="00AF6C51"/>
    <w:rsid w:val="00B802A9"/>
    <w:rsid w:val="00BA6E39"/>
    <w:rsid w:val="00C21FCE"/>
    <w:rsid w:val="00C46D5E"/>
    <w:rsid w:val="00C47419"/>
    <w:rsid w:val="00C711FD"/>
    <w:rsid w:val="00D1333C"/>
    <w:rsid w:val="00D34097"/>
    <w:rsid w:val="00D727EF"/>
    <w:rsid w:val="00DA51E0"/>
    <w:rsid w:val="00DC66CD"/>
    <w:rsid w:val="00DD3F1E"/>
    <w:rsid w:val="00DD762E"/>
    <w:rsid w:val="00DF0DAA"/>
    <w:rsid w:val="00E141AC"/>
    <w:rsid w:val="00E240D2"/>
    <w:rsid w:val="00E32CFE"/>
    <w:rsid w:val="00E340B8"/>
    <w:rsid w:val="00E44BB0"/>
    <w:rsid w:val="00E600BE"/>
    <w:rsid w:val="00E66882"/>
    <w:rsid w:val="00E77F81"/>
    <w:rsid w:val="00E90F20"/>
    <w:rsid w:val="00EA42DD"/>
    <w:rsid w:val="00EB0BB1"/>
    <w:rsid w:val="00EB4370"/>
    <w:rsid w:val="00EB6A6D"/>
    <w:rsid w:val="00EC1AC2"/>
    <w:rsid w:val="00EF5A7C"/>
    <w:rsid w:val="00F02E8F"/>
    <w:rsid w:val="00F0445A"/>
    <w:rsid w:val="00F0708A"/>
    <w:rsid w:val="00F12845"/>
    <w:rsid w:val="00F3116F"/>
    <w:rsid w:val="00F4194E"/>
    <w:rsid w:val="00F80AB7"/>
    <w:rsid w:val="00F8452B"/>
    <w:rsid w:val="00F977BB"/>
    <w:rsid w:val="00FA7FDE"/>
    <w:rsid w:val="00FE3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D78EE2"/>
  <w15:chartTrackingRefBased/>
  <w15:docId w15:val="{BED9DBFB-0736-524F-AFA8-B9FFEC156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0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29628">
      <w:bodyDiv w:val="1"/>
      <w:marLeft w:val="0"/>
      <w:marRight w:val="0"/>
      <w:marTop w:val="0"/>
      <w:marBottom w:val="0"/>
      <w:divBdr>
        <w:top w:val="none" w:sz="0" w:space="0" w:color="auto"/>
        <w:left w:val="none" w:sz="0" w:space="0" w:color="auto"/>
        <w:bottom w:val="none" w:sz="0" w:space="0" w:color="auto"/>
        <w:right w:val="none" w:sz="0" w:space="0" w:color="auto"/>
      </w:divBdr>
    </w:div>
    <w:div w:id="277226491">
      <w:bodyDiv w:val="1"/>
      <w:marLeft w:val="0"/>
      <w:marRight w:val="0"/>
      <w:marTop w:val="0"/>
      <w:marBottom w:val="0"/>
      <w:divBdr>
        <w:top w:val="none" w:sz="0" w:space="0" w:color="auto"/>
        <w:left w:val="none" w:sz="0" w:space="0" w:color="auto"/>
        <w:bottom w:val="none" w:sz="0" w:space="0" w:color="auto"/>
        <w:right w:val="none" w:sz="0" w:space="0" w:color="auto"/>
      </w:divBdr>
    </w:div>
    <w:div w:id="205523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2023-11-06T10:27:00Z</dcterms:created>
  <dcterms:modified xsi:type="dcterms:W3CDTF">2024-04-22T13:32:00Z</dcterms:modified>
</cp:coreProperties>
</file>