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6E2D07" w14:textId="1675431B" w:rsidR="001142EA" w:rsidRPr="00013A36" w:rsidRDefault="00000000">
      <w:pPr>
        <w:pStyle w:val="Tittel"/>
        <w:rPr>
          <w:rFonts w:cstheme="majorHAnsi"/>
          <w:color w:val="000000" w:themeColor="text1"/>
        </w:rPr>
      </w:pPr>
      <w:proofErr w:type="spellStart"/>
      <w:r w:rsidRPr="00013A36">
        <w:rPr>
          <w:rFonts w:cstheme="majorHAnsi"/>
          <w:color w:val="000000" w:themeColor="text1"/>
        </w:rPr>
        <w:t>Scenarioer</w:t>
      </w:r>
      <w:proofErr w:type="spellEnd"/>
      <w:r w:rsidRPr="00013A36">
        <w:rPr>
          <w:rFonts w:cstheme="majorHAnsi"/>
          <w:color w:val="000000" w:themeColor="text1"/>
        </w:rPr>
        <w:t xml:space="preserve">: </w:t>
      </w:r>
      <w:proofErr w:type="spellStart"/>
      <w:r w:rsidR="000F2A1B" w:rsidRPr="00013A36">
        <w:rPr>
          <w:rFonts w:cstheme="majorHAnsi"/>
          <w:color w:val="000000" w:themeColor="text1"/>
        </w:rPr>
        <w:t>E</w:t>
      </w:r>
      <w:r w:rsidRPr="00013A36">
        <w:rPr>
          <w:rFonts w:cstheme="majorHAnsi"/>
          <w:color w:val="000000" w:themeColor="text1"/>
        </w:rPr>
        <w:t>lsparkesykkel</w:t>
      </w:r>
      <w:proofErr w:type="spellEnd"/>
      <w:r w:rsidRPr="00013A36">
        <w:rPr>
          <w:rFonts w:cstheme="majorHAnsi"/>
          <w:color w:val="000000" w:themeColor="text1"/>
        </w:rPr>
        <w:t xml:space="preserve">, </w:t>
      </w:r>
      <w:proofErr w:type="spellStart"/>
      <w:r w:rsidRPr="00013A36">
        <w:rPr>
          <w:rFonts w:cstheme="majorHAnsi"/>
          <w:color w:val="000000" w:themeColor="text1"/>
        </w:rPr>
        <w:t>ulykke</w:t>
      </w:r>
      <w:proofErr w:type="spellEnd"/>
      <w:r w:rsidRPr="00013A36">
        <w:rPr>
          <w:rFonts w:cstheme="majorHAnsi"/>
          <w:color w:val="000000" w:themeColor="text1"/>
        </w:rPr>
        <w:t xml:space="preserve"> </w:t>
      </w:r>
      <w:proofErr w:type="spellStart"/>
      <w:r w:rsidRPr="00013A36">
        <w:rPr>
          <w:rFonts w:cstheme="majorHAnsi"/>
          <w:color w:val="000000" w:themeColor="text1"/>
        </w:rPr>
        <w:t>og</w:t>
      </w:r>
      <w:proofErr w:type="spellEnd"/>
      <w:r w:rsidRPr="00013A36">
        <w:rPr>
          <w:rFonts w:cstheme="majorHAnsi"/>
          <w:color w:val="000000" w:themeColor="text1"/>
        </w:rPr>
        <w:t xml:space="preserve"> </w:t>
      </w:r>
      <w:proofErr w:type="spellStart"/>
      <w:r w:rsidRPr="00013A36">
        <w:rPr>
          <w:rFonts w:cstheme="majorHAnsi"/>
          <w:color w:val="000000" w:themeColor="text1"/>
        </w:rPr>
        <w:t>førstehjelp</w:t>
      </w:r>
      <w:proofErr w:type="spellEnd"/>
    </w:p>
    <w:p w14:paraId="6AC24453" w14:textId="77777777" w:rsidR="001142EA" w:rsidRPr="00013A36" w:rsidRDefault="00000000">
      <w:pPr>
        <w:rPr>
          <w:rFonts w:asciiTheme="majorHAnsi" w:hAnsiTheme="majorHAnsi" w:cstheme="majorHAnsi"/>
          <w:sz w:val="24"/>
          <w:szCs w:val="24"/>
        </w:rPr>
      </w:pPr>
      <w:r w:rsidRPr="00013A36">
        <w:rPr>
          <w:rFonts w:asciiTheme="majorHAnsi" w:hAnsiTheme="majorHAnsi" w:cstheme="majorHAnsi"/>
          <w:b/>
          <w:sz w:val="24"/>
          <w:szCs w:val="24"/>
        </w:rPr>
        <w:t>For ungdomsskole | utskriftsressurs til gruppeøvelse</w:t>
      </w:r>
    </w:p>
    <w:p w14:paraId="39C41BBD" w14:textId="77777777" w:rsidR="001142EA" w:rsidRPr="00013A36" w:rsidRDefault="00000000">
      <w:pPr>
        <w:rPr>
          <w:rFonts w:asciiTheme="majorHAnsi" w:hAnsiTheme="majorHAnsi" w:cstheme="majorHAnsi"/>
          <w:sz w:val="24"/>
          <w:szCs w:val="24"/>
        </w:rPr>
      </w:pPr>
      <w:r w:rsidRPr="00013A36">
        <w:rPr>
          <w:rFonts w:asciiTheme="majorHAnsi" w:hAnsiTheme="majorHAnsi" w:cstheme="majorHAnsi"/>
          <w:sz w:val="24"/>
          <w:szCs w:val="24"/>
        </w:rPr>
        <w:t>Bruk scenarioene etter at elevene har arbeidet med regler, batteri/brann og grunnleggende førstehjelp. Gruppene velger eller får utdelt ett scenario og øver på å prioritere riktig.</w:t>
      </w:r>
    </w:p>
    <w:p w14:paraId="3368F79B" w14:textId="77777777" w:rsidR="001142EA" w:rsidRPr="00013A36" w:rsidRDefault="00000000">
      <w:pPr>
        <w:pStyle w:val="Overskrift1"/>
        <w:rPr>
          <w:rFonts w:cstheme="majorHAnsi"/>
        </w:rPr>
      </w:pPr>
      <w:r w:rsidRPr="00013A36">
        <w:rPr>
          <w:rFonts w:cstheme="majorHAnsi"/>
        </w:rPr>
        <w:t>Felles mål</w:t>
      </w:r>
    </w:p>
    <w:p w14:paraId="5CEFB5E5" w14:textId="77777777" w:rsidR="001142EA" w:rsidRPr="00013A36" w:rsidRDefault="00000000">
      <w:pPr>
        <w:rPr>
          <w:rFonts w:asciiTheme="majorHAnsi" w:hAnsiTheme="majorHAnsi" w:cstheme="majorHAnsi"/>
          <w:sz w:val="24"/>
          <w:szCs w:val="24"/>
        </w:rPr>
      </w:pPr>
      <w:r w:rsidRPr="00013A36">
        <w:rPr>
          <w:rFonts w:asciiTheme="majorHAnsi" w:hAnsiTheme="majorHAnsi" w:cstheme="majorHAnsi"/>
          <w:sz w:val="24"/>
          <w:szCs w:val="24"/>
        </w:rPr>
        <w:t>Elevene skal kunne prioritere egen sikkerhet, varsle 110 eller 113 riktig, vurdere bevissthet og pust og gi riktig førstehjelp ved brannskade.</w:t>
      </w:r>
    </w:p>
    <w:p w14:paraId="7322020E" w14:textId="77777777" w:rsidR="001142EA" w:rsidRPr="00013A36" w:rsidRDefault="00000000">
      <w:pPr>
        <w:pStyle w:val="Overskrift1"/>
        <w:rPr>
          <w:rFonts w:cstheme="majorHAnsi"/>
          <w:sz w:val="24"/>
          <w:szCs w:val="24"/>
        </w:rPr>
      </w:pPr>
      <w:r w:rsidRPr="00013A36">
        <w:rPr>
          <w:rFonts w:cstheme="majorHAnsi"/>
        </w:rPr>
        <w:t>Slik gjør dere</w:t>
      </w:r>
    </w:p>
    <w:p w14:paraId="7AB5DA8E"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Jobb i grupper på 3–5 elever.</w:t>
      </w:r>
    </w:p>
    <w:p w14:paraId="2D8E6303"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Fordel roller før dere starter.</w:t>
      </w:r>
    </w:p>
    <w:p w14:paraId="4A793372"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Les bare deres eget scenario først.</w:t>
      </w:r>
    </w:p>
    <w:p w14:paraId="26B76F96"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Vis hva dere gjør – og si høyt hvorfor dere gjør det.</w:t>
      </w:r>
    </w:p>
    <w:p w14:paraId="664098CB"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Ved telefon til 110 eller 113: bruk en medelev som operatør. Ingen ringer et ekte nødnummer i øvelsen.</w:t>
      </w:r>
    </w:p>
    <w:p w14:paraId="573292A4"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Avslutt med 3–5 minutter refleksjon i gruppa eller felles i klassen.</w:t>
      </w:r>
    </w:p>
    <w:p w14:paraId="4A3070D3" w14:textId="77777777" w:rsidR="001142EA" w:rsidRPr="00013A36" w:rsidRDefault="00000000">
      <w:pPr>
        <w:pStyle w:val="Overskrift1"/>
        <w:rPr>
          <w:rFonts w:cstheme="majorHAnsi"/>
        </w:rPr>
      </w:pPr>
      <w:r w:rsidRPr="00013A36">
        <w:rPr>
          <w:rFonts w:cstheme="majorHAnsi"/>
        </w:rPr>
        <w:t>Felles oppdrag</w:t>
      </w:r>
    </w:p>
    <w:p w14:paraId="3F6520ED"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Vurder om stedet er trygt å gå inn i eller nærme seg.</w:t>
      </w:r>
    </w:p>
    <w:p w14:paraId="25ACE882"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Finn ut om situasjonen krever 110, 113 eller annen helsehjelp.</w:t>
      </w:r>
    </w:p>
    <w:p w14:paraId="756096D8"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Sjekk den skadde: Er personen våken? Puster personen normalt?</w:t>
      </w:r>
    </w:p>
    <w:p w14:paraId="1587D196"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Gi den førstehjelpen situasjonen krever.</w:t>
      </w:r>
    </w:p>
    <w:p w14:paraId="16801760"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5. </w:t>
      </w:r>
      <w:r w:rsidRPr="00B748A1">
        <w:rPr>
          <w:rFonts w:asciiTheme="majorHAnsi" w:hAnsiTheme="majorHAnsi" w:cstheme="majorHAnsi"/>
          <w:sz w:val="24"/>
          <w:szCs w:val="24"/>
        </w:rPr>
        <w:t>Forklar tydelig hva som har skjedd, hvor dere er og hvordan den skadde har det.</w:t>
      </w:r>
    </w:p>
    <w:p w14:paraId="4B0D73F9"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6. </w:t>
      </w:r>
      <w:r w:rsidRPr="00B748A1">
        <w:rPr>
          <w:rFonts w:asciiTheme="majorHAnsi" w:hAnsiTheme="majorHAnsi" w:cstheme="majorHAnsi"/>
          <w:sz w:val="24"/>
          <w:szCs w:val="24"/>
        </w:rPr>
        <w:t>Følg veiledningen fra operatøren.</w:t>
      </w:r>
    </w:p>
    <w:tbl>
      <w:tblPr>
        <w:tblW w:w="0" w:type="auto"/>
        <w:jc w:val="center"/>
        <w:tblLook w:val="04A0" w:firstRow="1" w:lastRow="0" w:firstColumn="1" w:lastColumn="0" w:noHBand="0" w:noVBand="1"/>
      </w:tblPr>
      <w:tblGrid>
        <w:gridCol w:w="10200"/>
      </w:tblGrid>
      <w:tr w:rsidR="001142EA" w:rsidRPr="00013A36" w14:paraId="17D878B7" w14:textId="77777777">
        <w:trPr>
          <w:jc w:val="center"/>
        </w:trPr>
        <w:tc>
          <w:tcPr>
            <w:tcW w:w="10200" w:type="dxa"/>
            <w:shd w:val="clear" w:color="auto" w:fill="F2F2F2"/>
            <w:tcMar>
              <w:top w:w="100" w:type="dxa"/>
              <w:left w:w="120" w:type="dxa"/>
              <w:bottom w:w="100" w:type="dxa"/>
              <w:right w:w="120" w:type="dxa"/>
            </w:tcMar>
          </w:tcPr>
          <w:p w14:paraId="5E26F6D7" w14:textId="77777777" w:rsidR="001142EA" w:rsidRPr="00013A36" w:rsidRDefault="00000000">
            <w:pPr>
              <w:rPr>
                <w:rFonts w:asciiTheme="majorHAnsi" w:hAnsiTheme="majorHAnsi" w:cstheme="majorHAnsi"/>
              </w:rPr>
            </w:pPr>
            <w:r w:rsidRPr="00013A36">
              <w:rPr>
                <w:rFonts w:asciiTheme="majorHAnsi" w:hAnsiTheme="majorHAnsi" w:cstheme="majorHAnsi"/>
                <w:b/>
              </w:rPr>
              <w:t>Trygg gjennomføring</w:t>
            </w:r>
            <w:r w:rsidRPr="00013A36">
              <w:rPr>
                <w:rFonts w:asciiTheme="majorHAnsi" w:hAnsiTheme="majorHAnsi" w:cstheme="majorHAnsi"/>
              </w:rPr>
              <w:br/>
            </w:r>
            <w:r w:rsidRPr="00B748A1">
              <w:rPr>
                <w:rFonts w:asciiTheme="majorHAnsi" w:hAnsiTheme="majorHAnsi" w:cstheme="majorHAnsi"/>
                <w:sz w:val="24"/>
                <w:szCs w:val="24"/>
              </w:rPr>
              <w:t>Dette er rollespill. Bruk aldri ekte ild, røyk, skadet batteri eller strømførende utstyr i øvelsen. Beveg dere rolig og kontrollert.</w:t>
            </w:r>
          </w:p>
        </w:tc>
      </w:tr>
    </w:tbl>
    <w:p w14:paraId="669BB974" w14:textId="77777777" w:rsidR="001142EA" w:rsidRPr="00013A36" w:rsidRDefault="00000000">
      <w:pPr>
        <w:rPr>
          <w:rFonts w:asciiTheme="majorHAnsi" w:hAnsiTheme="majorHAnsi" w:cstheme="majorHAnsi"/>
        </w:rPr>
      </w:pPr>
      <w:r w:rsidRPr="00013A36">
        <w:rPr>
          <w:rFonts w:asciiTheme="majorHAnsi" w:hAnsiTheme="majorHAnsi" w:cstheme="majorHAnsi"/>
        </w:rPr>
        <w:br w:type="page"/>
      </w:r>
    </w:p>
    <w:tbl>
      <w:tblPr>
        <w:tblW w:w="0" w:type="auto"/>
        <w:jc w:val="center"/>
        <w:tblLook w:val="04A0" w:firstRow="1" w:lastRow="0" w:firstColumn="1" w:lastColumn="0" w:noHBand="0" w:noVBand="1"/>
      </w:tblPr>
      <w:tblGrid>
        <w:gridCol w:w="10180"/>
      </w:tblGrid>
      <w:tr w:rsidR="001142EA" w:rsidRPr="00013A36" w14:paraId="15732A6F" w14:textId="77777777">
        <w:trPr>
          <w:jc w:val="center"/>
        </w:trPr>
        <w:tc>
          <w:tcPr>
            <w:tcW w:w="10200" w:type="dxa"/>
            <w:tcBorders>
              <w:top w:val="single" w:sz="8" w:space="0" w:color="9E9E9E"/>
              <w:left w:val="single" w:sz="8" w:space="0" w:color="9E9E9E"/>
              <w:bottom w:val="single" w:sz="8" w:space="0" w:color="9E9E9E"/>
              <w:right w:val="single" w:sz="8" w:space="0" w:color="9E9E9E"/>
            </w:tcBorders>
            <w:tcMar>
              <w:top w:w="120" w:type="dxa"/>
              <w:left w:w="140" w:type="dxa"/>
              <w:bottom w:w="120" w:type="dxa"/>
              <w:right w:w="140" w:type="dxa"/>
            </w:tcMar>
          </w:tcPr>
          <w:p w14:paraId="7F268116" w14:textId="77777777" w:rsidR="001142EA" w:rsidRPr="00013A36" w:rsidRDefault="00000000">
            <w:pPr>
              <w:pStyle w:val="Overskrift2"/>
              <w:spacing w:before="0"/>
              <w:rPr>
                <w:rFonts w:cstheme="majorHAnsi"/>
              </w:rPr>
            </w:pPr>
            <w:r w:rsidRPr="00013A36">
              <w:rPr>
                <w:rFonts w:cstheme="majorHAnsi"/>
              </w:rPr>
              <w:lastRenderedPageBreak/>
              <w:t>Scenario 1: Røyk fra batteriet ved utgangsdøren</w:t>
            </w:r>
          </w:p>
          <w:p w14:paraId="0333230E"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sz w:val="24"/>
                <w:szCs w:val="24"/>
              </w:rPr>
              <w:t>Dere er tre personer hjemme. En elsparkesykkel står i gangen nær utgangsdøren. Det kommer røyk fra batteriet, og dere hører freselyder.</w:t>
            </w:r>
          </w:p>
          <w:p w14:paraId="5BD47F84"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Roller: </w:t>
            </w:r>
            <w:r w:rsidRPr="00B748A1">
              <w:rPr>
                <w:rFonts w:asciiTheme="majorHAnsi" w:hAnsiTheme="majorHAnsi" w:cstheme="majorHAnsi"/>
                <w:sz w:val="24"/>
                <w:szCs w:val="24"/>
              </w:rPr>
              <w:t>to personer hjemme, én operatør på 110 og én observatør.</w:t>
            </w:r>
          </w:p>
          <w:p w14:paraId="022CC3F9"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Oppdrag</w:t>
            </w:r>
          </w:p>
          <w:p w14:paraId="0A66E9D9"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Hva gjør dere først?</w:t>
            </w:r>
          </w:p>
          <w:p w14:paraId="2925DAC4"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Hvordan kommer dere dere i sikkerhet og varsler de andre?</w:t>
            </w:r>
          </w:p>
          <w:p w14:paraId="2C464CC3"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Hvem ringer dere – og hva forteller dere?</w:t>
            </w:r>
          </w:p>
          <w:p w14:paraId="1FFBAEF2" w14:textId="77777777" w:rsidR="001142EA" w:rsidRPr="00013A36" w:rsidRDefault="00000000">
            <w:pPr>
              <w:spacing w:after="40"/>
              <w:ind w:left="312" w:hanging="198"/>
              <w:rPr>
                <w:rFonts w:asciiTheme="majorHAnsi" w:hAnsiTheme="majorHAnsi" w:cstheme="majorHAnsi"/>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Hva gjør dere mens dere venter på hjelp?</w:t>
            </w:r>
          </w:p>
        </w:tc>
      </w:tr>
    </w:tbl>
    <w:p w14:paraId="7E2F9C1B" w14:textId="77777777" w:rsidR="001142EA" w:rsidRPr="00013A36" w:rsidRDefault="001142EA">
      <w:pPr>
        <w:spacing w:after="20"/>
        <w:rPr>
          <w:rFonts w:asciiTheme="majorHAnsi" w:hAnsiTheme="majorHAnsi" w:cstheme="majorHAnsi"/>
        </w:rPr>
      </w:pPr>
    </w:p>
    <w:tbl>
      <w:tblPr>
        <w:tblW w:w="0" w:type="auto"/>
        <w:jc w:val="center"/>
        <w:tblLook w:val="04A0" w:firstRow="1" w:lastRow="0" w:firstColumn="1" w:lastColumn="0" w:noHBand="0" w:noVBand="1"/>
      </w:tblPr>
      <w:tblGrid>
        <w:gridCol w:w="10180"/>
      </w:tblGrid>
      <w:tr w:rsidR="001142EA" w:rsidRPr="00013A36" w14:paraId="45726F92" w14:textId="77777777">
        <w:trPr>
          <w:jc w:val="center"/>
        </w:trPr>
        <w:tc>
          <w:tcPr>
            <w:tcW w:w="10200" w:type="dxa"/>
            <w:tcBorders>
              <w:top w:val="single" w:sz="8" w:space="0" w:color="9E9E9E"/>
              <w:left w:val="single" w:sz="8" w:space="0" w:color="9E9E9E"/>
              <w:bottom w:val="single" w:sz="8" w:space="0" w:color="9E9E9E"/>
              <w:right w:val="single" w:sz="8" w:space="0" w:color="9E9E9E"/>
            </w:tcBorders>
            <w:tcMar>
              <w:top w:w="120" w:type="dxa"/>
              <w:left w:w="140" w:type="dxa"/>
              <w:bottom w:w="120" w:type="dxa"/>
              <w:right w:w="140" w:type="dxa"/>
            </w:tcMar>
          </w:tcPr>
          <w:p w14:paraId="0384ADB6" w14:textId="77777777" w:rsidR="001142EA" w:rsidRPr="00013A36" w:rsidRDefault="00000000">
            <w:pPr>
              <w:pStyle w:val="Overskrift2"/>
              <w:spacing w:before="0"/>
              <w:rPr>
                <w:rFonts w:cstheme="majorHAnsi"/>
              </w:rPr>
            </w:pPr>
            <w:r w:rsidRPr="00013A36">
              <w:rPr>
                <w:rFonts w:cstheme="majorHAnsi"/>
              </w:rPr>
              <w:t>Scenario 2: Brannskade etter en batterihendelse</w:t>
            </w:r>
          </w:p>
          <w:p w14:paraId="1408DE96"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sz w:val="24"/>
                <w:szCs w:val="24"/>
              </w:rPr>
              <w:t>Dere har kommet dere i sikkerhet etter at det begynte å ryke fra en elsparkesykkel. En person har fått en brannskade på hånden og underarmen. Personen er våken og puster normalt.</w:t>
            </w:r>
          </w:p>
          <w:p w14:paraId="334FCE33"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Roller: </w:t>
            </w:r>
            <w:r w:rsidRPr="00B748A1">
              <w:rPr>
                <w:rFonts w:asciiTheme="majorHAnsi" w:hAnsiTheme="majorHAnsi" w:cstheme="majorHAnsi"/>
                <w:sz w:val="24"/>
                <w:szCs w:val="24"/>
              </w:rPr>
              <w:t>skadet person, førstehjelper(e), operatør/helsehjelp og observatør.</w:t>
            </w:r>
          </w:p>
          <w:p w14:paraId="17A64CBA"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Oppdrag</w:t>
            </w:r>
          </w:p>
          <w:p w14:paraId="61DA3903"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Hvordan undersøker dere situasjonen og den skadde?</w:t>
            </w:r>
          </w:p>
          <w:p w14:paraId="0BC9FFD6"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Vis hvordan dere vil avkjøle brannskaden.</w:t>
            </w:r>
          </w:p>
          <w:p w14:paraId="5F685CC1"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Hvordan passer dere på resten av kroppen mens skaden kjøles?</w:t>
            </w:r>
          </w:p>
          <w:p w14:paraId="41BB31CD" w14:textId="77777777" w:rsidR="001142EA" w:rsidRPr="00013A36" w:rsidRDefault="00000000">
            <w:pPr>
              <w:spacing w:after="40"/>
              <w:ind w:left="312" w:hanging="198"/>
              <w:rPr>
                <w:rFonts w:asciiTheme="majorHAnsi" w:hAnsiTheme="majorHAnsi" w:cstheme="majorHAnsi"/>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Hvilken helsehjelp vil dere kontakte, og hva vil dere fortelle?</w:t>
            </w:r>
          </w:p>
        </w:tc>
      </w:tr>
    </w:tbl>
    <w:p w14:paraId="522F15AB" w14:textId="77777777" w:rsidR="001142EA" w:rsidRPr="00013A36" w:rsidRDefault="001142EA">
      <w:pPr>
        <w:spacing w:after="20"/>
        <w:rPr>
          <w:rFonts w:asciiTheme="majorHAnsi" w:hAnsiTheme="majorHAnsi" w:cstheme="majorHAnsi"/>
        </w:rPr>
      </w:pPr>
    </w:p>
    <w:p w14:paraId="735F34F5" w14:textId="77777777" w:rsidR="001142EA" w:rsidRPr="00013A36" w:rsidRDefault="00000000">
      <w:pPr>
        <w:rPr>
          <w:rFonts w:asciiTheme="majorHAnsi" w:hAnsiTheme="majorHAnsi" w:cstheme="majorHAnsi"/>
        </w:rPr>
      </w:pPr>
      <w:r w:rsidRPr="00013A36">
        <w:rPr>
          <w:rFonts w:asciiTheme="majorHAnsi" w:hAnsiTheme="majorHAnsi" w:cstheme="majorHAnsi"/>
        </w:rPr>
        <w:br w:type="page"/>
      </w:r>
    </w:p>
    <w:tbl>
      <w:tblPr>
        <w:tblW w:w="0" w:type="auto"/>
        <w:jc w:val="center"/>
        <w:tblLook w:val="04A0" w:firstRow="1" w:lastRow="0" w:firstColumn="1" w:lastColumn="0" w:noHBand="0" w:noVBand="1"/>
      </w:tblPr>
      <w:tblGrid>
        <w:gridCol w:w="10180"/>
      </w:tblGrid>
      <w:tr w:rsidR="001142EA" w:rsidRPr="00013A36" w14:paraId="76E6CE92" w14:textId="77777777">
        <w:trPr>
          <w:jc w:val="center"/>
        </w:trPr>
        <w:tc>
          <w:tcPr>
            <w:tcW w:w="10200" w:type="dxa"/>
            <w:tcBorders>
              <w:top w:val="single" w:sz="8" w:space="0" w:color="9E9E9E"/>
              <w:left w:val="single" w:sz="8" w:space="0" w:color="9E9E9E"/>
              <w:bottom w:val="single" w:sz="8" w:space="0" w:color="9E9E9E"/>
              <w:right w:val="single" w:sz="8" w:space="0" w:color="9E9E9E"/>
            </w:tcBorders>
            <w:tcMar>
              <w:top w:w="120" w:type="dxa"/>
              <w:left w:w="140" w:type="dxa"/>
              <w:bottom w:w="120" w:type="dxa"/>
              <w:right w:w="140" w:type="dxa"/>
            </w:tcMar>
          </w:tcPr>
          <w:p w14:paraId="267F942A" w14:textId="77777777" w:rsidR="001142EA" w:rsidRPr="00013A36" w:rsidRDefault="00000000">
            <w:pPr>
              <w:pStyle w:val="Overskrift2"/>
              <w:spacing w:before="0"/>
              <w:rPr>
                <w:rFonts w:cstheme="majorHAnsi"/>
              </w:rPr>
            </w:pPr>
            <w:r w:rsidRPr="00013A36">
              <w:rPr>
                <w:rFonts w:cstheme="majorHAnsi"/>
              </w:rPr>
              <w:lastRenderedPageBreak/>
              <w:t>Scenario 3: Fall etter sammenstøt</w:t>
            </w:r>
          </w:p>
          <w:p w14:paraId="0763DE29"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sz w:val="24"/>
                <w:szCs w:val="24"/>
              </w:rPr>
              <w:t>En elev har falt av elsparkesykkelen etter et sammenstøt. Personen sitter på bakken, svarer på spørsmål, men virker mer og mer forvirret og husker ikke helt hva som skjedde.</w:t>
            </w:r>
          </w:p>
          <w:p w14:paraId="1D4E88A3"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Roller: </w:t>
            </w:r>
            <w:r w:rsidRPr="00B748A1">
              <w:rPr>
                <w:rFonts w:asciiTheme="majorHAnsi" w:hAnsiTheme="majorHAnsi" w:cstheme="majorHAnsi"/>
                <w:sz w:val="24"/>
                <w:szCs w:val="24"/>
              </w:rPr>
              <w:t>skadet person, førstehjelper(e), operatør på 113 og observatør.</w:t>
            </w:r>
          </w:p>
          <w:p w14:paraId="68DCA277"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Oppdrag</w:t>
            </w:r>
          </w:p>
          <w:p w14:paraId="7351937B"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Hvordan gjør dere skadestedet så trygt som mulig?</w:t>
            </w:r>
          </w:p>
          <w:p w14:paraId="1B93D73D"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Hva sjekker dere hos den skadde?</w:t>
            </w:r>
          </w:p>
          <w:p w14:paraId="11B4F4E3"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Hvem kontakter dere?</w:t>
            </w:r>
          </w:p>
          <w:p w14:paraId="66236501" w14:textId="77777777" w:rsidR="001142EA" w:rsidRPr="00013A36" w:rsidRDefault="00000000">
            <w:pPr>
              <w:spacing w:after="40"/>
              <w:ind w:left="312" w:hanging="198"/>
              <w:rPr>
                <w:rFonts w:asciiTheme="majorHAnsi" w:hAnsiTheme="majorHAnsi" w:cstheme="majorHAnsi"/>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Hva følger dere med på mens dere venter på hjelp?</w:t>
            </w:r>
          </w:p>
        </w:tc>
      </w:tr>
    </w:tbl>
    <w:p w14:paraId="0F8FB6DF" w14:textId="77777777" w:rsidR="001142EA" w:rsidRPr="00013A36" w:rsidRDefault="001142EA">
      <w:pPr>
        <w:spacing w:after="20"/>
        <w:rPr>
          <w:rFonts w:asciiTheme="majorHAnsi" w:hAnsiTheme="majorHAnsi" w:cstheme="majorHAnsi"/>
        </w:rPr>
      </w:pPr>
    </w:p>
    <w:tbl>
      <w:tblPr>
        <w:tblW w:w="0" w:type="auto"/>
        <w:jc w:val="center"/>
        <w:tblLook w:val="04A0" w:firstRow="1" w:lastRow="0" w:firstColumn="1" w:lastColumn="0" w:noHBand="0" w:noVBand="1"/>
      </w:tblPr>
      <w:tblGrid>
        <w:gridCol w:w="10180"/>
      </w:tblGrid>
      <w:tr w:rsidR="001142EA" w:rsidRPr="00013A36" w14:paraId="7E16AE12" w14:textId="77777777">
        <w:trPr>
          <w:jc w:val="center"/>
        </w:trPr>
        <w:tc>
          <w:tcPr>
            <w:tcW w:w="10200" w:type="dxa"/>
            <w:tcBorders>
              <w:top w:val="single" w:sz="8" w:space="0" w:color="9E9E9E"/>
              <w:left w:val="single" w:sz="8" w:space="0" w:color="9E9E9E"/>
              <w:bottom w:val="single" w:sz="8" w:space="0" w:color="9E9E9E"/>
              <w:right w:val="single" w:sz="8" w:space="0" w:color="9E9E9E"/>
            </w:tcBorders>
            <w:tcMar>
              <w:top w:w="120" w:type="dxa"/>
              <w:left w:w="140" w:type="dxa"/>
              <w:bottom w:w="120" w:type="dxa"/>
              <w:right w:w="140" w:type="dxa"/>
            </w:tcMar>
          </w:tcPr>
          <w:p w14:paraId="176737FF" w14:textId="77777777" w:rsidR="001142EA" w:rsidRPr="00013A36" w:rsidRDefault="00000000">
            <w:pPr>
              <w:pStyle w:val="Overskrift2"/>
              <w:spacing w:before="0"/>
              <w:rPr>
                <w:rFonts w:cstheme="majorHAnsi"/>
              </w:rPr>
            </w:pPr>
            <w:r w:rsidRPr="00013A36">
              <w:rPr>
                <w:rFonts w:cstheme="majorHAnsi"/>
              </w:rPr>
              <w:t>Scenario 4: Bevisstløs etter ulykke</w:t>
            </w:r>
          </w:p>
          <w:p w14:paraId="6DDBE0D7"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sz w:val="24"/>
                <w:szCs w:val="24"/>
              </w:rPr>
              <w:t>En person ligger på bakken etter en elsparkesykkelulykke og reagerer ikke når dere snakker til personen. Når dere åpner luftveien og sjekker i inntil 10 sekunder, puster personen normalt.</w:t>
            </w:r>
          </w:p>
          <w:p w14:paraId="274D8295"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Roller: </w:t>
            </w:r>
            <w:r w:rsidRPr="00B748A1">
              <w:rPr>
                <w:rFonts w:asciiTheme="majorHAnsi" w:hAnsiTheme="majorHAnsi" w:cstheme="majorHAnsi"/>
                <w:sz w:val="24"/>
                <w:szCs w:val="24"/>
              </w:rPr>
              <w:t>skadet person, førstehjelper(e), operatør på 113 og observatør.</w:t>
            </w:r>
          </w:p>
          <w:p w14:paraId="639745F3"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Oppdrag</w:t>
            </w:r>
          </w:p>
          <w:p w14:paraId="3D63617B"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Hva gjør dere først?</w:t>
            </w:r>
          </w:p>
          <w:p w14:paraId="289F7C3C"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Hvem ringer dere?</w:t>
            </w:r>
          </w:p>
          <w:p w14:paraId="096DC764"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Hvordan sørger dere for fri luftvei og følger med på pusten?</w:t>
            </w:r>
          </w:p>
          <w:p w14:paraId="538706A4" w14:textId="77777777" w:rsidR="001142EA" w:rsidRPr="00013A36" w:rsidRDefault="00000000">
            <w:pPr>
              <w:spacing w:after="40"/>
              <w:ind w:left="312" w:hanging="198"/>
              <w:rPr>
                <w:rFonts w:asciiTheme="majorHAnsi" w:hAnsiTheme="majorHAnsi" w:cstheme="majorHAnsi"/>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Hva gjør dere mens dere venter på ambulansen?</w:t>
            </w:r>
          </w:p>
        </w:tc>
      </w:tr>
    </w:tbl>
    <w:p w14:paraId="4720E957" w14:textId="77777777" w:rsidR="001142EA" w:rsidRPr="00013A36" w:rsidRDefault="001142EA">
      <w:pPr>
        <w:spacing w:after="20"/>
        <w:rPr>
          <w:rFonts w:asciiTheme="majorHAnsi" w:hAnsiTheme="majorHAnsi" w:cstheme="majorHAnsi"/>
        </w:rPr>
      </w:pPr>
    </w:p>
    <w:p w14:paraId="54A491BC" w14:textId="77777777" w:rsidR="001142EA" w:rsidRPr="00013A36" w:rsidRDefault="00000000">
      <w:pPr>
        <w:pStyle w:val="Overskrift1"/>
        <w:rPr>
          <w:rFonts w:cstheme="majorHAnsi"/>
        </w:rPr>
      </w:pPr>
      <w:r w:rsidRPr="00013A36">
        <w:rPr>
          <w:rFonts w:cstheme="majorHAnsi"/>
        </w:rPr>
        <w:t>Kort refleksjon etter øvelsen</w:t>
      </w:r>
    </w:p>
    <w:p w14:paraId="4877BF0D" w14:textId="77777777" w:rsidR="001142EA" w:rsidRPr="00B748A1" w:rsidRDefault="00000000">
      <w:pPr>
        <w:spacing w:after="40"/>
        <w:ind w:left="255" w:hanging="142"/>
        <w:rPr>
          <w:rFonts w:asciiTheme="majorHAnsi" w:hAnsiTheme="majorHAnsi" w:cstheme="majorHAnsi"/>
          <w:sz w:val="24"/>
          <w:szCs w:val="24"/>
        </w:rPr>
      </w:pPr>
      <w:r w:rsidRPr="00B748A1">
        <w:rPr>
          <w:rFonts w:asciiTheme="majorHAnsi" w:hAnsiTheme="majorHAnsi" w:cstheme="majorHAnsi"/>
          <w:b/>
          <w:sz w:val="24"/>
          <w:szCs w:val="24"/>
        </w:rPr>
        <w:t xml:space="preserve">• </w:t>
      </w:r>
      <w:r w:rsidRPr="00B748A1">
        <w:rPr>
          <w:rFonts w:asciiTheme="majorHAnsi" w:hAnsiTheme="majorHAnsi" w:cstheme="majorHAnsi"/>
          <w:sz w:val="24"/>
          <w:szCs w:val="24"/>
        </w:rPr>
        <w:t>Hva var det viktigste dere gjorde først?</w:t>
      </w:r>
    </w:p>
    <w:p w14:paraId="34E922D3" w14:textId="77777777" w:rsidR="001142EA" w:rsidRPr="00B748A1" w:rsidRDefault="00000000">
      <w:pPr>
        <w:spacing w:after="40"/>
        <w:ind w:left="255" w:hanging="142"/>
        <w:rPr>
          <w:rFonts w:asciiTheme="majorHAnsi" w:hAnsiTheme="majorHAnsi" w:cstheme="majorHAnsi"/>
          <w:sz w:val="24"/>
          <w:szCs w:val="24"/>
        </w:rPr>
      </w:pPr>
      <w:r w:rsidRPr="00B748A1">
        <w:rPr>
          <w:rFonts w:asciiTheme="majorHAnsi" w:hAnsiTheme="majorHAnsi" w:cstheme="majorHAnsi"/>
          <w:b/>
          <w:sz w:val="24"/>
          <w:szCs w:val="24"/>
        </w:rPr>
        <w:t xml:space="preserve">• </w:t>
      </w:r>
      <w:r w:rsidRPr="00B748A1">
        <w:rPr>
          <w:rFonts w:asciiTheme="majorHAnsi" w:hAnsiTheme="majorHAnsi" w:cstheme="majorHAnsi"/>
          <w:sz w:val="24"/>
          <w:szCs w:val="24"/>
        </w:rPr>
        <w:t>Hva var enkelt å avgjøre – og hva var vanskelig?</w:t>
      </w:r>
    </w:p>
    <w:p w14:paraId="6EE9CEF8" w14:textId="77777777" w:rsidR="001142EA" w:rsidRPr="00B748A1" w:rsidRDefault="00000000">
      <w:pPr>
        <w:spacing w:after="40"/>
        <w:ind w:left="255" w:hanging="142"/>
        <w:rPr>
          <w:rFonts w:asciiTheme="majorHAnsi" w:hAnsiTheme="majorHAnsi" w:cstheme="majorHAnsi"/>
          <w:sz w:val="24"/>
          <w:szCs w:val="24"/>
        </w:rPr>
      </w:pPr>
      <w:r w:rsidRPr="00B748A1">
        <w:rPr>
          <w:rFonts w:asciiTheme="majorHAnsi" w:hAnsiTheme="majorHAnsi" w:cstheme="majorHAnsi"/>
          <w:b/>
          <w:sz w:val="24"/>
          <w:szCs w:val="24"/>
        </w:rPr>
        <w:t xml:space="preserve">• </w:t>
      </w:r>
      <w:r w:rsidRPr="00B748A1">
        <w:rPr>
          <w:rFonts w:asciiTheme="majorHAnsi" w:hAnsiTheme="majorHAnsi" w:cstheme="majorHAnsi"/>
          <w:sz w:val="24"/>
          <w:szCs w:val="24"/>
        </w:rPr>
        <w:t>Hvilken informasjon er viktig å gi til 110 eller 113?</w:t>
      </w:r>
    </w:p>
    <w:p w14:paraId="1AB5E387" w14:textId="77777777" w:rsidR="001142EA" w:rsidRPr="00B748A1" w:rsidRDefault="00000000">
      <w:pPr>
        <w:spacing w:after="40"/>
        <w:ind w:left="255" w:hanging="142"/>
        <w:rPr>
          <w:rFonts w:asciiTheme="majorHAnsi" w:hAnsiTheme="majorHAnsi" w:cstheme="majorHAnsi"/>
          <w:sz w:val="24"/>
          <w:szCs w:val="24"/>
        </w:rPr>
      </w:pPr>
      <w:r w:rsidRPr="00B748A1">
        <w:rPr>
          <w:rFonts w:asciiTheme="majorHAnsi" w:hAnsiTheme="majorHAnsi" w:cstheme="majorHAnsi"/>
          <w:b/>
          <w:sz w:val="24"/>
          <w:szCs w:val="24"/>
        </w:rPr>
        <w:t xml:space="preserve">• </w:t>
      </w:r>
      <w:r w:rsidRPr="00B748A1">
        <w:rPr>
          <w:rFonts w:asciiTheme="majorHAnsi" w:hAnsiTheme="majorHAnsi" w:cstheme="majorHAnsi"/>
          <w:sz w:val="24"/>
          <w:szCs w:val="24"/>
        </w:rPr>
        <w:t>Hva ville dere gjort annerledes i en virkelig situasjon?</w:t>
      </w:r>
    </w:p>
    <w:p w14:paraId="4EE66704" w14:textId="77777777" w:rsidR="001142EA" w:rsidRPr="00013A36" w:rsidRDefault="00000000">
      <w:pPr>
        <w:rPr>
          <w:rFonts w:asciiTheme="majorHAnsi" w:hAnsiTheme="majorHAnsi" w:cstheme="majorHAnsi"/>
        </w:rPr>
      </w:pPr>
      <w:r w:rsidRPr="00013A36">
        <w:rPr>
          <w:rFonts w:asciiTheme="majorHAnsi" w:hAnsiTheme="majorHAnsi" w:cstheme="majorHAnsi"/>
        </w:rPr>
        <w:br w:type="page"/>
      </w:r>
    </w:p>
    <w:p w14:paraId="780AEE66" w14:textId="77777777" w:rsidR="001142EA" w:rsidRPr="00013A36" w:rsidRDefault="00000000">
      <w:pPr>
        <w:pStyle w:val="Overskrift1"/>
        <w:rPr>
          <w:rFonts w:cstheme="majorHAnsi"/>
        </w:rPr>
      </w:pPr>
      <w:r w:rsidRPr="00013A36">
        <w:rPr>
          <w:rFonts w:cstheme="majorHAnsi"/>
        </w:rPr>
        <w:lastRenderedPageBreak/>
        <w:t>Til læreren: veiledende prioriteringer</w:t>
      </w:r>
    </w:p>
    <w:p w14:paraId="5668B91D" w14:textId="77777777" w:rsidR="001142EA" w:rsidRDefault="00000000">
      <w:pPr>
        <w:rPr>
          <w:rFonts w:asciiTheme="majorHAnsi" w:hAnsiTheme="majorHAnsi" w:cstheme="majorHAnsi"/>
          <w:sz w:val="24"/>
          <w:szCs w:val="24"/>
        </w:rPr>
      </w:pPr>
      <w:r w:rsidRPr="00B748A1">
        <w:rPr>
          <w:rFonts w:asciiTheme="majorHAnsi" w:hAnsiTheme="majorHAnsi" w:cstheme="majorHAnsi"/>
          <w:sz w:val="24"/>
          <w:szCs w:val="24"/>
        </w:rPr>
        <w:t xml:space="preserve">Dette er en støtte til oppsummeringen, ikke et manus elevene må gjengi ordrett. Ved en reell hendelse skal </w:t>
      </w:r>
      <w:proofErr w:type="spellStart"/>
      <w:r w:rsidRPr="00B748A1">
        <w:rPr>
          <w:rFonts w:asciiTheme="majorHAnsi" w:hAnsiTheme="majorHAnsi" w:cstheme="majorHAnsi"/>
          <w:sz w:val="24"/>
          <w:szCs w:val="24"/>
        </w:rPr>
        <w:t>råd</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fra</w:t>
      </w:r>
      <w:proofErr w:type="spellEnd"/>
      <w:r w:rsidRPr="00B748A1">
        <w:rPr>
          <w:rFonts w:asciiTheme="majorHAnsi" w:hAnsiTheme="majorHAnsi" w:cstheme="majorHAnsi"/>
          <w:sz w:val="24"/>
          <w:szCs w:val="24"/>
        </w:rPr>
        <w:t xml:space="preserve"> 110/113 </w:t>
      </w:r>
      <w:proofErr w:type="spellStart"/>
      <w:r w:rsidRPr="00B748A1">
        <w:rPr>
          <w:rFonts w:asciiTheme="majorHAnsi" w:hAnsiTheme="majorHAnsi" w:cstheme="majorHAnsi"/>
          <w:sz w:val="24"/>
          <w:szCs w:val="24"/>
        </w:rPr>
        <w:t>følges</w:t>
      </w:r>
      <w:proofErr w:type="spellEnd"/>
      <w:r w:rsidRPr="00B748A1">
        <w:rPr>
          <w:rFonts w:asciiTheme="majorHAnsi" w:hAnsiTheme="majorHAnsi" w:cstheme="majorHAnsi"/>
          <w:sz w:val="24"/>
          <w:szCs w:val="24"/>
        </w:rPr>
        <w:t>.</w:t>
      </w:r>
    </w:p>
    <w:p w14:paraId="651AECE8" w14:textId="77777777" w:rsidR="00B748A1" w:rsidRPr="00B748A1" w:rsidRDefault="00B748A1">
      <w:pPr>
        <w:rPr>
          <w:rFonts w:asciiTheme="majorHAnsi" w:hAnsiTheme="majorHAnsi" w:cstheme="majorHAnsi"/>
          <w:sz w:val="24"/>
          <w:szCs w:val="24"/>
        </w:rPr>
      </w:pPr>
    </w:p>
    <w:p w14:paraId="0A926355" w14:textId="20AAA231" w:rsidR="001142EA"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Scenario 1 – </w:t>
      </w:r>
      <w:proofErr w:type="spellStart"/>
      <w:r w:rsidR="000F2A1B" w:rsidRPr="00B748A1">
        <w:rPr>
          <w:rFonts w:asciiTheme="majorHAnsi" w:hAnsiTheme="majorHAnsi" w:cstheme="majorHAnsi"/>
          <w:b/>
          <w:sz w:val="24"/>
          <w:szCs w:val="24"/>
        </w:rPr>
        <w:t>B</w:t>
      </w:r>
      <w:r w:rsidRPr="00B748A1">
        <w:rPr>
          <w:rFonts w:asciiTheme="majorHAnsi" w:hAnsiTheme="majorHAnsi" w:cstheme="majorHAnsi"/>
          <w:b/>
          <w:sz w:val="24"/>
          <w:szCs w:val="24"/>
        </w:rPr>
        <w:t>atterirøyk</w:t>
      </w:r>
      <w:proofErr w:type="spellEnd"/>
      <w:r w:rsidRPr="00B748A1">
        <w:rPr>
          <w:rFonts w:asciiTheme="majorHAnsi" w:hAnsiTheme="majorHAnsi" w:cstheme="majorHAnsi"/>
          <w:sz w:val="24"/>
          <w:szCs w:val="24"/>
        </w:rPr>
        <w:br/>
        <w:t xml:space="preserve">Brann </w:t>
      </w:r>
      <w:proofErr w:type="spellStart"/>
      <w:r w:rsidRPr="00B748A1">
        <w:rPr>
          <w:rFonts w:asciiTheme="majorHAnsi" w:hAnsiTheme="majorHAnsi" w:cstheme="majorHAnsi"/>
          <w:sz w:val="24"/>
          <w:szCs w:val="24"/>
        </w:rPr>
        <w:t>i</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litiumionbatterier</w:t>
      </w:r>
      <w:proofErr w:type="spellEnd"/>
      <w:r w:rsidRPr="00B748A1">
        <w:rPr>
          <w:rFonts w:asciiTheme="majorHAnsi" w:hAnsiTheme="majorHAnsi" w:cstheme="majorHAnsi"/>
          <w:sz w:val="24"/>
          <w:szCs w:val="24"/>
        </w:rPr>
        <w:t xml:space="preserve"> kan utvikle seg raskt og avgi svært giftig gass. Prioriter å komme i sikkerhet, varsle andre og ringe 110. Ikke gjør </w:t>
      </w:r>
      <w:proofErr w:type="spellStart"/>
      <w:r w:rsidRPr="00B748A1">
        <w:rPr>
          <w:rFonts w:asciiTheme="majorHAnsi" w:hAnsiTheme="majorHAnsi" w:cstheme="majorHAnsi"/>
          <w:sz w:val="24"/>
          <w:szCs w:val="24"/>
        </w:rPr>
        <w:t>slokking</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til</w:t>
      </w:r>
      <w:proofErr w:type="spellEnd"/>
      <w:r w:rsidRPr="00B748A1">
        <w:rPr>
          <w:rFonts w:asciiTheme="majorHAnsi" w:hAnsiTheme="majorHAnsi" w:cstheme="majorHAnsi"/>
          <w:sz w:val="24"/>
          <w:szCs w:val="24"/>
        </w:rPr>
        <w:t xml:space="preserve"> elevens </w:t>
      </w:r>
      <w:proofErr w:type="spellStart"/>
      <w:r w:rsidRPr="00B748A1">
        <w:rPr>
          <w:rFonts w:asciiTheme="majorHAnsi" w:hAnsiTheme="majorHAnsi" w:cstheme="majorHAnsi"/>
          <w:sz w:val="24"/>
          <w:szCs w:val="24"/>
        </w:rPr>
        <w:t>hovedoppgave</w:t>
      </w:r>
      <w:proofErr w:type="spellEnd"/>
      <w:r w:rsidRPr="00B748A1">
        <w:rPr>
          <w:rFonts w:asciiTheme="majorHAnsi" w:hAnsiTheme="majorHAnsi" w:cstheme="majorHAnsi"/>
          <w:sz w:val="24"/>
          <w:szCs w:val="24"/>
        </w:rPr>
        <w:t>.</w:t>
      </w:r>
    </w:p>
    <w:p w14:paraId="2CD29721" w14:textId="77777777" w:rsidR="00B748A1" w:rsidRPr="00B748A1" w:rsidRDefault="00B748A1">
      <w:pPr>
        <w:rPr>
          <w:rFonts w:asciiTheme="majorHAnsi" w:hAnsiTheme="majorHAnsi" w:cstheme="majorHAnsi"/>
          <w:sz w:val="24"/>
          <w:szCs w:val="24"/>
        </w:rPr>
      </w:pPr>
    </w:p>
    <w:p w14:paraId="2CF96688" w14:textId="68F66211" w:rsidR="001142EA"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Scenario 2 – </w:t>
      </w:r>
      <w:proofErr w:type="spellStart"/>
      <w:r w:rsidR="000F2A1B" w:rsidRPr="00B748A1">
        <w:rPr>
          <w:rFonts w:asciiTheme="majorHAnsi" w:hAnsiTheme="majorHAnsi" w:cstheme="majorHAnsi"/>
          <w:b/>
          <w:sz w:val="24"/>
          <w:szCs w:val="24"/>
        </w:rPr>
        <w:t>B</w:t>
      </w:r>
      <w:r w:rsidRPr="00B748A1">
        <w:rPr>
          <w:rFonts w:asciiTheme="majorHAnsi" w:hAnsiTheme="majorHAnsi" w:cstheme="majorHAnsi"/>
          <w:b/>
          <w:sz w:val="24"/>
          <w:szCs w:val="24"/>
        </w:rPr>
        <w:t>rannskade</w:t>
      </w:r>
      <w:proofErr w:type="spellEnd"/>
      <w:r w:rsidRPr="00B748A1">
        <w:rPr>
          <w:rFonts w:asciiTheme="majorHAnsi" w:hAnsiTheme="majorHAnsi" w:cstheme="majorHAnsi"/>
          <w:sz w:val="24"/>
          <w:szCs w:val="24"/>
        </w:rPr>
        <w:br/>
      </w:r>
      <w:proofErr w:type="spellStart"/>
      <w:r w:rsidRPr="00B748A1">
        <w:rPr>
          <w:rFonts w:asciiTheme="majorHAnsi" w:hAnsiTheme="majorHAnsi" w:cstheme="majorHAnsi"/>
          <w:sz w:val="24"/>
          <w:szCs w:val="24"/>
        </w:rPr>
        <w:t>Sørg</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først</w:t>
      </w:r>
      <w:proofErr w:type="spellEnd"/>
      <w:r w:rsidRPr="00B748A1">
        <w:rPr>
          <w:rFonts w:asciiTheme="majorHAnsi" w:hAnsiTheme="majorHAnsi" w:cstheme="majorHAnsi"/>
          <w:sz w:val="24"/>
          <w:szCs w:val="24"/>
        </w:rPr>
        <w:t xml:space="preserve"> for sikkerhet. Avkjøl skadeområdet med rennende vann i inntil 20 minutter, omtrent 20 °C, og hold resten av kroppen varm. Dype/større skader og brannskader på blant annet hender bør vurderes av helsepersonell. Ring 113 dersom tilstanden er alvorlig eller </w:t>
      </w:r>
      <w:proofErr w:type="spellStart"/>
      <w:r w:rsidRPr="00B748A1">
        <w:rPr>
          <w:rFonts w:asciiTheme="majorHAnsi" w:hAnsiTheme="majorHAnsi" w:cstheme="majorHAnsi"/>
          <w:sz w:val="24"/>
          <w:szCs w:val="24"/>
        </w:rPr>
        <w:t>lett</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kan</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bli</w:t>
      </w:r>
      <w:proofErr w:type="spellEnd"/>
      <w:r w:rsidRPr="00B748A1">
        <w:rPr>
          <w:rFonts w:asciiTheme="majorHAnsi" w:hAnsiTheme="majorHAnsi" w:cstheme="majorHAnsi"/>
          <w:sz w:val="24"/>
          <w:szCs w:val="24"/>
        </w:rPr>
        <w:t xml:space="preserve"> det.</w:t>
      </w:r>
    </w:p>
    <w:p w14:paraId="047690AD" w14:textId="77777777" w:rsidR="00B748A1" w:rsidRPr="00B748A1" w:rsidRDefault="00B748A1">
      <w:pPr>
        <w:rPr>
          <w:rFonts w:asciiTheme="majorHAnsi" w:hAnsiTheme="majorHAnsi" w:cstheme="majorHAnsi"/>
          <w:sz w:val="24"/>
          <w:szCs w:val="24"/>
        </w:rPr>
      </w:pPr>
    </w:p>
    <w:p w14:paraId="76DF4126" w14:textId="2884D4E2" w:rsidR="001142EA"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Scenario 3 – </w:t>
      </w:r>
      <w:proofErr w:type="spellStart"/>
      <w:r w:rsidR="000F2A1B" w:rsidRPr="00B748A1">
        <w:rPr>
          <w:rFonts w:asciiTheme="majorHAnsi" w:hAnsiTheme="majorHAnsi" w:cstheme="majorHAnsi"/>
          <w:b/>
          <w:sz w:val="24"/>
          <w:szCs w:val="24"/>
        </w:rPr>
        <w:t>F</w:t>
      </w:r>
      <w:r w:rsidRPr="00B748A1">
        <w:rPr>
          <w:rFonts w:asciiTheme="majorHAnsi" w:hAnsiTheme="majorHAnsi" w:cstheme="majorHAnsi"/>
          <w:b/>
          <w:sz w:val="24"/>
          <w:szCs w:val="24"/>
        </w:rPr>
        <w:t>orvirring</w:t>
      </w:r>
      <w:proofErr w:type="spellEnd"/>
      <w:r w:rsidRPr="00B748A1">
        <w:rPr>
          <w:rFonts w:asciiTheme="majorHAnsi" w:hAnsiTheme="majorHAnsi" w:cstheme="majorHAnsi"/>
          <w:b/>
          <w:sz w:val="24"/>
          <w:szCs w:val="24"/>
        </w:rPr>
        <w:t xml:space="preserve"> </w:t>
      </w:r>
      <w:proofErr w:type="spellStart"/>
      <w:r w:rsidRPr="00B748A1">
        <w:rPr>
          <w:rFonts w:asciiTheme="majorHAnsi" w:hAnsiTheme="majorHAnsi" w:cstheme="majorHAnsi"/>
          <w:b/>
          <w:sz w:val="24"/>
          <w:szCs w:val="24"/>
        </w:rPr>
        <w:t>etter</w:t>
      </w:r>
      <w:proofErr w:type="spellEnd"/>
      <w:r w:rsidRPr="00B748A1">
        <w:rPr>
          <w:rFonts w:asciiTheme="majorHAnsi" w:hAnsiTheme="majorHAnsi" w:cstheme="majorHAnsi"/>
          <w:b/>
          <w:sz w:val="24"/>
          <w:szCs w:val="24"/>
        </w:rPr>
        <w:t xml:space="preserve"> fall</w:t>
      </w:r>
      <w:r w:rsidRPr="00B748A1">
        <w:rPr>
          <w:rFonts w:asciiTheme="majorHAnsi" w:hAnsiTheme="majorHAnsi" w:cstheme="majorHAnsi"/>
          <w:sz w:val="24"/>
          <w:szCs w:val="24"/>
        </w:rPr>
        <w:br/>
        <w:t xml:space="preserve">Ny eller økende forvirring etter skade kan være alvorlig. Ring 113 og følg operatørens veiledning. Hold personen under oppsyn og følg med </w:t>
      </w:r>
      <w:proofErr w:type="spellStart"/>
      <w:r w:rsidRPr="00B748A1">
        <w:rPr>
          <w:rFonts w:asciiTheme="majorHAnsi" w:hAnsiTheme="majorHAnsi" w:cstheme="majorHAnsi"/>
          <w:sz w:val="24"/>
          <w:szCs w:val="24"/>
        </w:rPr>
        <w:t>på</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bevissthet</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og</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pust</w:t>
      </w:r>
      <w:proofErr w:type="spellEnd"/>
      <w:r w:rsidRPr="00B748A1">
        <w:rPr>
          <w:rFonts w:asciiTheme="majorHAnsi" w:hAnsiTheme="majorHAnsi" w:cstheme="majorHAnsi"/>
          <w:sz w:val="24"/>
          <w:szCs w:val="24"/>
        </w:rPr>
        <w:t>.</w:t>
      </w:r>
    </w:p>
    <w:p w14:paraId="3920DA13" w14:textId="77777777" w:rsidR="00B748A1" w:rsidRPr="00B748A1" w:rsidRDefault="00B748A1">
      <w:pPr>
        <w:rPr>
          <w:rFonts w:asciiTheme="majorHAnsi" w:hAnsiTheme="majorHAnsi" w:cstheme="majorHAnsi"/>
          <w:sz w:val="24"/>
          <w:szCs w:val="24"/>
        </w:rPr>
      </w:pPr>
    </w:p>
    <w:p w14:paraId="6DD35586" w14:textId="74533E8D"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Scenario 4 – </w:t>
      </w:r>
      <w:proofErr w:type="spellStart"/>
      <w:r w:rsidR="000F2A1B" w:rsidRPr="00B748A1">
        <w:rPr>
          <w:rFonts w:asciiTheme="majorHAnsi" w:hAnsiTheme="majorHAnsi" w:cstheme="majorHAnsi"/>
          <w:b/>
          <w:sz w:val="24"/>
          <w:szCs w:val="24"/>
        </w:rPr>
        <w:t>B</w:t>
      </w:r>
      <w:r w:rsidRPr="00B748A1">
        <w:rPr>
          <w:rFonts w:asciiTheme="majorHAnsi" w:hAnsiTheme="majorHAnsi" w:cstheme="majorHAnsi"/>
          <w:b/>
          <w:sz w:val="24"/>
          <w:szCs w:val="24"/>
        </w:rPr>
        <w:t>evisstløs</w:t>
      </w:r>
      <w:proofErr w:type="spellEnd"/>
      <w:r w:rsidRPr="00B748A1">
        <w:rPr>
          <w:rFonts w:asciiTheme="majorHAnsi" w:hAnsiTheme="majorHAnsi" w:cstheme="majorHAnsi"/>
          <w:b/>
          <w:sz w:val="24"/>
          <w:szCs w:val="24"/>
        </w:rPr>
        <w:t xml:space="preserve">, normal </w:t>
      </w:r>
      <w:proofErr w:type="spellStart"/>
      <w:r w:rsidRPr="00B748A1">
        <w:rPr>
          <w:rFonts w:asciiTheme="majorHAnsi" w:hAnsiTheme="majorHAnsi" w:cstheme="majorHAnsi"/>
          <w:b/>
          <w:sz w:val="24"/>
          <w:szCs w:val="24"/>
        </w:rPr>
        <w:t>pust</w:t>
      </w:r>
      <w:proofErr w:type="spellEnd"/>
      <w:r w:rsidRPr="00B748A1">
        <w:rPr>
          <w:rFonts w:asciiTheme="majorHAnsi" w:hAnsiTheme="majorHAnsi" w:cstheme="majorHAnsi"/>
          <w:sz w:val="24"/>
          <w:szCs w:val="24"/>
        </w:rPr>
        <w:br/>
        <w:t>Ring 113. Sørg for fri luftvei og kontroller at pusten forblir normal. 113 veileder videre, blant annet om sideleie. Hvis pusten blir unormal eller stopper, skal HLR startes etter veiledning fra 113.</w:t>
      </w:r>
    </w:p>
    <w:p w14:paraId="5F84E64C" w14:textId="77777777" w:rsidR="001142EA" w:rsidRPr="00013A36" w:rsidRDefault="00000000">
      <w:pPr>
        <w:pStyle w:val="Overskrift1"/>
        <w:rPr>
          <w:rFonts w:cstheme="majorHAnsi"/>
        </w:rPr>
      </w:pPr>
      <w:r w:rsidRPr="00013A36">
        <w:rPr>
          <w:rFonts w:cstheme="majorHAnsi"/>
        </w:rPr>
        <w:t>Faglig grunnlag</w:t>
      </w:r>
    </w:p>
    <w:p w14:paraId="0883CBC0" w14:textId="77777777" w:rsidR="001142EA" w:rsidRPr="00013A36" w:rsidRDefault="00000000">
      <w:pPr>
        <w:spacing w:after="40"/>
        <w:ind w:left="255" w:hanging="142"/>
        <w:rPr>
          <w:rFonts w:asciiTheme="majorHAnsi" w:hAnsiTheme="majorHAnsi" w:cstheme="majorHAnsi"/>
        </w:rPr>
      </w:pPr>
      <w:r w:rsidRPr="00013A36">
        <w:rPr>
          <w:rFonts w:asciiTheme="majorHAnsi" w:hAnsiTheme="majorHAnsi" w:cstheme="majorHAnsi"/>
          <w:b/>
        </w:rPr>
        <w:t xml:space="preserve">• </w:t>
      </w:r>
      <w:r w:rsidRPr="00013A36">
        <w:rPr>
          <w:rFonts w:asciiTheme="majorHAnsi" w:hAnsiTheme="majorHAnsi" w:cstheme="majorHAnsi"/>
        </w:rPr>
        <w:t>Direktoratet for samfunnssikkerhet og beredskap (DSB): Råd og veiledning om elsparkesykler.</w:t>
      </w:r>
    </w:p>
    <w:p w14:paraId="432C4BEF" w14:textId="77777777" w:rsidR="001142EA" w:rsidRPr="00013A36" w:rsidRDefault="00000000">
      <w:pPr>
        <w:spacing w:after="40"/>
        <w:ind w:left="255" w:hanging="142"/>
        <w:rPr>
          <w:rFonts w:asciiTheme="majorHAnsi" w:hAnsiTheme="majorHAnsi" w:cstheme="majorHAnsi"/>
        </w:rPr>
      </w:pPr>
      <w:r w:rsidRPr="00013A36">
        <w:rPr>
          <w:rFonts w:asciiTheme="majorHAnsi" w:hAnsiTheme="majorHAnsi" w:cstheme="majorHAnsi"/>
          <w:b/>
        </w:rPr>
        <w:t xml:space="preserve">• </w:t>
      </w:r>
      <w:r w:rsidRPr="00013A36">
        <w:rPr>
          <w:rFonts w:asciiTheme="majorHAnsi" w:hAnsiTheme="majorHAnsi" w:cstheme="majorHAnsi"/>
        </w:rPr>
        <w:t>Helsenorge/NAKOS: Førstehjelp ved brannskader.</w:t>
      </w:r>
    </w:p>
    <w:p w14:paraId="1569D8BB" w14:textId="77777777" w:rsidR="001142EA" w:rsidRPr="00013A36" w:rsidRDefault="00000000">
      <w:pPr>
        <w:spacing w:after="40"/>
        <w:ind w:left="255" w:hanging="142"/>
        <w:rPr>
          <w:rFonts w:asciiTheme="majorHAnsi" w:hAnsiTheme="majorHAnsi" w:cstheme="majorHAnsi"/>
        </w:rPr>
      </w:pPr>
      <w:r w:rsidRPr="00013A36">
        <w:rPr>
          <w:rFonts w:asciiTheme="majorHAnsi" w:hAnsiTheme="majorHAnsi" w:cstheme="majorHAnsi"/>
          <w:b/>
        </w:rPr>
        <w:t xml:space="preserve">• </w:t>
      </w:r>
      <w:r w:rsidRPr="00013A36">
        <w:rPr>
          <w:rFonts w:asciiTheme="majorHAnsi" w:hAnsiTheme="majorHAnsi" w:cstheme="majorHAnsi"/>
        </w:rPr>
        <w:t>Helsenorge/NAKOS: Førstehjelp ved bevisstløshet og hjerte- og lungeredning.</w:t>
      </w:r>
    </w:p>
    <w:p w14:paraId="18AC4DA9" w14:textId="3893A16E" w:rsidR="001142EA" w:rsidRPr="00013A36" w:rsidRDefault="001142EA">
      <w:pPr>
        <w:rPr>
          <w:rFonts w:asciiTheme="majorHAnsi" w:hAnsiTheme="majorHAnsi" w:cstheme="majorHAnsi"/>
        </w:rPr>
      </w:pPr>
    </w:p>
    <w:sectPr w:rsidR="001142EA" w:rsidRPr="00013A36" w:rsidSect="00034616">
      <w:headerReference w:type="default" r:id="rId8"/>
      <w:footerReference w:type="default" r:id="rId9"/>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E4DB77" w14:textId="77777777" w:rsidR="0098329E" w:rsidRDefault="0098329E">
      <w:pPr>
        <w:spacing w:after="0" w:line="240" w:lineRule="auto"/>
      </w:pPr>
      <w:r>
        <w:separator/>
      </w:r>
    </w:p>
  </w:endnote>
  <w:endnote w:type="continuationSeparator" w:id="0">
    <w:p w14:paraId="4D57982D" w14:textId="77777777" w:rsidR="0098329E" w:rsidRDefault="00983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o">
    <w:panose1 w:val="020B0604020202020204"/>
    <w:charset w:val="00"/>
    <w:family w:val="swiss"/>
    <w:pitch w:val="variable"/>
    <w:sig w:usb0="E10002FF" w:usb1="5000ECFF" w:usb2="00000021"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16AF0" w14:textId="77777777" w:rsidR="001142EA" w:rsidRDefault="00000000">
    <w:pPr>
      <w:pStyle w:val="Bunntekst"/>
      <w:jc w:val="center"/>
    </w:pPr>
    <w:proofErr w:type="spellStart"/>
    <w:r>
      <w:rPr>
        <w:sz w:val="16"/>
      </w:rPr>
      <w:t>Elsparkesykkel</w:t>
    </w:r>
    <w:proofErr w:type="spellEnd"/>
    <w:r>
      <w:rPr>
        <w:sz w:val="16"/>
      </w:rPr>
      <w:t xml:space="preserve"> – </w:t>
    </w:r>
    <w:proofErr w:type="spellStart"/>
    <w:r>
      <w:rPr>
        <w:sz w:val="16"/>
      </w:rPr>
      <w:t>scenarioer</w:t>
    </w:r>
    <w:proofErr w:type="spellEnd"/>
    <w:r>
      <w:rPr>
        <w:sz w:val="16"/>
      </w:rPr>
      <w:t xml:space="preserve"> for </w:t>
    </w:r>
    <w:proofErr w:type="spellStart"/>
    <w:r>
      <w:rPr>
        <w:sz w:val="16"/>
      </w:rPr>
      <w:t>gruppeøvelse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27F53B" w14:textId="77777777" w:rsidR="0098329E" w:rsidRDefault="0098329E">
      <w:pPr>
        <w:spacing w:after="0" w:line="240" w:lineRule="auto"/>
      </w:pPr>
      <w:r>
        <w:separator/>
      </w:r>
    </w:p>
  </w:footnote>
  <w:footnote w:type="continuationSeparator" w:id="0">
    <w:p w14:paraId="66C55213" w14:textId="77777777" w:rsidR="0098329E" w:rsidRDefault="00983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04D39" w14:textId="77777777" w:rsidR="001142EA" w:rsidRDefault="00000000">
    <w:pPr>
      <w:pStyle w:val="Topptekst"/>
      <w:jc w:val="right"/>
    </w:pPr>
    <w:proofErr w:type="spellStart"/>
    <w:r>
      <w:rPr>
        <w:sz w:val="16"/>
      </w:rPr>
      <w:t>UNDERVEIS</w:t>
    </w:r>
    <w:proofErr w:type="spellEnd"/>
    <w:r>
      <w:rPr>
        <w:sz w:val="16"/>
      </w:rPr>
      <w:t xml:space="preserve"> | </w:t>
    </w:r>
    <w:proofErr w:type="spellStart"/>
    <w:r>
      <w:rPr>
        <w:sz w:val="16"/>
      </w:rPr>
      <w:t>ELEVRESSURS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108043003">
    <w:abstractNumId w:val="8"/>
  </w:num>
  <w:num w:numId="2" w16cid:durableId="430246505">
    <w:abstractNumId w:val="6"/>
  </w:num>
  <w:num w:numId="3" w16cid:durableId="1141732489">
    <w:abstractNumId w:val="5"/>
  </w:num>
  <w:num w:numId="4" w16cid:durableId="1926499750">
    <w:abstractNumId w:val="4"/>
  </w:num>
  <w:num w:numId="5" w16cid:durableId="2132704198">
    <w:abstractNumId w:val="7"/>
  </w:num>
  <w:num w:numId="6" w16cid:durableId="878201432">
    <w:abstractNumId w:val="3"/>
  </w:num>
  <w:num w:numId="7" w16cid:durableId="1242255772">
    <w:abstractNumId w:val="2"/>
  </w:num>
  <w:num w:numId="8" w16cid:durableId="738599691">
    <w:abstractNumId w:val="1"/>
  </w:num>
  <w:num w:numId="9" w16cid:durableId="18339091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A36"/>
    <w:rsid w:val="00034616"/>
    <w:rsid w:val="0006063C"/>
    <w:rsid w:val="000F2A1B"/>
    <w:rsid w:val="001142EA"/>
    <w:rsid w:val="0015074B"/>
    <w:rsid w:val="0029639D"/>
    <w:rsid w:val="00326F90"/>
    <w:rsid w:val="008233F5"/>
    <w:rsid w:val="0098329E"/>
    <w:rsid w:val="00AA1D8D"/>
    <w:rsid w:val="00B47730"/>
    <w:rsid w:val="00B748A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B714A6"/>
  <w14:defaultImageDpi w14:val="300"/>
  <w15:docId w15:val="{2D0C29C1-2F28-4942-86D7-AEF90413F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ato" w:eastAsia="Lato" w:hAnsi="Lato"/>
    </w:rPr>
  </w:style>
  <w:style w:type="paragraph" w:styleId="Overskrift1">
    <w:name w:val="heading 1"/>
    <w:basedOn w:val="Normal"/>
    <w:next w:val="Normal"/>
    <w:link w:val="Overskrift1Tegn"/>
    <w:uiPriority w:val="9"/>
    <w:qFormat/>
    <w:rsid w:val="00FC693F"/>
    <w:pPr>
      <w:keepNext/>
      <w:keepLines/>
      <w:spacing w:before="240" w:after="120"/>
      <w:outlineLvl w:val="0"/>
    </w:pPr>
    <w:rPr>
      <w:rFonts w:asciiTheme="majorHAnsi" w:eastAsiaTheme="majorEastAsia" w:hAnsiTheme="majorHAnsi" w:cstheme="majorBidi"/>
      <w:b/>
      <w:bCs/>
      <w:color w:val="365F91" w:themeColor="accent1" w:themeShade="BF"/>
      <w:sz w:val="32"/>
      <w:szCs w:val="28"/>
    </w:rPr>
  </w:style>
  <w:style w:type="paragraph" w:styleId="Overskrift2">
    <w:name w:val="heading 2"/>
    <w:basedOn w:val="Normal"/>
    <w:next w:val="Normal"/>
    <w:link w:val="Overskrift2Tegn"/>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763</Words>
  <Characters>4045</Characters>
  <Application>Microsoft Office Word</Application>
  <DocSecurity>0</DocSecurity>
  <Lines>33</Lines>
  <Paragraphs>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Zoey Line Barstad</cp:lastModifiedBy>
  <cp:revision>3</cp:revision>
  <dcterms:created xsi:type="dcterms:W3CDTF">2026-09-09T17:16:00Z</dcterms:created>
  <dcterms:modified xsi:type="dcterms:W3CDTF">2026-09-09T17:36:00Z</dcterms:modified>
  <cp:category/>
</cp:coreProperties>
</file>