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A6A7" w14:textId="77777777" w:rsidR="005F368B" w:rsidRPr="00C04A59" w:rsidRDefault="005F368B" w:rsidP="008911A8">
      <w:pPr>
        <w:jc w:val="center"/>
        <w:rPr>
          <w:rFonts w:ascii="Tahoma" w:hAnsi="Tahoma" w:cs="Tahoma"/>
          <w:b/>
          <w:sz w:val="40"/>
          <w:szCs w:val="40"/>
        </w:rPr>
      </w:pPr>
      <w:r w:rsidRPr="00C04A59">
        <w:rPr>
          <w:rFonts w:ascii="Tahoma" w:hAnsi="Tahoma" w:cs="Tahoma"/>
          <w:b/>
          <w:sz w:val="40"/>
          <w:szCs w:val="40"/>
        </w:rPr>
        <w:t>Bilgi Güvenliği Politikası</w:t>
      </w:r>
    </w:p>
    <w:p w14:paraId="7F1E0E96" w14:textId="3B784907" w:rsidR="005F368B" w:rsidRPr="00C04A59" w:rsidRDefault="005F368B" w:rsidP="00DF394A">
      <w:pPr>
        <w:shd w:val="clear" w:color="auto" w:fill="FFFFFF"/>
        <w:spacing w:after="270" w:line="300" w:lineRule="atLeast"/>
        <w:ind w:firstLine="567"/>
        <w:jc w:val="both"/>
        <w:rPr>
          <w:rStyle w:val="Gl"/>
          <w:rFonts w:ascii="Tahoma" w:eastAsia="Times New Roman" w:hAnsi="Tahoma" w:cs="Tahoma"/>
          <w:b w:val="0"/>
          <w:bCs w:val="0"/>
          <w:lang w:eastAsia="tr-TR"/>
        </w:rPr>
      </w:pPr>
      <w:r w:rsidRPr="00C04A59">
        <w:rPr>
          <w:rStyle w:val="Gl"/>
          <w:rFonts w:ascii="Tahoma" w:hAnsi="Tahoma" w:cs="Tahoma"/>
          <w:b w:val="0"/>
        </w:rPr>
        <w:t>Firmamız “</w:t>
      </w:r>
      <w:r w:rsidR="0057202F" w:rsidRPr="0057202F">
        <w:rPr>
          <w:rFonts w:ascii="Tahoma" w:hAnsi="Tahoma" w:cs="Tahoma"/>
          <w:b/>
        </w:rPr>
        <w:t>BİLİŞİM SİSTEMLERİ, SİBER GÜVENLİK SİSTEMLERİ SATIŞ KURULUM VE TEKNİK DESTEK HİZMETLERİ,</w:t>
      </w:r>
      <w:r w:rsidR="00384994">
        <w:rPr>
          <w:rFonts w:ascii="Tahoma" w:hAnsi="Tahoma" w:cs="Tahoma"/>
          <w:b/>
        </w:rPr>
        <w:t xml:space="preserve"> YAZILIM GELİŞTİRME VE KODLAMA </w:t>
      </w:r>
      <w:r w:rsidR="00AD1518">
        <w:rPr>
          <w:rFonts w:ascii="Tahoma" w:hAnsi="Tahoma" w:cs="Tahoma"/>
          <w:b/>
        </w:rPr>
        <w:t xml:space="preserve">FAALİYETLERİ, </w:t>
      </w:r>
      <w:r w:rsidR="00AD1518" w:rsidRPr="0057202F">
        <w:rPr>
          <w:rFonts w:ascii="Tahoma" w:hAnsi="Tahoma" w:cs="Tahoma"/>
          <w:b/>
        </w:rPr>
        <w:t>VERİ</w:t>
      </w:r>
      <w:r w:rsidR="0057202F" w:rsidRPr="0057202F">
        <w:rPr>
          <w:rFonts w:ascii="Tahoma" w:hAnsi="Tahoma" w:cs="Tahoma"/>
          <w:b/>
        </w:rPr>
        <w:t xml:space="preserve"> MERKEZİ PROJE VE DANIŞMANLIK HİZMETLERİ İŞLEMLERİ VE BU İŞLEMLERE İLŞKİN LOJİSTİK, DEPOLAMA, MUHASEBE, FİNANS VE BİLGİ İŞLEM GİBİ FAALİYETLERİN ELEKTRONİK BİLGİ VARLIKLARI İLE BU VARLIKLARI KORUMAK AMACIYLA KULLANDIĞI BİLİŞİM GÜVENLİĞİ HİZMETLERİ</w:t>
      </w:r>
      <w:r w:rsidRPr="00C04A59">
        <w:rPr>
          <w:rStyle w:val="Gl"/>
          <w:rFonts w:ascii="Tahoma" w:hAnsi="Tahoma" w:cs="Tahoma"/>
          <w:b w:val="0"/>
        </w:rPr>
        <w:t xml:space="preserve">” alanında hizmet vermektedir. Firmamız gizlilik,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rakiplerimizle rekabeti sağlayacak finansmanı sağlamak, yeterli donanım ve altyapıyı bulunduracaktır. Bu altyapı ve personel </w:t>
      </w:r>
      <w:proofErr w:type="gramStart"/>
      <w:r w:rsidRPr="00C04A59">
        <w:rPr>
          <w:rStyle w:val="Gl"/>
          <w:rFonts w:ascii="Tahoma" w:hAnsi="Tahoma" w:cs="Tahoma"/>
          <w:b w:val="0"/>
        </w:rPr>
        <w:t>ile birlikte</w:t>
      </w:r>
      <w:proofErr w:type="gramEnd"/>
      <w:r w:rsidRPr="00C04A59">
        <w:rPr>
          <w:rStyle w:val="Gl"/>
          <w:rFonts w:ascii="Tahoma" w:hAnsi="Tahoma" w:cs="Tahoma"/>
          <w:b w:val="0"/>
        </w:rPr>
        <w:t xml:space="preserve"> gerekli finansmanda sağlanacaktır. İş sürekliliği ve acil durum planları, veri yedekleme prosedürleri, virüslerden ve bilgisayar korsanlarından sakınma, erişim kontrol sistemleri ve bilgi güvenliği ihlal bildirimi temel faaliyetlerimizin temel taşlarını oluşturacaktır. Yapılan risk değerlendirmeleri sonucunda elde edilen açıklıklar ve tehditler bertaraf edilerek müşteri ve personelimizin bilgilerine güvenli erişim sağlanacaktır.</w:t>
      </w:r>
    </w:p>
    <w:p w14:paraId="3F2279FE"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Ayrıca risk değerlendirmeleri sonucunda amaçlarımızı belirleyip bu amaçlarım başarılması için gerekli olan kaynaklar ve şartlar sağlanacaktır.</w:t>
      </w:r>
    </w:p>
    <w:p w14:paraId="28AED586"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Bu politikayı gerçekleştirmek için başta çalışanlarımızın Bilgi Güvenliği Yönetim Sistemi şartlarını</w:t>
      </w:r>
      <w:r w:rsidR="00DF394A" w:rsidRPr="00C04A59">
        <w:rPr>
          <w:rStyle w:val="Gl"/>
          <w:rFonts w:ascii="Tahoma" w:hAnsi="Tahoma" w:cs="Tahoma"/>
          <w:b w:val="0"/>
        </w:rPr>
        <w:t xml:space="preserve"> </w:t>
      </w:r>
      <w:r w:rsidRPr="00C04A59">
        <w:rPr>
          <w:rStyle w:val="Gl"/>
          <w:rFonts w:ascii="Tahoma" w:hAnsi="Tahoma" w:cs="Tahoma"/>
          <w:b w:val="0"/>
        </w:rPr>
        <w:t>çalışma biçimi haline getirmelerini beklemekteyiz. Tüm personel ve belirli üçüncü tarafların Bilgi Güvenliği Yönetim Sistemi ile ilgili uygun eğitimleri alması sağlanacaktır.</w:t>
      </w:r>
    </w:p>
    <w:p w14:paraId="56423DC2" w14:textId="77777777"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ile ilgili uygulanabilir şartlar ve bu şartların getirdiği fırsatlar ve gereklilikler yerine getirilecek ve bu şartlar sürekli iyileştirilecektir. Ayrıca firmamızın, personelimizin ve tüm ilgili tarafların bu sisteme adaptasyonu sağlanacaktır.</w:t>
      </w:r>
    </w:p>
    <w:p w14:paraId="464831A3" w14:textId="77777777" w:rsidR="005F368B"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Politikamız yılda bir kez ya da firmamızla ilgili önemli değişikliklerin olması durumunda uygunluğunu, doğruluğunu ve etkinliğini sağlamak için yönetim ve birim sorumlularının katılımıyla gözden geçirilmekte ve güncelliği sağlanmaktadır.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4"/>
      </w:tblGrid>
      <w:tr w:rsidR="00C04A59" w:rsidRPr="00F647BB" w14:paraId="35DF4E4F" w14:textId="77777777" w:rsidTr="00C04A59">
        <w:trPr>
          <w:trHeight w:val="1543"/>
        </w:trPr>
        <w:tc>
          <w:tcPr>
            <w:tcW w:w="8984" w:type="dxa"/>
          </w:tcPr>
          <w:p w14:paraId="0C917125" w14:textId="75101AAF" w:rsidR="00C04A59" w:rsidRPr="00F647BB" w:rsidRDefault="00114887" w:rsidP="00F647BB">
            <w:pPr>
              <w:spacing w:line="360" w:lineRule="auto"/>
              <w:jc w:val="right"/>
              <w:rPr>
                <w:rFonts w:ascii="Tahoma" w:hAnsi="Tahoma" w:cs="Tahoma"/>
                <w:b/>
                <w:bCs/>
              </w:rPr>
            </w:pPr>
            <w:r w:rsidRPr="00F647BB">
              <w:rPr>
                <w:rStyle w:val="Gl"/>
                <w:rFonts w:ascii="Tahoma" w:hAnsi="Tahoma" w:cs="Tahoma"/>
              </w:rPr>
              <w:t>CSIT BİLİŞİM ANONİM ŞİRKETİ</w:t>
            </w:r>
            <w:r w:rsidR="00C04A59" w:rsidRPr="00F647BB">
              <w:rPr>
                <w:rFonts w:ascii="Tahoma" w:hAnsi="Tahoma" w:cs="Tahoma"/>
                <w:b/>
                <w:bCs/>
                <w:color w:val="000000"/>
              </w:rPr>
              <w:br/>
              <w:t>Genel Müdür</w:t>
            </w:r>
          </w:p>
          <w:p w14:paraId="42AE5AD4" w14:textId="524F858C" w:rsidR="00C04A59" w:rsidRPr="00F647BB" w:rsidRDefault="00C04A59" w:rsidP="005F368B">
            <w:pPr>
              <w:spacing w:line="360" w:lineRule="auto"/>
              <w:jc w:val="right"/>
              <w:rPr>
                <w:rStyle w:val="Gl"/>
                <w:rFonts w:ascii="Tahoma" w:hAnsi="Tahoma" w:cs="Tahoma"/>
              </w:rPr>
            </w:pPr>
          </w:p>
        </w:tc>
      </w:tr>
    </w:tbl>
    <w:p w14:paraId="52CBF7A0" w14:textId="77777777" w:rsidR="005F368B" w:rsidRPr="00C04A59" w:rsidRDefault="005F368B" w:rsidP="005F368B">
      <w:pPr>
        <w:spacing w:line="360" w:lineRule="auto"/>
        <w:jc w:val="right"/>
        <w:rPr>
          <w:rStyle w:val="Gl"/>
          <w:rFonts w:ascii="Tahoma" w:hAnsi="Tahoma" w:cs="Tahoma"/>
          <w:b w:val="0"/>
        </w:rPr>
      </w:pPr>
    </w:p>
    <w:p w14:paraId="75E7A78A" w14:textId="77777777" w:rsidR="008345E4" w:rsidRPr="00C04A59" w:rsidRDefault="008345E4" w:rsidP="00B56FFC">
      <w:pPr>
        <w:rPr>
          <w:rFonts w:ascii="Tahoma" w:hAnsi="Tahoma" w:cs="Tahoma"/>
        </w:rPr>
      </w:pPr>
    </w:p>
    <w:sectPr w:rsidR="008345E4" w:rsidRPr="00C04A59" w:rsidSect="008345E4">
      <w:headerReference w:type="default" r:id="rId7"/>
      <w:footerReference w:type="default" r:id="rId8"/>
      <w:pgSz w:w="11906" w:h="16838"/>
      <w:pgMar w:top="1417" w:right="1417" w:bottom="1417"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9A20" w14:textId="77777777" w:rsidR="008B10A9" w:rsidRDefault="008B10A9" w:rsidP="008345E4">
      <w:pPr>
        <w:spacing w:after="0" w:line="240" w:lineRule="auto"/>
      </w:pPr>
      <w:r>
        <w:separator/>
      </w:r>
    </w:p>
  </w:endnote>
  <w:endnote w:type="continuationSeparator" w:id="0">
    <w:p w14:paraId="436FA946" w14:textId="77777777" w:rsidR="008B10A9" w:rsidRDefault="008B10A9" w:rsidP="0083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05CE" w14:textId="77777777" w:rsidR="008345E4" w:rsidRDefault="008345E4">
    <w:pPr>
      <w:pStyle w:val="AltBilgi"/>
      <w:rPr>
        <w:color w:val="595959" w:themeColor="text1" w:themeTint="A6"/>
        <w:sz w:val="18"/>
        <w:szCs w:val="18"/>
      </w:rPr>
    </w:pPr>
  </w:p>
  <w:p w14:paraId="3E2365B6" w14:textId="77777777" w:rsidR="008345E4" w:rsidRDefault="008345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A046" w14:textId="77777777" w:rsidR="008B10A9" w:rsidRDefault="008B10A9" w:rsidP="008345E4">
      <w:pPr>
        <w:spacing w:after="0" w:line="240" w:lineRule="auto"/>
      </w:pPr>
      <w:r>
        <w:separator/>
      </w:r>
    </w:p>
  </w:footnote>
  <w:footnote w:type="continuationSeparator" w:id="0">
    <w:p w14:paraId="70EE7993" w14:textId="77777777" w:rsidR="008B10A9" w:rsidRDefault="008B10A9" w:rsidP="0083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4889"/>
      <w:gridCol w:w="1633"/>
      <w:gridCol w:w="1314"/>
    </w:tblGrid>
    <w:tr w:rsidR="008911A8" w14:paraId="7C444FD7" w14:textId="77777777" w:rsidTr="00F647BB">
      <w:trPr>
        <w:trHeight w:val="174"/>
        <w:jc w:val="center"/>
      </w:trPr>
      <w:tc>
        <w:tcPr>
          <w:tcW w:w="2606" w:type="dxa"/>
          <w:vMerge w:val="restart"/>
          <w:vAlign w:val="center"/>
        </w:tcPr>
        <w:p w14:paraId="063BF4AF" w14:textId="200DF9A3" w:rsidR="008911A8" w:rsidRPr="00904BE9" w:rsidRDefault="00A61B5B" w:rsidP="008911A8">
          <w:pPr>
            <w:jc w:val="center"/>
            <w:rPr>
              <w:rFonts w:ascii="Calibri" w:eastAsia="Calibri" w:hAnsi="Calibri"/>
              <w:b/>
              <w:color w:val="000000"/>
              <w:sz w:val="32"/>
              <w:szCs w:val="32"/>
            </w:rPr>
          </w:pPr>
          <w:r>
            <w:rPr>
              <w:noProof/>
            </w:rPr>
            <w:drawing>
              <wp:inline distT="0" distB="0" distL="0" distR="0" wp14:anchorId="4496B87C" wp14:editId="7F157400">
                <wp:extent cx="1438556" cy="752475"/>
                <wp:effectExtent l="0" t="0" r="9525" b="0"/>
                <wp:docPr id="5920622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49" cy="755296"/>
                        </a:xfrm>
                        <a:prstGeom prst="rect">
                          <a:avLst/>
                        </a:prstGeom>
                        <a:noFill/>
                        <a:ln>
                          <a:noFill/>
                        </a:ln>
                      </pic:spPr>
                    </pic:pic>
                  </a:graphicData>
                </a:graphic>
              </wp:inline>
            </w:drawing>
          </w:r>
        </w:p>
      </w:tc>
      <w:tc>
        <w:tcPr>
          <w:tcW w:w="4889" w:type="dxa"/>
          <w:vMerge w:val="restart"/>
          <w:vAlign w:val="center"/>
        </w:tcPr>
        <w:p w14:paraId="45269851" w14:textId="77777777" w:rsidR="008911A8"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 xml:space="preserve">BİLGİ GÜVENLİĞİ </w:t>
          </w:r>
        </w:p>
        <w:p w14:paraId="74AE44D9" w14:textId="77777777" w:rsidR="008911A8" w:rsidRPr="00904BE9"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POLİTİKASI</w:t>
          </w:r>
        </w:p>
      </w:tc>
      <w:tc>
        <w:tcPr>
          <w:tcW w:w="1633" w:type="dxa"/>
        </w:tcPr>
        <w:p w14:paraId="5C942879" w14:textId="77777777"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Dokuman No</w:t>
          </w:r>
        </w:p>
      </w:tc>
      <w:tc>
        <w:tcPr>
          <w:tcW w:w="1314" w:type="dxa"/>
        </w:tcPr>
        <w:p w14:paraId="3AE19CAC" w14:textId="77777777"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P</w:t>
          </w:r>
          <w:r>
            <w:rPr>
              <w:rFonts w:ascii="Calibri" w:eastAsia="Calibri" w:hAnsi="Calibri"/>
              <w:b/>
              <w:color w:val="000000"/>
              <w:sz w:val="20"/>
              <w:szCs w:val="20"/>
            </w:rPr>
            <w:t>OL</w:t>
          </w:r>
          <w:r w:rsidRPr="00904BE9">
            <w:rPr>
              <w:rFonts w:ascii="Calibri" w:eastAsia="Calibri" w:hAnsi="Calibri"/>
              <w:b/>
              <w:color w:val="000000"/>
              <w:sz w:val="20"/>
              <w:szCs w:val="20"/>
            </w:rPr>
            <w:t>.01</w:t>
          </w:r>
        </w:p>
      </w:tc>
    </w:tr>
    <w:tr w:rsidR="008911A8" w14:paraId="52202AA6" w14:textId="77777777" w:rsidTr="00F647BB">
      <w:trPr>
        <w:trHeight w:val="188"/>
        <w:jc w:val="center"/>
      </w:trPr>
      <w:tc>
        <w:tcPr>
          <w:tcW w:w="2606" w:type="dxa"/>
          <w:vMerge/>
        </w:tcPr>
        <w:p w14:paraId="63B7F7BE" w14:textId="77777777" w:rsidR="008911A8" w:rsidRPr="00904BE9" w:rsidRDefault="008911A8" w:rsidP="008911A8">
          <w:pPr>
            <w:rPr>
              <w:rFonts w:ascii="Calibri" w:eastAsia="Calibri" w:hAnsi="Calibri"/>
              <w:color w:val="000000"/>
              <w:sz w:val="20"/>
              <w:szCs w:val="20"/>
            </w:rPr>
          </w:pPr>
        </w:p>
      </w:tc>
      <w:tc>
        <w:tcPr>
          <w:tcW w:w="4889" w:type="dxa"/>
          <w:vMerge/>
        </w:tcPr>
        <w:p w14:paraId="23A831FB" w14:textId="77777777" w:rsidR="008911A8" w:rsidRPr="00904BE9" w:rsidRDefault="008911A8" w:rsidP="008911A8">
          <w:pPr>
            <w:rPr>
              <w:rFonts w:ascii="Calibri" w:eastAsia="Calibri" w:hAnsi="Calibri"/>
              <w:color w:val="000000"/>
              <w:sz w:val="20"/>
              <w:szCs w:val="20"/>
            </w:rPr>
          </w:pPr>
        </w:p>
      </w:tc>
      <w:tc>
        <w:tcPr>
          <w:tcW w:w="1633" w:type="dxa"/>
        </w:tcPr>
        <w:p w14:paraId="06922AA0" w14:textId="77777777" w:rsidR="008911A8" w:rsidRPr="00904BE9" w:rsidRDefault="008911A8" w:rsidP="008911A8">
          <w:pPr>
            <w:rPr>
              <w:rFonts w:ascii="Calibri" w:eastAsia="Calibri" w:hAnsi="Calibri"/>
              <w:color w:val="000000"/>
              <w:sz w:val="20"/>
              <w:szCs w:val="20"/>
            </w:rPr>
          </w:pPr>
          <w:r>
            <w:rPr>
              <w:rFonts w:ascii="Calibri" w:eastAsia="Calibri" w:hAnsi="Calibri"/>
              <w:color w:val="000000"/>
              <w:sz w:val="20"/>
              <w:szCs w:val="20"/>
            </w:rPr>
            <w:t>Yayım Tarihi</w:t>
          </w:r>
        </w:p>
      </w:tc>
      <w:tc>
        <w:tcPr>
          <w:tcW w:w="1314" w:type="dxa"/>
        </w:tcPr>
        <w:p w14:paraId="3079F7B2" w14:textId="77777777" w:rsidR="008911A8" w:rsidRPr="00904BE9" w:rsidRDefault="00114887" w:rsidP="008911A8">
          <w:pPr>
            <w:rPr>
              <w:rFonts w:ascii="Calibri" w:eastAsia="Calibri" w:hAnsi="Calibri"/>
              <w:b/>
              <w:color w:val="000000"/>
              <w:sz w:val="20"/>
              <w:szCs w:val="20"/>
            </w:rPr>
          </w:pPr>
          <w:r>
            <w:rPr>
              <w:rFonts w:ascii="Calibri" w:eastAsia="Calibri" w:hAnsi="Calibri"/>
              <w:b/>
              <w:color w:val="000000"/>
              <w:sz w:val="20"/>
              <w:szCs w:val="20"/>
            </w:rPr>
            <w:t>02.01.2020</w:t>
          </w:r>
        </w:p>
      </w:tc>
    </w:tr>
    <w:tr w:rsidR="008911A8" w14:paraId="1A2B9EF8" w14:textId="77777777" w:rsidTr="00F647BB">
      <w:trPr>
        <w:trHeight w:val="182"/>
        <w:jc w:val="center"/>
      </w:trPr>
      <w:tc>
        <w:tcPr>
          <w:tcW w:w="2606" w:type="dxa"/>
          <w:vMerge/>
        </w:tcPr>
        <w:p w14:paraId="37110AFB" w14:textId="77777777" w:rsidR="008911A8" w:rsidRPr="00904BE9" w:rsidRDefault="008911A8" w:rsidP="008911A8">
          <w:pPr>
            <w:rPr>
              <w:rFonts w:ascii="Calibri" w:eastAsia="Calibri" w:hAnsi="Calibri"/>
              <w:color w:val="000000"/>
              <w:sz w:val="20"/>
              <w:szCs w:val="20"/>
            </w:rPr>
          </w:pPr>
        </w:p>
      </w:tc>
      <w:tc>
        <w:tcPr>
          <w:tcW w:w="4889" w:type="dxa"/>
          <w:vMerge/>
        </w:tcPr>
        <w:p w14:paraId="23DF0F82" w14:textId="77777777" w:rsidR="008911A8" w:rsidRPr="00904BE9" w:rsidRDefault="008911A8" w:rsidP="008911A8">
          <w:pPr>
            <w:rPr>
              <w:rFonts w:ascii="Calibri" w:eastAsia="Calibri" w:hAnsi="Calibri"/>
              <w:color w:val="000000"/>
              <w:sz w:val="20"/>
              <w:szCs w:val="20"/>
            </w:rPr>
          </w:pPr>
        </w:p>
      </w:tc>
      <w:tc>
        <w:tcPr>
          <w:tcW w:w="1633" w:type="dxa"/>
        </w:tcPr>
        <w:p w14:paraId="3F62BD47" w14:textId="77777777"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No</w:t>
          </w:r>
        </w:p>
      </w:tc>
      <w:tc>
        <w:tcPr>
          <w:tcW w:w="1314" w:type="dxa"/>
        </w:tcPr>
        <w:p w14:paraId="4A041878" w14:textId="2AC443A3" w:rsidR="008911A8" w:rsidRPr="00904BE9" w:rsidRDefault="00831D31" w:rsidP="008911A8">
          <w:pPr>
            <w:rPr>
              <w:rFonts w:ascii="Calibri" w:eastAsia="Calibri" w:hAnsi="Calibri"/>
              <w:b/>
              <w:color w:val="000000"/>
              <w:sz w:val="20"/>
              <w:szCs w:val="20"/>
            </w:rPr>
          </w:pPr>
          <w:r>
            <w:rPr>
              <w:rFonts w:ascii="Calibri" w:eastAsia="Calibri" w:hAnsi="Calibri"/>
              <w:b/>
              <w:color w:val="000000"/>
              <w:sz w:val="20"/>
              <w:szCs w:val="20"/>
            </w:rPr>
            <w:t>0</w:t>
          </w:r>
          <w:r w:rsidR="00A61B5B">
            <w:rPr>
              <w:rFonts w:ascii="Calibri" w:eastAsia="Calibri" w:hAnsi="Calibri"/>
              <w:b/>
              <w:color w:val="000000"/>
              <w:sz w:val="20"/>
              <w:szCs w:val="20"/>
            </w:rPr>
            <w:t>1</w:t>
          </w:r>
        </w:p>
      </w:tc>
    </w:tr>
    <w:tr w:rsidR="008911A8" w14:paraId="117690E0" w14:textId="77777777" w:rsidTr="00F647BB">
      <w:trPr>
        <w:trHeight w:val="37"/>
        <w:jc w:val="center"/>
      </w:trPr>
      <w:tc>
        <w:tcPr>
          <w:tcW w:w="2606" w:type="dxa"/>
          <w:vMerge/>
        </w:tcPr>
        <w:p w14:paraId="167E4EBD" w14:textId="77777777" w:rsidR="008911A8" w:rsidRPr="00904BE9" w:rsidRDefault="008911A8" w:rsidP="008911A8">
          <w:pPr>
            <w:rPr>
              <w:rFonts w:ascii="Calibri" w:eastAsia="Calibri" w:hAnsi="Calibri"/>
              <w:color w:val="000000"/>
              <w:sz w:val="20"/>
              <w:szCs w:val="20"/>
            </w:rPr>
          </w:pPr>
        </w:p>
      </w:tc>
      <w:tc>
        <w:tcPr>
          <w:tcW w:w="4889" w:type="dxa"/>
          <w:vMerge/>
        </w:tcPr>
        <w:p w14:paraId="069F5672" w14:textId="77777777" w:rsidR="008911A8" w:rsidRPr="00904BE9" w:rsidRDefault="008911A8" w:rsidP="008911A8">
          <w:pPr>
            <w:rPr>
              <w:rFonts w:ascii="Calibri" w:eastAsia="Calibri" w:hAnsi="Calibri"/>
              <w:color w:val="000000"/>
              <w:sz w:val="20"/>
              <w:szCs w:val="20"/>
            </w:rPr>
          </w:pPr>
        </w:p>
      </w:tc>
      <w:tc>
        <w:tcPr>
          <w:tcW w:w="1633" w:type="dxa"/>
        </w:tcPr>
        <w:p w14:paraId="29C40638" w14:textId="77777777"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Tarihi</w:t>
          </w:r>
        </w:p>
      </w:tc>
      <w:tc>
        <w:tcPr>
          <w:tcW w:w="1314" w:type="dxa"/>
        </w:tcPr>
        <w:p w14:paraId="602F4BAA" w14:textId="542D940D" w:rsidR="008911A8" w:rsidRPr="00904BE9" w:rsidRDefault="00AD1518" w:rsidP="00831D31">
          <w:pPr>
            <w:rPr>
              <w:rFonts w:ascii="Calibri" w:eastAsia="Calibri" w:hAnsi="Calibri"/>
              <w:b/>
              <w:color w:val="000000"/>
              <w:sz w:val="20"/>
              <w:szCs w:val="20"/>
            </w:rPr>
          </w:pPr>
          <w:r>
            <w:rPr>
              <w:rFonts w:ascii="Calibri" w:eastAsia="Calibri" w:hAnsi="Calibri"/>
              <w:b/>
              <w:color w:val="000000"/>
              <w:sz w:val="20"/>
              <w:szCs w:val="20"/>
            </w:rPr>
            <w:t>11.09.2025</w:t>
          </w:r>
        </w:p>
      </w:tc>
    </w:tr>
  </w:tbl>
  <w:p w14:paraId="0CA0AC3B" w14:textId="77777777" w:rsidR="008911A8" w:rsidRDefault="008911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BF5"/>
    <w:multiLevelType w:val="hybridMultilevel"/>
    <w:tmpl w:val="EEE2E7EC"/>
    <w:lvl w:ilvl="0" w:tplc="23FA9378">
      <w:start w:val="1"/>
      <w:numFmt w:val="bullet"/>
      <w:lvlText w:val="▪"/>
      <w:lvlJc w:val="left"/>
      <w:pPr>
        <w:ind w:left="768" w:hanging="360"/>
      </w:pPr>
      <w:rPr>
        <w:rFonts w:ascii="Arial" w:hAnsi="Arial" w:hint="default"/>
        <w:color w:val="C0000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64F30B5E"/>
    <w:multiLevelType w:val="hybridMultilevel"/>
    <w:tmpl w:val="2F125038"/>
    <w:lvl w:ilvl="0" w:tplc="0AD01C30">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48782355">
    <w:abstractNumId w:val="0"/>
  </w:num>
  <w:num w:numId="2" w16cid:durableId="198161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E4"/>
    <w:rsid w:val="00114887"/>
    <w:rsid w:val="002F0C77"/>
    <w:rsid w:val="003337BA"/>
    <w:rsid w:val="00374057"/>
    <w:rsid w:val="00375938"/>
    <w:rsid w:val="00384994"/>
    <w:rsid w:val="004432B1"/>
    <w:rsid w:val="0057202F"/>
    <w:rsid w:val="00590E22"/>
    <w:rsid w:val="005F368B"/>
    <w:rsid w:val="006A42F7"/>
    <w:rsid w:val="00707E93"/>
    <w:rsid w:val="007702F9"/>
    <w:rsid w:val="007D56D4"/>
    <w:rsid w:val="008216AF"/>
    <w:rsid w:val="00831D31"/>
    <w:rsid w:val="008345E4"/>
    <w:rsid w:val="00880853"/>
    <w:rsid w:val="008911A8"/>
    <w:rsid w:val="008B10A9"/>
    <w:rsid w:val="008C4A83"/>
    <w:rsid w:val="00901DB4"/>
    <w:rsid w:val="0098088F"/>
    <w:rsid w:val="00990D6C"/>
    <w:rsid w:val="00A61B5B"/>
    <w:rsid w:val="00A64557"/>
    <w:rsid w:val="00AA4387"/>
    <w:rsid w:val="00AD1518"/>
    <w:rsid w:val="00AE26D6"/>
    <w:rsid w:val="00B113F6"/>
    <w:rsid w:val="00B4114E"/>
    <w:rsid w:val="00B56FFC"/>
    <w:rsid w:val="00C04A59"/>
    <w:rsid w:val="00D0349F"/>
    <w:rsid w:val="00D04B66"/>
    <w:rsid w:val="00D10C21"/>
    <w:rsid w:val="00D21A80"/>
    <w:rsid w:val="00DA3FF3"/>
    <w:rsid w:val="00DF394A"/>
    <w:rsid w:val="00DF5C03"/>
    <w:rsid w:val="00EE6F34"/>
    <w:rsid w:val="00F647BB"/>
    <w:rsid w:val="00F74124"/>
    <w:rsid w:val="00FD5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9B23"/>
  <w15:chartTrackingRefBased/>
  <w15:docId w15:val="{35B7BE78-4F08-4C3C-B624-9797419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345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45E4"/>
  </w:style>
  <w:style w:type="paragraph" w:styleId="AltBilgi">
    <w:name w:val="footer"/>
    <w:basedOn w:val="Normal"/>
    <w:link w:val="AltBilgiChar"/>
    <w:uiPriority w:val="99"/>
    <w:unhideWhenUsed/>
    <w:rsid w:val="008345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5E4"/>
  </w:style>
  <w:style w:type="paragraph" w:styleId="BalonMetni">
    <w:name w:val="Balloon Text"/>
    <w:basedOn w:val="Normal"/>
    <w:link w:val="BalonMetniChar"/>
    <w:uiPriority w:val="99"/>
    <w:semiHidden/>
    <w:unhideWhenUsed/>
    <w:rsid w:val="008808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853"/>
    <w:rPr>
      <w:rFonts w:ascii="Segoe UI" w:hAnsi="Segoe UI" w:cs="Segoe UI"/>
      <w:sz w:val="18"/>
      <w:szCs w:val="18"/>
    </w:rPr>
  </w:style>
  <w:style w:type="character" w:styleId="Gl">
    <w:name w:val="Strong"/>
    <w:basedOn w:val="VarsaylanParagrafYazTipi"/>
    <w:uiPriority w:val="22"/>
    <w:qFormat/>
    <w:rsid w:val="005F368B"/>
    <w:rPr>
      <w:b/>
      <w:bCs/>
    </w:rPr>
  </w:style>
  <w:style w:type="table" w:styleId="TabloKlavuzu">
    <w:name w:val="Table Grid"/>
    <w:basedOn w:val="NormalTablo"/>
    <w:uiPriority w:val="39"/>
    <w:rsid w:val="00C0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Vural</dc:creator>
  <cp:keywords/>
  <dc:description/>
  <cp:lastModifiedBy>Nagihan KARADENIZ</cp:lastModifiedBy>
  <cp:revision>26</cp:revision>
  <cp:lastPrinted>2025-09-11T12:23:00Z</cp:lastPrinted>
  <dcterms:created xsi:type="dcterms:W3CDTF">2017-12-28T06:26:00Z</dcterms:created>
  <dcterms:modified xsi:type="dcterms:W3CDTF">2025-09-11T12:23:00Z</dcterms:modified>
  <cp:category/>
</cp:coreProperties>
</file>