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Budget Approval Summary</w:t>
      </w:r>
    </w:p>
    <w:p>
      <w:r>
        <w:rPr>
          <w:rFonts w:ascii="Aptos" w:hAnsi="Aptos" w:eastAsia="Aptos"/>
          <w:b w:val="0"/>
          <w:color w:val="667285"/>
          <w:sz w:val="18"/>
        </w:rPr>
        <w:t>A finance governance template for summarizing requested budget, funding sources, approval history, and decision rationale.</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Budget Request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Budget_Request_Number"/>
                <w:tag w:val="Budget_Request_Number"/>
                <w:id w:val="242583483"/>
                <w:showingPlcHdr/>
                <w:text/>
              </w:sdtPr>
              <w:sdtContent>
                <w:r>
                  <w:rPr>
                    <w:rFonts w:ascii="Aptos" w:hAnsi="Aptos" w:eastAsia="Aptos"/>
                    <w:b w:val="0"/>
                    <w:color w:val="333333"/>
                    <w:sz w:val="17"/>
                  </w:rPr>
                  <w:t>11,175.00</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Request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Request_Date"/>
                <w:tag w:val="Request_Date"/>
                <w:id w:val="154124729"/>
                <w:showingPlcHdr/>
                <w:text/>
              </w:sdtPr>
              <w:sdtContent>
                <w:r>
                  <w:rPr>
                    <w:rFonts w:ascii="Aptos" w:hAnsi="Aptos" w:eastAsia="Aptos"/>
                    <w:b w:val="0"/>
                    <w:color w:val="333333"/>
                    <w:sz w:val="17"/>
                  </w:rPr>
                  <w:t>12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Fiscal Period</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Fiscal_Period"/>
                <w:tag w:val="Fiscal_Period"/>
                <w:id w:val="63792934"/>
                <w:showingPlcHdr/>
                <w:text/>
              </w:sdtPr>
              <w:sdtContent>
                <w:r>
                  <w:rPr>
                    <w:rFonts w:ascii="Aptos" w:hAnsi="Aptos" w:eastAsia="Aptos"/>
                    <w:b w:val="0"/>
                    <w:color w:val="333333"/>
                    <w:sz w:val="17"/>
                  </w:rPr>
                  <w:t>10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Budget Owner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Budget_Owner"/>
                      <w:tag w:val="Budget_Owner"/>
                      <w:id w:val="33519769"/>
                      <w:showingPlcHdr/>
                      <w:text/>
                    </w:sdtPr>
                    <w:sdtContent>
                      <w:r>
                        <w:rPr>
                          <w:rFonts w:ascii="Aptos" w:hAnsi="Aptos" w:eastAsia="Aptos"/>
                          <w:b w:val="0"/>
                          <w:color w:val="333333"/>
                          <w:sz w:val="17"/>
                        </w:rPr>
                        <w:t>9,900.00</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Quality Assurance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Cost Center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st_Center"/>
                      <w:tag w:val="Cost_Center"/>
                      <w:id w:val="131646747"/>
                      <w:showingPlcHdr/>
                      <w:text/>
                    </w:sdtPr>
                    <w:sdtContent>
                      <w:r>
                        <w:rPr>
                          <w:rFonts w:ascii="Aptos" w:hAnsi="Aptos" w:eastAsia="Aptos"/>
                          <w:b w:val="0"/>
                          <w:color w:val="333333"/>
                          <w:sz w:val="17"/>
                        </w:rPr>
                        <w:t>15,000.00</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Finance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Finance Reviewer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Finance_Reviewer"/>
                      <w:tag w:val="Finance_Reviewer"/>
                      <w:id w:val="150073561"/>
                      <w:showingPlcHdr/>
                      <w:text/>
                    </w:sdtPr>
                    <w:sdtContent>
                      <w:r>
                        <w:rPr>
                          <w:rFonts w:ascii="Aptos" w:hAnsi="Aptos" w:eastAsia="Aptos"/>
                          <w:b w:val="0"/>
                          <w:color w:val="333333"/>
                          <w:sz w:val="17"/>
                        </w:rPr>
                        <w:t>Nora Williams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Executive Sponsor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Executive_Sponsor"/>
                      <w:tag w:val="Executive_Sponsor"/>
                      <w:id w:val="61491769"/>
                      <w:showingPlcHdr/>
                      <w:text/>
                    </w:sdtPr>
                    <w:sdtContent>
                      <w:r>
                        <w:rPr>
                          <w:rFonts w:ascii="Aptos" w:hAnsi="Aptos" w:eastAsia="Aptos"/>
                          <w:b w:val="0"/>
                          <w:color w:val="333333"/>
                          <w:sz w:val="17"/>
                        </w:rPr>
                        <w:t>Executive Sponsor sample value for Budget Approval Summary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Currency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rrency"/>
                      <w:tag w:val="Currency"/>
                      <w:id w:val="235343330"/>
                      <w:showingPlcHdr/>
                      <w:text/>
                    </w:sdtPr>
                    <w:sdtContent>
                      <w:r>
                        <w:rPr>
                          <w:rFonts w:ascii="Aptos" w:hAnsi="Aptos" w:eastAsia="Aptos"/>
                          <w:b w:val="0"/>
                          <w:color w:val="333333"/>
                          <w:sz w:val="17"/>
                        </w:rPr>
                        <w:t>USD</w:t>
                      </w:r>
                    </w:sdtContent>
                  </w:sdt>
                </w:p>
              </w:tc>
            </w:tr>
          </w:tbl>
          <w:p/>
        </w:tc>
      </w:tr>
    </w:tbl>
    <w:p>
      <w:pPr>
        <w:spacing w:before="200" w:after="100" w:line="252" w:lineRule="auto"/>
      </w:pPr>
      <w:r>
        <w:rPr>
          <w:rFonts w:ascii="Aptos" w:hAnsi="Aptos" w:eastAsia="Aptos"/>
          <w:b/>
          <w:color w:val="146FF6"/>
          <w:sz w:val="22"/>
        </w:rPr>
        <w:t>Budget Summary</w:t>
      </w:r>
    </w:p>
    <w:p>
      <w:pPr>
        <w:spacing w:before="0" w:after="120" w:line="252" w:lineRule="auto"/>
      </w:pPr>
      <w:sdt>
        <w:sdtPr>
          <w:rPr>
            <w:rFonts w:ascii="Aptos" w:hAnsi="Aptos" w:eastAsia="Aptos"/>
            <w:b w:val="0"/>
            <w:color w:val="333333"/>
            <w:sz w:val="18"/>
          </w:rPr>
          <w:alias w:val="Budget_Summary"/>
          <w:tag w:val="Budget_Summary"/>
          <w:id w:val="263265326"/>
        </w:sdtPr>
        <w:sdtContent>
          <w:r>
            <w:rPr>
              <w:rFonts w:ascii="Aptos" w:hAnsi="Aptos" w:eastAsia="Aptos"/>
              <w:b w:val="0"/>
              <w:color w:val="333333"/>
              <w:sz w:val="18"/>
            </w:rPr>
            <w:t>Budget Approval Summary sample narrative for budget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Business Justification</w:t>
      </w:r>
    </w:p>
    <w:p>
      <w:pPr>
        <w:spacing w:before="0" w:after="120" w:line="252" w:lineRule="auto"/>
      </w:pPr>
      <w:sdt>
        <w:sdtPr>
          <w:rPr>
            <w:rFonts w:ascii="Aptos" w:hAnsi="Aptos" w:eastAsia="Aptos"/>
            <w:b w:val="0"/>
            <w:color w:val="333333"/>
            <w:sz w:val="18"/>
          </w:rPr>
          <w:alias w:val="Business_Justification"/>
          <w:tag w:val="Business_Justification"/>
          <w:id w:val="257003274"/>
        </w:sdtPr>
        <w:sdtContent>
          <w:r>
            <w:rPr>
              <w:rFonts w:ascii="Aptos" w:hAnsi="Aptos" w:eastAsia="Aptos"/>
              <w:b w:val="0"/>
              <w:color w:val="333333"/>
              <w:sz w:val="18"/>
            </w:rPr>
            <w:t>Budget Approval Summary sample narrative for business justification.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Finance Review Notes</w:t>
      </w:r>
    </w:p>
    <w:p>
      <w:pPr>
        <w:spacing w:before="0" w:after="120" w:line="252" w:lineRule="auto"/>
      </w:pPr>
      <w:sdt>
        <w:sdtPr>
          <w:rPr>
            <w:rFonts w:ascii="Aptos" w:hAnsi="Aptos" w:eastAsia="Aptos"/>
            <w:b w:val="0"/>
            <w:color w:val="333333"/>
            <w:sz w:val="18"/>
          </w:rPr>
          <w:alias w:val="Finance_Review_Notes"/>
          <w:tag w:val="Finance_Review_Notes"/>
          <w:id w:val="201652494"/>
        </w:sdtPr>
        <w:sdtContent>
          <w:r>
            <w:rPr>
              <w:rFonts w:ascii="Aptos" w:hAnsi="Aptos" w:eastAsia="Aptos"/>
              <w:b w:val="0"/>
              <w:color w:val="333333"/>
              <w:sz w:val="18"/>
            </w:rPr>
            <w:t>Budget Approval Summary sample narrative for finance review notes.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Budget Lines</w:t>
      </w:r>
    </w:p>
    <w:tbl>
      <w:tblPr>
        <w:tblW w:type="dxa" w:w="10000"/>
        <w:jc w:val="center"/>
        <w:tblLayout w:type="fixed"/>
        <w:tblLook w:firstColumn="1" w:firstRow="1" w:lastColumn="0" w:lastRow="0" w:noHBand="0" w:noVBand="1" w:val="04A0"/>
        <w:tblCaption w:val="Budget_Lin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7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Category</w:t>
            </w:r>
          </w:p>
        </w:tc>
        <w:tc>
          <w:tcPr>
            <w:tcW w:type="dxa" w:w="3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Timing</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Budget_Lines"/>
          <w:tag w:val="Budget_Lines"/>
          <w:id w:val="90146231"/>
          <w15:repeatingSection/>
        </w:sdtPr>
        <w:sdtContent>
          <w:sdt>
            <w:sdtPr>
              <w:id w:val="1350609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BAS-2026-1001</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Budget_Category"/>
                        <w:tag w:val="Budget_Category"/>
                        <w:id w:val="98090576"/>
                        <w:showingPlcHdr/>
                        <w:text/>
                      </w:sdtPr>
                      <w:sdtContent>
                        <w:r>
                          <w:rPr>
                            <w:rFonts w:ascii="Aptos" w:hAnsi="Aptos" w:eastAsia="Aptos"/>
                            <w:b w:val="0"/>
                            <w:color w:val="333333"/>
                            <w:sz w:val="16"/>
                          </w:rPr>
                          <w:t>6,075.00</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Description"/>
                        <w:tag w:val="Line_Description"/>
                        <w:id w:val="249927809"/>
                        <w:showingPlcHdr/>
                        <w:text/>
                      </w:sdtPr>
                      <w:sdtContent>
                        <w:r>
                          <w:rPr>
                            <w:rFonts w:ascii="Aptos" w:hAnsi="Aptos" w:eastAsia="Aptos"/>
                            <w:b w:val="0"/>
                            <w:color w:val="333333"/>
                            <w:sz w:val="16"/>
                          </w:rPr>
                          <w:t>Line Description sample value for Budget Approval Summary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Amount"/>
                        <w:tag w:val="Line_Amount"/>
                        <w:id w:val="129012926"/>
                        <w:showingPlcHdr/>
                        <w:text/>
                      </w:sdtPr>
                      <w:sdtContent>
                        <w:r>
                          <w:rPr>
                            <w:rFonts w:ascii="Aptos" w:hAnsi="Aptos" w:eastAsia="Aptos"/>
                            <w:b w:val="0"/>
                            <w:color w:val="333333"/>
                            <w:sz w:val="16"/>
                          </w:rPr>
                          <w:t>6,075.00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pend_Timing"/>
                        <w:tag w:val="Spend_Timing"/>
                        <w:id w:val="142399893"/>
                        <w:showingPlcHdr/>
                        <w:text/>
                      </w:sdtPr>
                      <w:sdtContent>
                        <w:r>
                          <w:rPr>
                            <w:rFonts w:ascii="Aptos" w:hAnsi="Aptos" w:eastAsia="Aptos"/>
                            <w:b w:val="0"/>
                            <w:color w:val="333333"/>
                            <w:sz w:val="16"/>
                          </w:rPr>
                          <w:t>Spend Timing sample value for Budget Approval Summary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Line_Notes"/>
                        <w:tag w:val="Line_Notes"/>
                        <w:id w:val="47808351"/>
                        <w:showingPlcHdr/>
                        <w:text/>
                      </w:sdtPr>
                      <w:sdtContent>
                        <w:r>
                          <w:rPr>
                            <w:rFonts w:ascii="Aptos" w:hAnsi="Aptos" w:eastAsia="Aptos"/>
                            <w:b w:val="0"/>
                            <w:color w:val="333333"/>
                            <w:sz w:val="16"/>
                          </w:rPr>
                          <w:t>BAS-2026-1001</w:t>
                        </w:r>
                      </w:sdtContent>
                    </w:sdt>
                  </w:p>
                </w:tc>
              </w:tr>
            </w:sdtContent>
          </w:sdt>
          <w:sdt>
            <w:sdtPr>
              <w:id w:val="1350609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BAS-2026-1002</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Budget_Category"/>
                        <w:tag w:val="Budget_Category"/>
                        <w:id w:val="98090576"/>
                        <w:showingPlcHdr/>
                        <w:text/>
                      </w:sdtPr>
                      <w:sdtContent>
                        <w:r>
                          <w:rPr>
                            <w:rFonts w:ascii="Aptos" w:hAnsi="Aptos" w:eastAsia="Aptos"/>
                            <w:b w:val="0"/>
                            <w:color w:val="333333"/>
                            <w:sz w:val="16"/>
                          </w:rPr>
                          <w:t>7,350.00</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Description"/>
                        <w:tag w:val="Line_Description"/>
                        <w:id w:val="249927809"/>
                        <w:showingPlcHdr/>
                        <w:text/>
                      </w:sdtPr>
                      <w:sdtContent>
                        <w:r>
                          <w:rPr>
                            <w:rFonts w:ascii="Aptos" w:hAnsi="Aptos" w:eastAsia="Aptos"/>
                            <w:b w:val="0"/>
                            <w:color w:val="333333"/>
                            <w:sz w:val="16"/>
                          </w:rPr>
                          <w:t>Line Description sample value for Budget Approval Summary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Amount"/>
                        <w:tag w:val="Line_Amount"/>
                        <w:id w:val="129012926"/>
                        <w:showingPlcHdr/>
                        <w:text/>
                      </w:sdtPr>
                      <w:sdtContent>
                        <w:r>
                          <w:rPr>
                            <w:rFonts w:ascii="Aptos" w:hAnsi="Aptos" w:eastAsia="Aptos"/>
                            <w:b w:val="0"/>
                            <w:color w:val="333333"/>
                            <w:sz w:val="16"/>
                          </w:rPr>
                          <w:t>7,350.00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pend_Timing"/>
                        <w:tag w:val="Spend_Timing"/>
                        <w:id w:val="142399893"/>
                        <w:showingPlcHdr/>
                        <w:text/>
                      </w:sdtPr>
                      <w:sdtContent>
                        <w:r>
                          <w:rPr>
                            <w:rFonts w:ascii="Aptos" w:hAnsi="Aptos" w:eastAsia="Aptos"/>
                            <w:b w:val="0"/>
                            <w:color w:val="333333"/>
                            <w:sz w:val="16"/>
                          </w:rPr>
                          <w:t>Spend Timing sample value for Budget Approval Summary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Line_Notes"/>
                        <w:tag w:val="Line_Notes"/>
                        <w:id w:val="47808351"/>
                        <w:showingPlcHdr/>
                        <w:text/>
                      </w:sdtPr>
                      <w:sdtContent>
                        <w:r>
                          <w:rPr>
                            <w:rFonts w:ascii="Aptos" w:hAnsi="Aptos" w:eastAsia="Aptos"/>
                            <w:b w:val="0"/>
                            <w:color w:val="333333"/>
                            <w:sz w:val="16"/>
                          </w:rPr>
                          <w:t>BAS-2026-1002</w:t>
                        </w:r>
                      </w:sdtContent>
                    </w:sdt>
                  </w:p>
                </w:tc>
              </w:tr>
            </w:sdtContent>
          </w:sdt>
          <w:sdt>
            <w:sdtPr>
              <w:id w:val="1350609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BAS-2026-1003</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Budget_Category"/>
                        <w:tag w:val="Budget_Category"/>
                        <w:id w:val="98090576"/>
                        <w:showingPlcHdr/>
                        <w:text/>
                      </w:sdtPr>
                      <w:sdtContent>
                        <w:r>
                          <w:rPr>
                            <w:rFonts w:ascii="Aptos" w:hAnsi="Aptos" w:eastAsia="Aptos"/>
                            <w:b w:val="0"/>
                            <w:color w:val="333333"/>
                            <w:sz w:val="16"/>
                          </w:rPr>
                          <w:t>8,625.00</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Description"/>
                        <w:tag w:val="Line_Description"/>
                        <w:id w:val="249927809"/>
                        <w:showingPlcHdr/>
                        <w:text/>
                      </w:sdtPr>
                      <w:sdtContent>
                        <w:r>
                          <w:rPr>
                            <w:rFonts w:ascii="Aptos" w:hAnsi="Aptos" w:eastAsia="Aptos"/>
                            <w:b w:val="0"/>
                            <w:color w:val="333333"/>
                            <w:sz w:val="16"/>
                          </w:rPr>
                          <w:t>Line Description sample value for Budget Approval Summary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Amount"/>
                        <w:tag w:val="Line_Amount"/>
                        <w:id w:val="129012926"/>
                        <w:showingPlcHdr/>
                        <w:text/>
                      </w:sdtPr>
                      <w:sdtContent>
                        <w:r>
                          <w:rPr>
                            <w:rFonts w:ascii="Aptos" w:hAnsi="Aptos" w:eastAsia="Aptos"/>
                            <w:b w:val="0"/>
                            <w:color w:val="333333"/>
                            <w:sz w:val="16"/>
                          </w:rPr>
                          <w:t>8,625.00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pend_Timing"/>
                        <w:tag w:val="Spend_Timing"/>
                        <w:id w:val="142399893"/>
                        <w:showingPlcHdr/>
                        <w:text/>
                      </w:sdtPr>
                      <w:sdtContent>
                        <w:r>
                          <w:rPr>
                            <w:rFonts w:ascii="Aptos" w:hAnsi="Aptos" w:eastAsia="Aptos"/>
                            <w:b w:val="0"/>
                            <w:color w:val="333333"/>
                            <w:sz w:val="16"/>
                          </w:rPr>
                          <w:t>Spend Timing sample value for Budget Approval Summary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Line_Notes"/>
                        <w:tag w:val="Line_Notes"/>
                        <w:id w:val="47808351"/>
                        <w:showingPlcHdr/>
                        <w:text/>
                      </w:sdtPr>
                      <w:sdtContent>
                        <w:r>
                          <w:rPr>
                            <w:rFonts w:ascii="Aptos" w:hAnsi="Aptos" w:eastAsia="Aptos"/>
                            <w:b w:val="0"/>
                            <w:color w:val="333333"/>
                            <w:sz w:val="16"/>
                          </w:rPr>
                          <w:t>BAS-2026-1003</w:t>
                        </w:r>
                      </w:sdtContent>
                    </w:sdt>
                  </w:p>
                </w:tc>
              </w:tr>
            </w:sdtContent>
          </w:sdt>
          <w:sdt>
            <w:sdtPr>
              <w:id w:val="13506099"/>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No"/>
                        <w:tag w:val="Line_No"/>
                        <w:id w:val="158271992"/>
                        <w:showingPlcHdr/>
                        <w:text/>
                      </w:sdtPr>
                      <w:sdtContent>
                        <w:r>
                          <w:rPr>
                            <w:rFonts w:ascii="Aptos" w:hAnsi="Aptos" w:eastAsia="Aptos"/>
                            <w:b w:val="0"/>
                            <w:color w:val="333333"/>
                            <w:sz w:val="16"/>
                          </w:rPr>
                          <w:t>BAS-2026-1004</w:t>
                        </w:r>
                      </w:sdtContent>
                    </w:sdt>
                  </w:p>
                </w:tc>
                <w:tc>
                  <w:tcPr>
                    <w:tcW w:type="dxa" w:w="1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Budget_Category"/>
                        <w:tag w:val="Budget_Category"/>
                        <w:id w:val="98090576"/>
                        <w:showingPlcHdr/>
                        <w:text/>
                      </w:sdtPr>
                      <w:sdtContent>
                        <w:r>
                          <w:rPr>
                            <w:rFonts w:ascii="Aptos" w:hAnsi="Aptos" w:eastAsia="Aptos"/>
                            <w:b w:val="0"/>
                            <w:color w:val="333333"/>
                            <w:sz w:val="16"/>
                          </w:rPr>
                          <w:t>9,900.00</w:t>
                        </w:r>
                      </w:sdtContent>
                    </w:sdt>
                  </w:p>
                </w:tc>
                <w:tc>
                  <w:tcPr>
                    <w:tcW w:type="dxa" w:w="3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Description"/>
                        <w:tag w:val="Line_Description"/>
                        <w:id w:val="249927809"/>
                        <w:showingPlcHdr/>
                        <w:text/>
                      </w:sdtPr>
                      <w:sdtContent>
                        <w:r>
                          <w:rPr>
                            <w:rFonts w:ascii="Aptos" w:hAnsi="Aptos" w:eastAsia="Aptos"/>
                            <w:b w:val="0"/>
                            <w:color w:val="333333"/>
                            <w:sz w:val="16"/>
                          </w:rPr>
                          <w:t>Line Description sample value for Budget Approval Summary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Line_Amount"/>
                        <w:tag w:val="Line_Amount"/>
                        <w:id w:val="129012926"/>
                        <w:showingPlcHdr/>
                        <w:text/>
                      </w:sdtPr>
                      <w:sdtContent>
                        <w:r>
                          <w:rPr>
                            <w:rFonts w:ascii="Aptos" w:hAnsi="Aptos" w:eastAsia="Aptos"/>
                            <w:b w:val="0"/>
                            <w:color w:val="333333"/>
                            <w:sz w:val="16"/>
                          </w:rPr>
                          <w:t>9,900.00</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pend_Timing"/>
                        <w:tag w:val="Spend_Timing"/>
                        <w:id w:val="142399893"/>
                        <w:showingPlcHdr/>
                        <w:text/>
                      </w:sdtPr>
                      <w:sdtContent>
                        <w:r>
                          <w:rPr>
                            <w:rFonts w:ascii="Aptos" w:hAnsi="Aptos" w:eastAsia="Aptos"/>
                            <w:b w:val="0"/>
                            <w:color w:val="333333"/>
                            <w:sz w:val="16"/>
                          </w:rPr>
                          <w:t>Spend Timing sample value for Budget Approval Summary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Line_Notes"/>
                        <w:tag w:val="Line_Notes"/>
                        <w:id w:val="47808351"/>
                        <w:showingPlcHdr/>
                        <w:text/>
                      </w:sdtPr>
                      <w:sdtContent>
                        <w:r>
                          <w:rPr>
                            <w:rFonts w:ascii="Aptos" w:hAnsi="Aptos" w:eastAsia="Aptos"/>
                            <w:b w:val="0"/>
                            <w:color w:val="333333"/>
                            <w:sz w:val="16"/>
                          </w:rPr>
                          <w:t>BAS-2026-1004</w:t>
                        </w:r>
                      </w:sdtContent>
                    </w:sdt>
                  </w:p>
                </w:tc>
              </w:tr>
            </w:sdtContent>
          </w:sdt>
        </w:sdtContent>
      </w:sdt>
    </w:tbl>
    <w:p>
      <w:pPr>
        <w:spacing w:before="200" w:after="100" w:line="252" w:lineRule="auto"/>
      </w:pPr>
      <w:r>
        <w:rPr>
          <w:rFonts w:ascii="Aptos" w:hAnsi="Aptos" w:eastAsia="Aptos"/>
          <w:b/>
          <w:color w:val="146FF6"/>
          <w:sz w:val="22"/>
        </w:rPr>
        <w:t>Funding Sources</w:t>
      </w:r>
    </w:p>
    <w:tbl>
      <w:tblPr>
        <w:tblW w:type="dxa" w:w="10000"/>
        <w:jc w:val="center"/>
        <w:tblLayout w:type="fixed"/>
        <w:tblLook w:firstColumn="1" w:firstRow="1" w:lastColumn="0" w:lastRow="0" w:noHBand="0" w:noVBand="1" w:val="04A0"/>
        <w:tblCaption w:val="Funding_Sourc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Source</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Amount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Restriction</w:t>
            </w:r>
          </w:p>
        </w:tc>
        <w:tc>
          <w:tcPr>
            <w:tcW w:type="dxa" w:w="20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Funding_Sources"/>
          <w:tag w:val="Funding_Sources"/>
          <w:id w:val="146257351"/>
          <w15:repeatingSection/>
        </w:sdtPr>
        <w:sdtContent>
          <w:sdt>
            <w:sdtPr>
              <w:id w:val="10028306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No"/>
                        <w:tag w:val="Source_No"/>
                        <w:id w:val="130655565"/>
                        <w:showingPlcHdr/>
                        <w:text/>
                      </w:sdtPr>
                      <w:sdtContent>
                        <w:r>
                          <w:rPr>
                            <w:rFonts w:ascii="Aptos" w:hAnsi="Aptos" w:eastAsia="Aptos"/>
                            <w:b w:val="0"/>
                            <w:color w:val="333333"/>
                            <w:sz w:val="16"/>
                          </w:rPr>
                          <w:t>BAS-2026-1001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unding_Source"/>
                        <w:tag w:val="Funding_Source"/>
                        <w:id w:val="150493106"/>
                        <w:showingPlcHdr/>
                        <w:text/>
                      </w:sdtPr>
                      <w:sdtContent>
                        <w:r>
                          <w:rPr>
                            <w:rFonts w:ascii="Aptos" w:hAnsi="Aptos" w:eastAsia="Aptos"/>
                            <w:b w:val="0"/>
                            <w:color w:val="333333"/>
                            <w:sz w:val="16"/>
                          </w:rPr>
                          <w:t>Funding Source sample value for Budget Approval Summary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Owner"/>
                        <w:tag w:val="Source_Owner"/>
                        <w:id w:val="204800734"/>
                        <w:showingPlcHdr/>
                        <w:text/>
                      </w:sdtPr>
                      <w:sdtContent>
                        <w:r>
                          <w:rPr>
                            <w:rFonts w:ascii="Aptos" w:hAnsi="Aptos" w:eastAsia="Aptos"/>
                            <w:b w:val="0"/>
                            <w:color w:val="333333"/>
                            <w:sz w:val="16"/>
                          </w:rPr>
                          <w:t>Daniel Morgan</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Amount"/>
                        <w:tag w:val="Source_Amount"/>
                        <w:id w:val="245420003"/>
                        <w:showingPlcHdr/>
                        <w:text/>
                      </w:sdtPr>
                      <w:sdtContent>
                        <w:r>
                          <w:rPr>
                            <w:rFonts w:ascii="Aptos" w:hAnsi="Aptos" w:eastAsia="Aptos"/>
                            <w:b w:val="0"/>
                            <w:color w:val="333333"/>
                            <w:sz w:val="16"/>
                          </w:rPr>
                          <w:t>6,075.00</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unding_Restriction"/>
                        <w:tag w:val="Funding_Restriction"/>
                        <w:id w:val="100324591"/>
                        <w:showingPlcHdr/>
                        <w:text/>
                      </w:sdtPr>
                      <w:sdtContent>
                        <w:r>
                          <w:rPr>
                            <w:rFonts w:ascii="Aptos" w:hAnsi="Aptos" w:eastAsia="Aptos"/>
                            <w:b w:val="0"/>
                            <w:color w:val="333333"/>
                            <w:sz w:val="16"/>
                          </w:rPr>
                          <w:t>Funding Restriction sample value for Budget Approval Summary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ource_Notes"/>
                        <w:tag w:val="Source_Notes"/>
                        <w:id w:val="264512593"/>
                        <w:showingPlcHdr/>
                        <w:text/>
                      </w:sdtPr>
                      <w:sdtContent>
                        <w:r>
                          <w:rPr>
                            <w:rFonts w:ascii="Aptos" w:hAnsi="Aptos" w:eastAsia="Aptos"/>
                            <w:b w:val="0"/>
                            <w:color w:val="333333"/>
                            <w:sz w:val="16"/>
                          </w:rPr>
                          <w:t>BAS-2026-1001</w:t>
                        </w:r>
                      </w:sdtContent>
                    </w:sdt>
                  </w:p>
                </w:tc>
              </w:tr>
            </w:sdtContent>
          </w:sdt>
          <w:sdt>
            <w:sdtPr>
              <w:id w:val="10028306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No"/>
                        <w:tag w:val="Source_No"/>
                        <w:id w:val="130655565"/>
                        <w:showingPlcHdr/>
                        <w:text/>
                      </w:sdtPr>
                      <w:sdtContent>
                        <w:r>
                          <w:rPr>
                            <w:rFonts w:ascii="Aptos" w:hAnsi="Aptos" w:eastAsia="Aptos"/>
                            <w:b w:val="0"/>
                            <w:color w:val="333333"/>
                            <w:sz w:val="16"/>
                          </w:rPr>
                          <w:t>BAS-2026-1002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unding_Source"/>
                        <w:tag w:val="Funding_Source"/>
                        <w:id w:val="150493106"/>
                        <w:showingPlcHdr/>
                        <w:text/>
                      </w:sdtPr>
                      <w:sdtContent>
                        <w:r>
                          <w:rPr>
                            <w:rFonts w:ascii="Aptos" w:hAnsi="Aptos" w:eastAsia="Aptos"/>
                            <w:b w:val="0"/>
                            <w:color w:val="333333"/>
                            <w:sz w:val="16"/>
                          </w:rPr>
                          <w:t>Funding Source sample value for Budget Approval Summary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Owner"/>
                        <w:tag w:val="Source_Owner"/>
                        <w:id w:val="204800734"/>
                        <w:showingPlcHdr/>
                        <w:text/>
                      </w:sdtPr>
                      <w:sdtContent>
                        <w:r>
                          <w:rPr>
                            <w:rFonts w:ascii="Aptos" w:hAnsi="Aptos" w:eastAsia="Aptos"/>
                            <w:b w:val="0"/>
                            <w:color w:val="333333"/>
                            <w:sz w:val="16"/>
                          </w:rPr>
                          <w:t>Priya Nair</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Amount"/>
                        <w:tag w:val="Source_Amount"/>
                        <w:id w:val="245420003"/>
                        <w:showingPlcHdr/>
                        <w:text/>
                      </w:sdtPr>
                      <w:sdtContent>
                        <w:r>
                          <w:rPr>
                            <w:rFonts w:ascii="Aptos" w:hAnsi="Aptos" w:eastAsia="Aptos"/>
                            <w:b w:val="0"/>
                            <w:color w:val="333333"/>
                            <w:sz w:val="16"/>
                          </w:rPr>
                          <w:t>7,350.00</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unding_Restriction"/>
                        <w:tag w:val="Funding_Restriction"/>
                        <w:id w:val="100324591"/>
                        <w:showingPlcHdr/>
                        <w:text/>
                      </w:sdtPr>
                      <w:sdtContent>
                        <w:r>
                          <w:rPr>
                            <w:rFonts w:ascii="Aptos" w:hAnsi="Aptos" w:eastAsia="Aptos"/>
                            <w:b w:val="0"/>
                            <w:color w:val="333333"/>
                            <w:sz w:val="16"/>
                          </w:rPr>
                          <w:t>Funding Restriction sample value for Budget Approval Summary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ource_Notes"/>
                        <w:tag w:val="Source_Notes"/>
                        <w:id w:val="264512593"/>
                        <w:showingPlcHdr/>
                        <w:text/>
                      </w:sdtPr>
                      <w:sdtContent>
                        <w:r>
                          <w:rPr>
                            <w:rFonts w:ascii="Aptos" w:hAnsi="Aptos" w:eastAsia="Aptos"/>
                            <w:b w:val="0"/>
                            <w:color w:val="333333"/>
                            <w:sz w:val="16"/>
                          </w:rPr>
                          <w:t>BAS-2026-1002</w:t>
                        </w:r>
                      </w:sdtContent>
                    </w:sdt>
                  </w:p>
                </w:tc>
              </w:tr>
            </w:sdtContent>
          </w:sdt>
          <w:sdt>
            <w:sdtPr>
              <w:id w:val="10028306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No"/>
                        <w:tag w:val="Source_No"/>
                        <w:id w:val="130655565"/>
                        <w:showingPlcHdr/>
                        <w:text/>
                      </w:sdtPr>
                      <w:sdtContent>
                        <w:r>
                          <w:rPr>
                            <w:rFonts w:ascii="Aptos" w:hAnsi="Aptos" w:eastAsia="Aptos"/>
                            <w:b w:val="0"/>
                            <w:color w:val="333333"/>
                            <w:sz w:val="16"/>
                          </w:rPr>
                          <w:t>BAS-2026-1003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unding_Source"/>
                        <w:tag w:val="Funding_Source"/>
                        <w:id w:val="150493106"/>
                        <w:showingPlcHdr/>
                        <w:text/>
                      </w:sdtPr>
                      <w:sdtContent>
                        <w:r>
                          <w:rPr>
                            <w:rFonts w:ascii="Aptos" w:hAnsi="Aptos" w:eastAsia="Aptos"/>
                            <w:b w:val="0"/>
                            <w:color w:val="333333"/>
                            <w:sz w:val="16"/>
                          </w:rPr>
                          <w:t>Funding Source sample value for Budget Approval Summary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Owner"/>
                        <w:tag w:val="Source_Owner"/>
                        <w:id w:val="204800734"/>
                        <w:showingPlcHdr/>
                        <w:text/>
                      </w:sdtPr>
                      <w:sdtContent>
                        <w:r>
                          <w:rPr>
                            <w:rFonts w:ascii="Aptos" w:hAnsi="Aptos" w:eastAsia="Aptos"/>
                            <w:b w:val="0"/>
                            <w:color w:val="333333"/>
                            <w:sz w:val="16"/>
                          </w:rPr>
                          <w:t>Marcus Hill</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Amount"/>
                        <w:tag w:val="Source_Amount"/>
                        <w:id w:val="245420003"/>
                        <w:showingPlcHdr/>
                        <w:text/>
                      </w:sdtPr>
                      <w:sdtContent>
                        <w:r>
                          <w:rPr>
                            <w:rFonts w:ascii="Aptos" w:hAnsi="Aptos" w:eastAsia="Aptos"/>
                            <w:b w:val="0"/>
                            <w:color w:val="333333"/>
                            <w:sz w:val="16"/>
                          </w:rPr>
                          <w:t>8,625.00</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unding_Restriction"/>
                        <w:tag w:val="Funding_Restriction"/>
                        <w:id w:val="100324591"/>
                        <w:showingPlcHdr/>
                        <w:text/>
                      </w:sdtPr>
                      <w:sdtContent>
                        <w:r>
                          <w:rPr>
                            <w:rFonts w:ascii="Aptos" w:hAnsi="Aptos" w:eastAsia="Aptos"/>
                            <w:b w:val="0"/>
                            <w:color w:val="333333"/>
                            <w:sz w:val="16"/>
                          </w:rPr>
                          <w:t>Funding Restriction sample value for Budget Approval Summary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ource_Notes"/>
                        <w:tag w:val="Source_Notes"/>
                        <w:id w:val="264512593"/>
                        <w:showingPlcHdr/>
                        <w:text/>
                      </w:sdtPr>
                      <w:sdtContent>
                        <w:r>
                          <w:rPr>
                            <w:rFonts w:ascii="Aptos" w:hAnsi="Aptos" w:eastAsia="Aptos"/>
                            <w:b w:val="0"/>
                            <w:color w:val="333333"/>
                            <w:sz w:val="16"/>
                          </w:rPr>
                          <w:t>BAS-2026-1003</w:t>
                        </w:r>
                      </w:sdtContent>
                    </w:sdt>
                  </w:p>
                </w:tc>
              </w:tr>
            </w:sdtContent>
          </w:sdt>
          <w:sdt>
            <w:sdtPr>
              <w:id w:val="10028306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No"/>
                        <w:tag w:val="Source_No"/>
                        <w:id w:val="130655565"/>
                        <w:showingPlcHdr/>
                        <w:text/>
                      </w:sdtPr>
                      <w:sdtContent>
                        <w:r>
                          <w:rPr>
                            <w:rFonts w:ascii="Aptos" w:hAnsi="Aptos" w:eastAsia="Aptos"/>
                            <w:b w:val="0"/>
                            <w:color w:val="333333"/>
                            <w:sz w:val="16"/>
                          </w:rPr>
                          <w:t>BAS-2026-1004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unding_Source"/>
                        <w:tag w:val="Funding_Source"/>
                        <w:id w:val="150493106"/>
                        <w:showingPlcHdr/>
                        <w:text/>
                      </w:sdtPr>
                      <w:sdtContent>
                        <w:r>
                          <w:rPr>
                            <w:rFonts w:ascii="Aptos" w:hAnsi="Aptos" w:eastAsia="Aptos"/>
                            <w:b w:val="0"/>
                            <w:color w:val="333333"/>
                            <w:sz w:val="16"/>
                          </w:rPr>
                          <w:t>Funding Source sample value for Budget Approval Summary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Owner"/>
                        <w:tag w:val="Source_Owner"/>
                        <w:id w:val="204800734"/>
                        <w:showingPlcHdr/>
                        <w:text/>
                      </w:sdtPr>
                      <w:sdtContent>
                        <w:r>
                          <w:rPr>
                            <w:rFonts w:ascii="Aptos" w:hAnsi="Aptos" w:eastAsia="Aptos"/>
                            <w:b w:val="0"/>
                            <w:color w:val="333333"/>
                            <w:sz w:val="16"/>
                          </w:rPr>
                          <w:t>Sofia Martinez</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ource_Amount"/>
                        <w:tag w:val="Source_Amount"/>
                        <w:id w:val="245420003"/>
                        <w:showingPlcHdr/>
                        <w:text/>
                      </w:sdtPr>
                      <w:sdtContent>
                        <w:r>
                          <w:rPr>
                            <w:rFonts w:ascii="Aptos" w:hAnsi="Aptos" w:eastAsia="Aptos"/>
                            <w:b w:val="0"/>
                            <w:color w:val="333333"/>
                            <w:sz w:val="16"/>
                          </w:rPr>
                          <w:t>9,900.00</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unding_Restriction"/>
                        <w:tag w:val="Funding_Restriction"/>
                        <w:id w:val="100324591"/>
                        <w:showingPlcHdr/>
                        <w:text/>
                      </w:sdtPr>
                      <w:sdtContent>
                        <w:r>
                          <w:rPr>
                            <w:rFonts w:ascii="Aptos" w:hAnsi="Aptos" w:eastAsia="Aptos"/>
                            <w:b w:val="0"/>
                            <w:color w:val="333333"/>
                            <w:sz w:val="16"/>
                          </w:rPr>
                          <w:t>Funding Restriction sample value for Budget Approval Summary with realistic business context</w:t>
                        </w:r>
                      </w:sdtContent>
                    </w:sdt>
                  </w:p>
                </w:tc>
                <w:tc>
                  <w:tcPr>
                    <w:tcW w:type="dxa" w:w="2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Source_Notes"/>
                        <w:tag w:val="Source_Notes"/>
                        <w:id w:val="264512593"/>
                        <w:showingPlcHdr/>
                        <w:text/>
                      </w:sdtPr>
                      <w:sdtContent>
                        <w:r>
                          <w:rPr>
                            <w:rFonts w:ascii="Aptos" w:hAnsi="Aptos" w:eastAsia="Aptos"/>
                            <w:b w:val="0"/>
                            <w:color w:val="333333"/>
                            <w:sz w:val="16"/>
                          </w:rPr>
                          <w:t>BAS-2026-1004</w:t>
                        </w:r>
                      </w:sdtContent>
                    </w:sdt>
                  </w:p>
                </w:tc>
              </w:tr>
            </w:sdtContent>
          </w:sdt>
        </w:sdtContent>
      </w:sdt>
    </w:tbl>
    <w:p>
      <w:pPr>
        <w:spacing w:before="200" w:after="100" w:line="252" w:lineRule="auto"/>
      </w:pPr>
      <w:r>
        <w:rPr>
          <w:rFonts w:ascii="Aptos" w:hAnsi="Aptos" w:eastAsia="Aptos"/>
          <w:b/>
          <w:color w:val="146FF6"/>
          <w:sz w:val="22"/>
        </w:rPr>
        <w:t>Approval History</w:t>
      </w:r>
    </w:p>
    <w:tbl>
      <w:tblPr>
        <w:tblW w:type="dxa" w:w="10000"/>
        <w:jc w:val="center"/>
        <w:tblLayout w:type="fixed"/>
        <w:tblLook w:firstColumn="1" w:firstRow="1" w:lastColumn="0" w:lastRow="0" w:noHBand="0" w:noVBand="1" w:val="04A0"/>
        <w:tblCaption w:val="Approval_History"/>
      </w:tblPr>
      <w:tblGrid>
        <w:gridCol w:w="1692"/>
        <w:gridCol w:w="1692"/>
        <w:gridCol w:w="1692"/>
        <w:gridCol w:w="1692"/>
        <w:gridCol w:w="1692"/>
        <w:gridCol w:w="1692"/>
      </w:tblGrid>
      <w:tr>
        <w:tc>
          <w:tcPr>
            <w:tcW w:type="dxa" w:w="6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Step</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Approver</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Decision</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Date</w:t>
            </w:r>
          </w:p>
        </w:tc>
        <w:tc>
          <w:tcPr>
            <w:tcW w:type="dxa" w:w="325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Comments</w:t>
            </w:r>
          </w:p>
        </w:tc>
      </w:tr>
      <w:sdt>
        <w:sdtPr>
          <w:alias w:val="Approval_History"/>
          <w:tag w:val="Approval_History"/>
          <w:id w:val="122688379"/>
          <w15:repeatingSection/>
        </w:sdtPr>
        <w:sdtConten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Budget Approval Summary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Daniel Morgan</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Budget Approval Summary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11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Budget Approval Summary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Priya Nair</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Budget Approval Summary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12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Budget Approval Summary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Marcus Hill</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Budget Approval Summary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13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
            <w:sdtPr>
              <w:id w:val="125182203"/>
              <w15:repeatingSectionItem/>
            </w:sdtPr>
            <w:sdtContent>
              <w:tr>
                <w:tc>
                  <w:tcPr>
                    <w:tcW w:type="dxa" w:w="6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al_Step"/>
                        <w:tag w:val="Approval_Step"/>
                        <w:id w:val="237063952"/>
                        <w:showingPlcHdr/>
                        <w:text/>
                      </w:sdtPr>
                      <w:sdtContent>
                        <w:r>
                          <w:rPr>
                            <w:rFonts w:ascii="Aptos" w:hAnsi="Aptos" w:eastAsia="Aptos"/>
                            <w:b w:val="0"/>
                            <w:color w:val="333333"/>
                            <w:sz w:val="16"/>
                          </w:rPr>
                          <w:t>Approval Step sample value for Budget Approval Summary with realistic business context</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er_Name"/>
                        <w:tag w:val="Approver_Name"/>
                        <w:id w:val="84173340"/>
                        <w:showingPlcHdr/>
                        <w:text/>
                      </w:sdtPr>
                      <w:sdtContent>
                        <w:r>
                          <w:rPr>
                            <w:rFonts w:ascii="Aptos" w:hAnsi="Aptos" w:eastAsia="Aptos"/>
                            <w:b w:val="0"/>
                            <w:color w:val="333333"/>
                            <w:sz w:val="16"/>
                          </w:rPr>
                          <w:t>Sofia Martinez</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pprover_Role"/>
                        <w:tag w:val="Approver_Role"/>
                        <w:id w:val="156164049"/>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
                        <w:tag w:val="Decision"/>
                        <w:id w:val="133536287"/>
                        <w:showingPlcHdr/>
                        <w:text/>
                      </w:sdtPr>
                      <w:sdtContent>
                        <w:r>
                          <w:rPr>
                            <w:rFonts w:ascii="Aptos" w:hAnsi="Aptos" w:eastAsia="Aptos"/>
                            <w:b w:val="0"/>
                            <w:color w:val="333333"/>
                            <w:sz w:val="16"/>
                          </w:rPr>
                          <w:t>Decision sample value for Budget Approval Summary with realistic business context</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ecision_Date"/>
                        <w:tag w:val="Decision_Date"/>
                        <w:id w:val="101319797"/>
                        <w:showingPlcHdr/>
                        <w:text/>
                      </w:sdtPr>
                      <w:sdtContent>
                        <w:r>
                          <w:rPr>
                            <w:rFonts w:ascii="Aptos" w:hAnsi="Aptos" w:eastAsia="Aptos"/>
                            <w:b w:val="0"/>
                            <w:color w:val="333333"/>
                            <w:sz w:val="16"/>
                          </w:rPr>
                          <w:t>14 May 2026</w:t>
                        </w:r>
                      </w:sdtContent>
                    </w:sdt>
                  </w:p>
                </w:tc>
                <w:tc>
                  <w:tcPr>
                    <w:tcW w:type="dxa" w:w="32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pproval_Comments"/>
                        <w:tag w:val="Approval_Comments"/>
                        <w:id w:val="198654309"/>
                        <w:showingPlcHdr/>
                        <w:text/>
                      </w:sdtPr>
                      <w:sdtContent>
                        <w:r>
                          <w:rPr>
                            <w:rFonts w:ascii="Aptos" w:hAnsi="Aptos" w:eastAsia="Aptos"/>
                            <w:b w:val="0"/>
                            <w:color w:val="333333"/>
                            <w:sz w:val="16"/>
                          </w:rPr>
                          <w:t>Approval Comments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Requested Budget</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Requested_Budget_Total"/>
                <w:tag w:val="Requested_Budget_Total"/>
                <w:id w:val="4262947"/>
                <w:showingPlcHdr/>
                <w:text/>
              </w:sdtPr>
              <w:sdtContent>
                <w:r>
                  <w:rPr>
                    <w:rFonts w:ascii="Aptos" w:hAnsi="Aptos" w:eastAsia="Aptos"/>
                    <w:b/>
                    <w:color w:val="333333"/>
                    <w:sz w:val="16"/>
                  </w:rPr>
                  <w:t>27,750.00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Approved Budget</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Approved_Budget_Total"/>
                <w:tag w:val="Approved_Budget_Total"/>
                <w:id w:val="233013030"/>
                <w:showingPlcHdr/>
                <w:text/>
              </w:sdtPr>
              <w:sdtContent>
                <w:r>
                  <w:rPr>
                    <w:rFonts w:ascii="Aptos" w:hAnsi="Aptos" w:eastAsia="Aptos"/>
                    <w:b/>
                    <w:color w:val="333333"/>
                    <w:sz w:val="17"/>
                  </w:rPr>
                  <w:t>8,625.00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BAS-2026-1001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Budget Owner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Finance Approver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Budget_Owner_Signature"/>
                <w:tag w:val="Budget_Owner_Signature"/>
                <w:id w:val="24388442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Finance_Approver_Signature"/>
                <w:tag w:val="Finance_Approver_Signature"/>
                <w:id w:val="173391453"/>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Budget Approval Summary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