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Employee Onboarding Plan</w:t>
      </w:r>
    </w:p>
    <w:p>
      <w:r>
        <w:rPr>
          <w:rFonts w:ascii="Aptos" w:hAnsi="Aptos" w:eastAsia="Aptos"/>
          <w:b w:val="0"/>
          <w:color w:val="667285"/>
          <w:sz w:val="18"/>
        </w:rPr>
        <w:t>A structured onboarding plan template for coordinating tasks, owners, milestones, and readiness checks.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Plan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lan_Number"/>
                <w:tag w:val="Plan_Number"/>
                <w:id w:val="212445546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Plan_Number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Plan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lan_Date"/>
                <w:tag w:val="Plan_Date"/>
                <w:id w:val="260592950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Plan_Date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Start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Start_Date"/>
                <w:tag w:val="Start_Date"/>
                <w:id w:val="11197098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Start_Date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Onboarding_Status"/>
                <w:tag w:val="Onboarding_Status"/>
                <w:id w:val="25208233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Onboarding_Status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Employee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Name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Employee_Name"/>
                      <w:tag w:val="Employee_Name"/>
                      <w:id w:val="128791694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Employee_Name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Employee ID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Employee_ID"/>
                      <w:tag w:val="Employee_ID"/>
                      <w:id w:val="23106580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Employee_ID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Role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Job_Title"/>
                      <w:tag w:val="Job_Title"/>
                      <w:id w:val="1243802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Job_Title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Manager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Name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Manager_Name"/>
                      <w:tag w:val="Manager_Name"/>
                      <w:id w:val="13731003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Manager_Name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Location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Work_Location"/>
                      <w:tag w:val="Work_Location"/>
                      <w:id w:val="26236190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Work_Location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Onboarding Objectives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Onboarding_Objectives"/>
          <w:tag w:val="Onboarding_Objectives"/>
          <w:id w:val="14204869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Onboarding_Objectives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Manager Notes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Manager_Notes"/>
          <w:tag w:val="Manager_Notes"/>
          <w:id w:val="19334370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Manager_Notes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Onboarding Tasks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Onboarding_Task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3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Task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Due Date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  <w:tc>
          <w:tcPr>
            <w:tcW w:type="dxa" w:w="215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Onboarding_Tasks"/>
          <w:tag w:val="Onboarding_Tasks"/>
          <w:id w:val="94615562"/>
          <w15:repeatingSection/>
        </w:sdtPr>
        <w:sdtContent>
          <w:sdt>
            <w:sdtPr>
              <w:id w:val="130605765"/>
              <w15:repeatingSectionItem/>
            </w:sdtPr>
            <w:sdtContent>
              <w:tr>
                <w:tc>
                  <w:tcPr>
                    <w:tcW w:type="dxa" w:w="6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No"/>
                        <w:tag w:val="Task_No"/>
                        <w:id w:val="3528591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Task_No</w:t>
                        </w:r>
                      </w:sdtContent>
                    </w:sdt>
                  </w:p>
                </w:tc>
                <w:tc>
                  <w:tcPr>
                    <w:tcW w:type="dxa" w:w="3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Name"/>
                        <w:tag w:val="Task_Name"/>
                        <w:id w:val="15989054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Task_Name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Owner"/>
                        <w:tag w:val="Task_Owner"/>
                        <w:id w:val="21743192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Task_Owner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e_Date"/>
                        <w:tag w:val="Due_Date"/>
                        <w:id w:val="2355367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Due_Date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Status"/>
                        <w:tag w:val="Task_Status"/>
                        <w:id w:val="12470497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Task_Status</w:t>
                        </w:r>
                      </w:sdtContent>
                    </w:sdt>
                  </w:p>
                </w:tc>
                <w:tc>
                  <w:tcPr>
                    <w:tcW w:type="dxa" w:w="215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Notes"/>
                        <w:tag w:val="Task_Notes"/>
                        <w:id w:val="22075488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Target Completion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Completion_Target_Date"/>
                <w:tag w:val="Completion_Target_Date"/>
                <w:id w:val="61151861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Completion_Target_Date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10151"/>
      </w:tblGrid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Manager Signature</w:t>
            </w:r>
          </w:p>
        </w:tc>
      </w:tr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Manager_Signature"/>
                <w:tag w:val="Manager_Signature"/>
                <w:id w:val="20867346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Employee Onboarding Plan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