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C578C" w14:textId="444594B1" w:rsidR="002406BD" w:rsidRPr="0088778A" w:rsidRDefault="00000463" w:rsidP="00871A41">
      <w:pPr>
        <w:pStyle w:val="Heading1"/>
        <w:rPr>
          <w:rFonts w:ascii="Arial" w:eastAsia="Arial" w:hAnsi="Arial" w:cs="Arial"/>
          <w:color w:val="auto"/>
          <w:sz w:val="26"/>
          <w:szCs w:val="26"/>
          <w:lang w:val="fr-FR"/>
        </w:rPr>
      </w:pPr>
      <w:r w:rsidRPr="0088778A">
        <w:rPr>
          <w:rFonts w:ascii="Arial" w:eastAsia="Arial" w:hAnsi="Arial" w:cs="Arial"/>
          <w:color w:val="auto"/>
          <w:sz w:val="26"/>
          <w:lang w:val="fr-FR"/>
        </w:rPr>
        <w:t>L'impact du degré d'alphabétisation et des compétences essentielles</w:t>
      </w:r>
    </w:p>
    <w:p w14:paraId="345B3B70" w14:textId="37F50EB0" w:rsidR="00FD2DBF" w:rsidRPr="0088778A" w:rsidRDefault="00871A41" w:rsidP="0017219F">
      <w:pPr>
        <w:shd w:val="clear" w:color="auto" w:fill="FFFFFF" w:themeFill="background1"/>
        <w:rPr>
          <w:rFonts w:ascii="Arial" w:eastAsia="Arial" w:hAnsi="Arial" w:cs="Arial"/>
          <w:lang w:val="fr-FR"/>
        </w:rPr>
      </w:pPr>
      <w:r w:rsidRPr="0088778A">
        <w:rPr>
          <w:rFonts w:ascii="Arial" w:eastAsia="Arial" w:hAnsi="Arial" w:cs="Arial"/>
          <w:lang w:val="fr-FR"/>
        </w:rPr>
        <w:t xml:space="preserve">Vous est-il arrivé d'éprouver des difficultés à remplir un formulaire ? Les mathématiques et les chiffres vous posent-ils des difficultés ? Saviez-vous que ces compétences sont en lien avec l'alphabétisation ? </w:t>
      </w:r>
    </w:p>
    <w:p w14:paraId="64575279" w14:textId="2FFD4F15" w:rsidR="005103F1" w:rsidRPr="0088778A" w:rsidRDefault="008B0357" w:rsidP="0017219F">
      <w:pPr>
        <w:shd w:val="clear" w:color="auto" w:fill="FFFFFF" w:themeFill="background1"/>
        <w:rPr>
          <w:rFonts w:ascii="Arial" w:eastAsia="Arial" w:hAnsi="Arial" w:cs="Arial"/>
          <w:lang w:val="fr-FR"/>
        </w:rPr>
      </w:pPr>
      <w:r w:rsidRPr="0088778A">
        <w:rPr>
          <w:rFonts w:ascii="Arial" w:eastAsia="Arial" w:hAnsi="Arial" w:cs="Arial"/>
          <w:lang w:val="fr-FR"/>
        </w:rPr>
        <w:t>Le terme alphabétisation signifie la capacité à lire et à écrire</w:t>
      </w:r>
      <w:sdt>
        <w:sdtPr>
          <w:rPr>
            <w:rFonts w:ascii="Arial" w:eastAsia="Arial" w:hAnsi="Arial" w:cs="Arial"/>
            <w:lang w:val="fr-FR"/>
          </w:rPr>
          <w:id w:val="-978533159"/>
          <w:citation/>
        </w:sdtPr>
        <w:sdtEndPr/>
        <w:sdtContent>
          <w:r w:rsidR="002B5C34" w:rsidRPr="0088778A">
            <w:rPr>
              <w:rFonts w:ascii="Arial" w:eastAsia="Arial" w:hAnsi="Arial" w:cs="Arial"/>
              <w:lang w:val="fr-FR"/>
            </w:rPr>
            <w:fldChar w:fldCharType="begin"/>
          </w:r>
          <w:r w:rsidR="00871A41" w:rsidRPr="0088778A">
            <w:rPr>
              <w:rFonts w:ascii="Arial" w:eastAsia="Arial" w:hAnsi="Arial" w:cs="Arial"/>
              <w:lang w:val="fr-FR"/>
            </w:rPr>
            <w:instrText xml:space="preserve">CITATION Mer141 \l 1033 </w:instrText>
          </w:r>
          <w:r w:rsidR="002B5C34" w:rsidRPr="0088778A">
            <w:rPr>
              <w:rFonts w:ascii="Arial" w:eastAsia="Arial" w:hAnsi="Arial" w:cs="Arial"/>
              <w:lang w:val="fr-FR"/>
            </w:rPr>
            <w:fldChar w:fldCharType="separate"/>
          </w:r>
          <w:r w:rsidR="00186A45" w:rsidRPr="0088778A">
            <w:rPr>
              <w:rFonts w:ascii="Arial" w:eastAsia="Arial" w:hAnsi="Arial" w:cs="Arial"/>
              <w:lang w:val="fr-FR"/>
            </w:rPr>
            <w:t xml:space="preserve"> (Merriam-Webster, 2015)</w:t>
          </w:r>
          <w:r w:rsidR="002B5C34" w:rsidRPr="0088778A">
            <w:rPr>
              <w:rFonts w:ascii="Arial" w:eastAsia="Arial" w:hAnsi="Arial" w:cs="Arial"/>
              <w:lang w:val="fr-FR"/>
            </w:rPr>
            <w:fldChar w:fldCharType="end"/>
          </w:r>
        </w:sdtContent>
      </w:sdt>
      <w:r w:rsidRPr="0088778A">
        <w:rPr>
          <w:rFonts w:ascii="Arial" w:eastAsia="Arial" w:hAnsi="Arial" w:cs="Arial"/>
          <w:lang w:val="fr-FR"/>
        </w:rPr>
        <w:t>. Avec le temps, cette définition a évolué. Selon l'UNESCO</w:t>
      </w:r>
      <w:sdt>
        <w:sdtPr>
          <w:rPr>
            <w:rFonts w:ascii="Arial" w:eastAsia="Arial" w:hAnsi="Arial" w:cs="Arial"/>
            <w:lang w:val="fr-FR"/>
          </w:rPr>
          <w:id w:val="915976159"/>
          <w:citation/>
        </w:sdtPr>
        <w:sdtEndPr/>
        <w:sdtContent>
          <w:r w:rsidR="00256BB4" w:rsidRPr="0088778A">
            <w:rPr>
              <w:rFonts w:ascii="Arial" w:eastAsia="Arial" w:hAnsi="Arial" w:cs="Arial"/>
              <w:lang w:val="fr-FR"/>
            </w:rPr>
            <w:fldChar w:fldCharType="begin"/>
          </w:r>
          <w:r w:rsidR="00256BB4" w:rsidRPr="0088778A">
            <w:rPr>
              <w:rFonts w:ascii="Arial" w:eastAsia="Arial" w:hAnsi="Arial" w:cs="Arial"/>
              <w:lang w:val="fr-FR"/>
            </w:rPr>
            <w:instrText xml:space="preserve">CITATION UNE \n  \t  \l 1033 </w:instrText>
          </w:r>
          <w:r w:rsidR="00256BB4" w:rsidRPr="0088778A">
            <w:rPr>
              <w:rFonts w:ascii="Arial" w:eastAsia="Arial" w:hAnsi="Arial" w:cs="Arial"/>
              <w:lang w:val="fr-FR"/>
            </w:rPr>
            <w:fldChar w:fldCharType="separate"/>
          </w:r>
          <w:r w:rsidR="00256BB4" w:rsidRPr="0088778A">
            <w:rPr>
              <w:rFonts w:ascii="Arial" w:eastAsia="Arial" w:hAnsi="Arial" w:cs="Arial"/>
              <w:lang w:val="fr-FR"/>
            </w:rPr>
            <w:t xml:space="preserve"> (2004)</w:t>
          </w:r>
          <w:r w:rsidR="00256BB4" w:rsidRPr="0088778A">
            <w:rPr>
              <w:rFonts w:ascii="Arial" w:eastAsia="Arial" w:hAnsi="Arial" w:cs="Arial"/>
              <w:lang w:val="fr-FR"/>
            </w:rPr>
            <w:fldChar w:fldCharType="end"/>
          </w:r>
        </w:sdtContent>
      </w:sdt>
      <w:r w:rsidRPr="0088778A">
        <w:rPr>
          <w:rFonts w:ascii="Arial" w:eastAsia="Arial" w:hAnsi="Arial" w:cs="Arial"/>
          <w:lang w:val="fr-FR"/>
        </w:rPr>
        <w:t>, l'alphabétisation sous-entend acquérir les capacités nécessaires pour être efficace et productif dans une société. La plupart de ces capacités sont appelées pratiques de base ou pratiques essentielles de la vie courant. Cela comprend en général, la lecture, l'écriture, l'utilisation des chiffres et des documents, la communication orale, le travail avec les autres, la formation continue, l'exploitation de technologie et l'esprit critique</w:t>
      </w:r>
      <w:sdt>
        <w:sdtPr>
          <w:rPr>
            <w:rFonts w:ascii="Arial" w:eastAsia="Arial" w:hAnsi="Arial" w:cs="Arial"/>
            <w:lang w:val="fr-FR"/>
          </w:rPr>
          <w:id w:val="981039838"/>
          <w:citation/>
        </w:sdtPr>
        <w:sdtEndPr/>
        <w:sdtContent>
          <w:r w:rsidR="00782D19" w:rsidRPr="0088778A">
            <w:rPr>
              <w:rFonts w:ascii="Arial" w:eastAsia="Arial" w:hAnsi="Arial" w:cs="Arial"/>
              <w:lang w:val="fr-FR"/>
            </w:rPr>
            <w:fldChar w:fldCharType="begin"/>
          </w:r>
          <w:r w:rsidR="00782D19" w:rsidRPr="0088778A">
            <w:rPr>
              <w:rFonts w:ascii="Arial" w:eastAsia="Arial" w:hAnsi="Arial" w:cs="Arial"/>
              <w:lang w:val="fr-FR"/>
            </w:rPr>
            <w:instrText xml:space="preserve"> CITATION Emp14 \l 1033 </w:instrText>
          </w:r>
          <w:r w:rsidR="00782D19" w:rsidRPr="0088778A">
            <w:rPr>
              <w:rFonts w:ascii="Arial" w:eastAsia="Arial" w:hAnsi="Arial" w:cs="Arial"/>
              <w:lang w:val="fr-FR"/>
            </w:rPr>
            <w:fldChar w:fldCharType="separate"/>
          </w:r>
          <w:r w:rsidR="00186A45" w:rsidRPr="0088778A">
            <w:rPr>
              <w:rFonts w:ascii="Arial" w:eastAsia="Arial" w:hAnsi="Arial" w:cs="Arial"/>
              <w:lang w:val="fr-FR"/>
            </w:rPr>
            <w:t xml:space="preserve"> (Government of Canada , 2014)</w:t>
          </w:r>
          <w:r w:rsidR="00782D19" w:rsidRPr="0088778A">
            <w:rPr>
              <w:rFonts w:ascii="Arial" w:eastAsia="Arial" w:hAnsi="Arial" w:cs="Arial"/>
              <w:lang w:val="fr-FR"/>
            </w:rPr>
            <w:fldChar w:fldCharType="end"/>
          </w:r>
        </w:sdtContent>
      </w:sdt>
      <w:r w:rsidRPr="0088778A">
        <w:rPr>
          <w:rFonts w:ascii="Arial" w:eastAsia="Arial" w:hAnsi="Arial" w:cs="Arial"/>
          <w:lang w:val="fr-FR"/>
        </w:rPr>
        <w:t xml:space="preserve">. </w:t>
      </w:r>
    </w:p>
    <w:p w14:paraId="0503EA24" w14:textId="41AE6027" w:rsidR="005103F1" w:rsidRPr="0088778A" w:rsidRDefault="00DB71E7" w:rsidP="00B07E32">
      <w:pPr>
        <w:shd w:val="clear" w:color="auto" w:fill="FFFFFF" w:themeFill="background1"/>
        <w:rPr>
          <w:rFonts w:ascii="Arial" w:eastAsia="Arial" w:hAnsi="Arial" w:cs="Arial"/>
          <w:lang w:val="fr-FR"/>
        </w:rPr>
      </w:pPr>
      <w:r w:rsidRPr="0088778A">
        <w:rPr>
          <w:rFonts w:ascii="Arial" w:eastAsia="Arial" w:hAnsi="Arial" w:cs="Arial"/>
          <w:lang w:val="fr-FR"/>
        </w:rPr>
        <w:t>Alors que certains pays donnent plus d'importance à certaines compétences que d'autres, toutes les pratiques essentielles sont applicables à travers le monde. Globalement le manque d'alphabétisation et de pratiques essentielles est globalement lié aux faibles revenus</w:t>
      </w:r>
      <w:sdt>
        <w:sdtPr>
          <w:rPr>
            <w:rFonts w:ascii="Arial" w:eastAsia="Arial" w:hAnsi="Arial" w:cs="Arial"/>
            <w:lang w:val="fr-FR"/>
          </w:rPr>
          <w:id w:val="1536628157"/>
          <w:citation/>
        </w:sdtPr>
        <w:sdtEndPr/>
        <w:sdtContent>
          <w:r w:rsidR="0017219F" w:rsidRPr="0088778A">
            <w:rPr>
              <w:rFonts w:ascii="Arial" w:eastAsia="Arial" w:hAnsi="Arial" w:cs="Arial"/>
              <w:lang w:val="fr-FR"/>
            </w:rPr>
            <w:fldChar w:fldCharType="begin"/>
          </w:r>
          <w:r w:rsidR="0017219F" w:rsidRPr="0088778A">
            <w:rPr>
              <w:rFonts w:ascii="Arial" w:eastAsia="Arial" w:hAnsi="Arial" w:cs="Arial"/>
              <w:lang w:val="fr-FR"/>
            </w:rPr>
            <w:instrText xml:space="preserve">CITATION Cre12 \t  \l 1033 </w:instrText>
          </w:r>
          <w:r w:rsidR="0017219F" w:rsidRPr="0088778A">
            <w:rPr>
              <w:rFonts w:ascii="Arial" w:eastAsia="Arial" w:hAnsi="Arial" w:cs="Arial"/>
              <w:lang w:val="fr-FR"/>
            </w:rPr>
            <w:fldChar w:fldCharType="separate"/>
          </w:r>
          <w:r w:rsidR="00186A45" w:rsidRPr="0088778A">
            <w:rPr>
              <w:rFonts w:ascii="Arial" w:eastAsia="Arial" w:hAnsi="Arial" w:cs="Arial"/>
              <w:lang w:val="fr-FR"/>
            </w:rPr>
            <w:t xml:space="preserve"> (Cree, Kay, &amp; Steward, 2012)</w:t>
          </w:r>
          <w:r w:rsidR="0017219F" w:rsidRPr="0088778A">
            <w:rPr>
              <w:rFonts w:ascii="Arial" w:eastAsia="Arial" w:hAnsi="Arial" w:cs="Arial"/>
              <w:lang w:val="fr-FR"/>
            </w:rPr>
            <w:fldChar w:fldCharType="end"/>
          </w:r>
        </w:sdtContent>
      </w:sdt>
      <w:r w:rsidRPr="0088778A">
        <w:rPr>
          <w:rFonts w:ascii="Arial" w:eastAsia="Arial" w:hAnsi="Arial" w:cs="Arial"/>
          <w:lang w:val="fr-FR"/>
        </w:rPr>
        <w:t xml:space="preserve">. D'après une étude menée dans 24 pays par l'Organisation pour le développement et la coopération économique </w:t>
      </w:r>
      <w:sdt>
        <w:sdtPr>
          <w:rPr>
            <w:rFonts w:ascii="Arial" w:eastAsia="Arial" w:hAnsi="Arial" w:cs="Arial"/>
            <w:lang w:val="fr-FR"/>
          </w:rPr>
          <w:id w:val="547649645"/>
          <w:citation/>
        </w:sdtPr>
        <w:sdtEndPr/>
        <w:sdtContent>
          <w:r w:rsidR="00740733" w:rsidRPr="0088778A">
            <w:rPr>
              <w:rFonts w:ascii="Arial" w:eastAsia="Arial" w:hAnsi="Arial" w:cs="Arial"/>
              <w:lang w:val="fr-FR"/>
            </w:rPr>
            <w:fldChar w:fldCharType="begin"/>
          </w:r>
          <w:r w:rsidR="00740733" w:rsidRPr="0088778A">
            <w:rPr>
              <w:rFonts w:ascii="Arial" w:eastAsia="Arial" w:hAnsi="Arial" w:cs="Arial"/>
              <w:lang w:val="fr-FR"/>
            </w:rPr>
            <w:instrText xml:space="preserve">CITATION OEC132 \n  \t  \l 1033 </w:instrText>
          </w:r>
          <w:r w:rsidR="00740733" w:rsidRPr="0088778A">
            <w:rPr>
              <w:rFonts w:ascii="Arial" w:eastAsia="Arial" w:hAnsi="Arial" w:cs="Arial"/>
              <w:lang w:val="fr-FR"/>
            </w:rPr>
            <w:fldChar w:fldCharType="separate"/>
          </w:r>
          <w:r w:rsidR="00186A45" w:rsidRPr="0088778A">
            <w:rPr>
              <w:rFonts w:ascii="Arial" w:eastAsia="Arial" w:hAnsi="Arial" w:cs="Arial"/>
              <w:lang w:val="fr-FR"/>
            </w:rPr>
            <w:t>(2013),</w:t>
          </w:r>
          <w:r w:rsidR="00740733" w:rsidRPr="0088778A">
            <w:rPr>
              <w:rFonts w:ascii="Arial" w:eastAsia="Arial" w:hAnsi="Arial" w:cs="Arial"/>
              <w:lang w:val="fr-FR"/>
            </w:rPr>
            <w:fldChar w:fldCharType="end"/>
          </w:r>
        </w:sdtContent>
      </w:sdt>
      <w:r w:rsidRPr="0088778A">
        <w:rPr>
          <w:rFonts w:ascii="Arial" w:eastAsia="Arial" w:hAnsi="Arial" w:cs="Arial"/>
          <w:lang w:val="fr-FR"/>
        </w:rPr>
        <w:t xml:space="preserve"> les compétences identifiées dans les pratiques essentielles sont en lien direct avec la santé d'une personne, les ressources liées à l'emploi, les revenus et l'implication de l'ensemble de la communauté. </w:t>
      </w:r>
    </w:p>
    <w:p w14:paraId="023A1610" w14:textId="77777777" w:rsidR="00C36C27" w:rsidRPr="0088778A" w:rsidRDefault="006D02F3" w:rsidP="00871A41">
      <w:pPr>
        <w:pStyle w:val="Heading1"/>
        <w:rPr>
          <w:rFonts w:ascii="Arial" w:eastAsia="Arial" w:hAnsi="Arial" w:cs="Arial"/>
          <w:color w:val="auto"/>
          <w:sz w:val="26"/>
          <w:szCs w:val="26"/>
          <w:lang w:val="fr-FR"/>
        </w:rPr>
      </w:pPr>
      <w:r w:rsidRPr="0088778A">
        <w:rPr>
          <w:rFonts w:ascii="Arial" w:eastAsia="Arial" w:hAnsi="Arial" w:cs="Arial"/>
          <w:color w:val="auto"/>
          <w:sz w:val="26"/>
          <w:lang w:val="fr-FR"/>
        </w:rPr>
        <w:t>Alphabétisation et pratiques essentielles lors d'une formation</w:t>
      </w:r>
    </w:p>
    <w:p w14:paraId="096D1305" w14:textId="07B08453" w:rsidR="00D304AC" w:rsidRPr="0088778A" w:rsidRDefault="00C772C5">
      <w:pPr>
        <w:rPr>
          <w:rFonts w:ascii="Arial" w:eastAsia="Arial" w:hAnsi="Arial" w:cs="Arial"/>
          <w:lang w:val="fr-FR"/>
        </w:rPr>
      </w:pPr>
      <w:r w:rsidRPr="0088778A">
        <w:rPr>
          <w:rFonts w:ascii="Arial" w:eastAsia="Arial" w:hAnsi="Arial" w:cs="Arial"/>
          <w:lang w:val="fr-FR"/>
        </w:rPr>
        <w:t xml:space="preserve">Pendant une formation, l'audience présente se compose de personnes ayant des origines et des niveaux d'éducation différents. Certains participants peuvent avoir un problème d'alphabétisation, notamment avec la lecture et l'écriture. D'autres peuvent avoir des difficultés dans d'autres secteurs. </w:t>
      </w:r>
    </w:p>
    <w:p w14:paraId="387F6AEE" w14:textId="659F89A4" w:rsidR="00D304AC" w:rsidRPr="0088778A" w:rsidRDefault="00D304AC">
      <w:pPr>
        <w:rPr>
          <w:rFonts w:ascii="Arial" w:eastAsia="Arial" w:hAnsi="Arial" w:cs="Arial"/>
          <w:lang w:val="fr-FR"/>
        </w:rPr>
      </w:pPr>
      <w:r w:rsidRPr="0088778A">
        <w:rPr>
          <w:rFonts w:ascii="Arial" w:eastAsia="Arial" w:hAnsi="Arial" w:cs="Arial"/>
          <w:lang w:val="fr-FR"/>
        </w:rPr>
        <w:t>Un grand nombre d'activités dans le secteur de l'eau, de l'hygiène et de l'assainissement (WASH) impliquent des compétences en lecture, écriture, expression orale et calcul. Certaines activités de formation demandent des calculs, des tableaux ou des graphiques. Si un participant éprouve des difficultés avec ces compétences, il cherchera à éviter de participer aux activités. En tant que formateurs, nous devons tenir compte du manque de compétences ou du faible niveau d'alphabétisation parmi les communautés dans lesquelles nous travaillons. Nous pouvons utiliser des stratégies pour nous assurer que les participants ne rencontrent aucun obstacle.</w:t>
      </w:r>
    </w:p>
    <w:p w14:paraId="0B35FB34" w14:textId="77777777" w:rsidR="00442B65" w:rsidRPr="0088778A" w:rsidRDefault="00B55598" w:rsidP="00B55598">
      <w:pPr>
        <w:rPr>
          <w:rFonts w:ascii="Arial" w:eastAsia="Arial" w:hAnsi="Arial" w:cs="Arial"/>
          <w:lang w:val="fr-FR"/>
        </w:rPr>
      </w:pPr>
      <w:r w:rsidRPr="0088778A">
        <w:rPr>
          <w:rFonts w:ascii="Arial" w:eastAsia="Arial" w:hAnsi="Arial" w:cs="Arial"/>
          <w:lang w:val="fr-FR" w:eastAsia="en-CA"/>
        </w:rPr>
        <w:lastRenderedPageBreak/>
        <mc:AlternateContent>
          <mc:Choice Requires="wps">
            <w:drawing>
              <wp:anchor distT="0" distB="0" distL="114300" distR="114300" simplePos="0" relativeHeight="251654144" behindDoc="0" locked="0" layoutInCell="1" allowOverlap="1" wp14:anchorId="096BAAFC" wp14:editId="028B2EE9">
                <wp:simplePos x="0" y="0"/>
                <wp:positionH relativeFrom="column">
                  <wp:posOffset>57150</wp:posOffset>
                </wp:positionH>
                <wp:positionV relativeFrom="paragraph">
                  <wp:posOffset>1367790</wp:posOffset>
                </wp:positionV>
                <wp:extent cx="5838825" cy="321945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838825" cy="3219450"/>
                        </a:xfrm>
                        <a:prstGeom prst="rect">
                          <a:avLst/>
                        </a:prstGeom>
                        <a:noFill/>
                        <a:ln w="6350">
                          <a:noFill/>
                        </a:ln>
                        <a:effectLst/>
                      </wps:spPr>
                      <wps:txbx>
                        <w:txbxContent>
                          <w:p w14:paraId="4068B619" w14:textId="77777777" w:rsidR="00C772C5" w:rsidRDefault="00740733" w:rsidP="00B55598">
                            <w:pPr>
                              <w:jc w:val="center"/>
                            </w:pPr>
                            <w:r>
                              <w:rPr>
                                <w:noProof/>
                                <w:lang w:eastAsia="en-CA"/>
                              </w:rPr>
                              <w:drawing>
                                <wp:inline distT="0" distB="0" distL="0" distR="0" wp14:anchorId="1098F72C" wp14:editId="574F0017">
                                  <wp:extent cx="4305300" cy="3181256"/>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09.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14473" cy="318803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BAAFC" id="_x0000_t202" coordsize="21600,21600" o:spt="202" path="m,l,21600r21600,l21600,xe">
                <v:stroke joinstyle="miter"/>
                <v:path gradientshapeok="t" o:connecttype="rect"/>
              </v:shapetype>
              <v:shape id="Text Box 4" o:spid="_x0000_s1026" type="#_x0000_t202" style="position:absolute;margin-left:4.5pt;margin-top:107.7pt;width:459.75pt;height:25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" filled="f" stroked="f" strokeweight=".5pt">
                <v:textbox>
                  <w:txbxContent>
                    <w:p w14:paraId="4068B619" w14:textId="77777777" w:rsidR="00C772C5" w:rsidRDefault="00740733" w:rsidP="00B55598">
                      <w:pPr>
                        <w:jc w:val="center"/>
                      </w:pPr>
                      <w:r>
                        <w:rPr>
                          <w:noProof/>
                          <w:lang w:eastAsia="en-CA"/>
                        </w:rPr>
                        <w:drawing>
                          <wp:inline distT="0" distB="0" distL="0" distR="0" wp14:anchorId="1098F72C" wp14:editId="574F0017">
                            <wp:extent cx="4305300" cy="3181256"/>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09.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14473" cy="3188034"/>
                                    </a:xfrm>
                                    <a:prstGeom prst="rect">
                                      <a:avLst/>
                                    </a:prstGeom>
                                  </pic:spPr>
                                </pic:pic>
                              </a:graphicData>
                            </a:graphic>
                          </wp:inline>
                        </w:drawing>
                      </w:r>
                    </w:p>
                  </w:txbxContent>
                </v:textbox>
                <w10:wrap type="square"/>
              </v:shape>
            </w:pict>
          </mc:Fallback>
        </mc:AlternateContent>
      </w:r>
      <w:r w:rsidRPr="0088778A">
        <w:rPr>
          <w:rFonts w:ascii="Arial" w:eastAsia="Arial" w:hAnsi="Arial" w:cs="Arial"/>
          <w:lang w:val="fr-FR"/>
        </w:rPr>
        <w:t xml:space="preserve">En préparant un atelier, tenez compte du contenu et de l'audience : </w:t>
      </w:r>
    </w:p>
    <w:p w14:paraId="30F2C0C6" w14:textId="77777777" w:rsidR="00442B65" w:rsidRPr="0088778A" w:rsidRDefault="000A61A4" w:rsidP="00186A45">
      <w:pPr>
        <w:pStyle w:val="ListParagraph"/>
        <w:numPr>
          <w:ilvl w:val="0"/>
          <w:numId w:val="10"/>
        </w:numPr>
        <w:rPr>
          <w:rFonts w:ascii="Arial" w:eastAsia="Arial" w:hAnsi="Arial" w:cs="Arial"/>
          <w:lang w:val="fr-FR"/>
        </w:rPr>
      </w:pPr>
      <w:r w:rsidRPr="0088778A">
        <w:rPr>
          <w:rFonts w:ascii="Arial" w:eastAsia="Arial" w:hAnsi="Arial" w:cs="Arial"/>
          <w:lang w:val="fr-FR"/>
        </w:rPr>
        <w:t xml:space="preserve">Quels types d'activités les participants doivent-ils faire ? </w:t>
      </w:r>
    </w:p>
    <w:p w14:paraId="6BDA3F53" w14:textId="77777777" w:rsidR="00442B65" w:rsidRPr="0088778A" w:rsidRDefault="000A61A4" w:rsidP="00186A45">
      <w:pPr>
        <w:pStyle w:val="ListParagraph"/>
        <w:numPr>
          <w:ilvl w:val="0"/>
          <w:numId w:val="10"/>
        </w:numPr>
        <w:rPr>
          <w:rFonts w:ascii="Arial" w:eastAsia="Arial" w:hAnsi="Arial" w:cs="Arial"/>
          <w:lang w:val="fr-FR"/>
        </w:rPr>
      </w:pPr>
      <w:r w:rsidRPr="0088778A">
        <w:rPr>
          <w:rFonts w:ascii="Arial" w:eastAsia="Arial" w:hAnsi="Arial" w:cs="Arial"/>
          <w:lang w:val="fr-FR"/>
        </w:rPr>
        <w:t xml:space="preserve">Quelles sont les compétences requises pour réussir ces activités ? </w:t>
      </w:r>
    </w:p>
    <w:p w14:paraId="2EBC335D" w14:textId="1D97051F" w:rsidR="00442B65" w:rsidRPr="0088778A" w:rsidRDefault="000A61A4" w:rsidP="00186A45">
      <w:pPr>
        <w:pStyle w:val="ListParagraph"/>
        <w:numPr>
          <w:ilvl w:val="0"/>
          <w:numId w:val="10"/>
        </w:numPr>
        <w:rPr>
          <w:rFonts w:ascii="Arial" w:eastAsia="Arial" w:hAnsi="Arial" w:cs="Arial"/>
          <w:lang w:val="fr-FR"/>
        </w:rPr>
      </w:pPr>
      <w:r w:rsidRPr="0088778A">
        <w:rPr>
          <w:rFonts w:ascii="Arial" w:eastAsia="Arial" w:hAnsi="Arial" w:cs="Arial"/>
          <w:lang w:val="fr-FR"/>
        </w:rPr>
        <w:t xml:space="preserve">Avez-vous proposé un soutien aux participants éprouvant des difficultés avec une de ces compétences ? </w:t>
      </w:r>
    </w:p>
    <w:p w14:paraId="050B32F5" w14:textId="4E404300" w:rsidR="00442B65" w:rsidRPr="0088778A" w:rsidRDefault="00442B65" w:rsidP="00B55598">
      <w:pPr>
        <w:rPr>
          <w:rFonts w:ascii="Arial" w:eastAsia="Arial" w:hAnsi="Arial" w:cs="Arial"/>
          <w:lang w:val="fr-FR"/>
        </w:rPr>
      </w:pPr>
    </w:p>
    <w:p w14:paraId="58B12DCC" w14:textId="26804666" w:rsidR="005103F1" w:rsidRPr="0088778A" w:rsidRDefault="00466068" w:rsidP="00871A41">
      <w:pPr>
        <w:pStyle w:val="Heading1"/>
        <w:rPr>
          <w:rFonts w:ascii="Arial" w:eastAsia="Arial" w:hAnsi="Arial" w:cs="Arial"/>
          <w:color w:val="auto"/>
          <w:sz w:val="26"/>
          <w:szCs w:val="26"/>
          <w:lang w:val="fr-FR"/>
        </w:rPr>
      </w:pPr>
      <w:r w:rsidRPr="0088778A">
        <w:rPr>
          <w:rFonts w:ascii="Arial" w:eastAsia="Arial" w:hAnsi="Arial" w:cs="Arial"/>
          <w:color w:val="auto"/>
          <w:sz w:val="26"/>
          <w:lang w:val="fr-FR"/>
        </w:rPr>
        <w:t>Ce que vous pouvez faire en tant que formateur</w:t>
      </w:r>
    </w:p>
    <w:p w14:paraId="2036BE6F" w14:textId="77777777" w:rsidR="00442B65" w:rsidRPr="0088778A" w:rsidRDefault="00442B65" w:rsidP="00442B65">
      <w:pPr>
        <w:rPr>
          <w:rFonts w:ascii="Arial" w:eastAsia="Arial" w:hAnsi="Arial" w:cs="Arial"/>
          <w:lang w:val="fr-FR"/>
        </w:rPr>
      </w:pPr>
      <w:r w:rsidRPr="0088778A">
        <w:rPr>
          <w:rFonts w:ascii="Arial" w:eastAsia="Arial" w:hAnsi="Arial" w:cs="Arial"/>
          <w:lang w:val="fr-FR"/>
        </w:rPr>
        <w:t>Un formateur efficace sait avant tout que chacun a des faiblesses et des points forts. Nous devons proposer le plus possible un soutien à nos participants pour créer un environnement d'apprentissage propice à l'apprentissage.</w:t>
      </w:r>
    </w:p>
    <w:p w14:paraId="469B9A2E" w14:textId="4CE540D0" w:rsidR="005103F1" w:rsidRPr="0088778A" w:rsidRDefault="005103F1" w:rsidP="00871A41">
      <w:pPr>
        <w:pStyle w:val="Heading2"/>
        <w:rPr>
          <w:rFonts w:ascii="Arial" w:eastAsia="Arial" w:hAnsi="Arial" w:cs="Arial"/>
          <w:color w:val="auto"/>
          <w:sz w:val="22"/>
          <w:szCs w:val="22"/>
          <w:lang w:val="fr-FR"/>
        </w:rPr>
      </w:pPr>
      <w:r w:rsidRPr="0088778A">
        <w:rPr>
          <w:rFonts w:ascii="Arial" w:eastAsia="Arial" w:hAnsi="Arial" w:cs="Arial"/>
          <w:color w:val="auto"/>
          <w:sz w:val="22"/>
          <w:lang w:val="fr-FR"/>
        </w:rPr>
        <w:t>Identifier les compétences requises</w:t>
      </w:r>
    </w:p>
    <w:p w14:paraId="1FAD351C" w14:textId="41B6B8A0" w:rsidR="00FD2DBF" w:rsidRPr="0088778A" w:rsidRDefault="004B1E1C">
      <w:pPr>
        <w:rPr>
          <w:rFonts w:ascii="Arial" w:eastAsia="Arial" w:hAnsi="Arial" w:cs="Arial"/>
          <w:lang w:val="fr-FR"/>
        </w:rPr>
      </w:pPr>
      <w:r w:rsidRPr="0088778A">
        <w:rPr>
          <w:rFonts w:ascii="Arial" w:eastAsia="Arial" w:hAnsi="Arial" w:cs="Arial"/>
          <w:lang w:val="fr-FR"/>
        </w:rPr>
        <w:t xml:space="preserve">La première étape est d'identifier les compétences essentielles requises pour les tâches communes. Par exemple, remplir un formulaire d'inscription nécessite de savoir écrire, lire et utiliser des formulaires. Le travail en petit groupe demande de savoir s'exprimer oralement et de travailler en équipe. </w:t>
      </w:r>
    </w:p>
    <w:p w14:paraId="5A76AADB" w14:textId="22693623" w:rsidR="00442B65" w:rsidRPr="0088778A" w:rsidRDefault="00C034AD">
      <w:pPr>
        <w:rPr>
          <w:rFonts w:ascii="Arial" w:eastAsia="Arial" w:hAnsi="Arial" w:cs="Arial"/>
          <w:lang w:val="fr-FR"/>
        </w:rPr>
      </w:pPr>
      <w:r w:rsidRPr="0088778A">
        <w:rPr>
          <w:rFonts w:ascii="Arial" w:eastAsia="Arial" w:hAnsi="Arial" w:cs="Arial"/>
          <w:lang w:val="fr-FR"/>
        </w:rPr>
        <w:t xml:space="preserve">En tant que formateurs, nous avons un certain niveau de connaissance et de capacité. Nous pouvons oublier les pratiques de base requises pour exécuter des tâches simples en </w:t>
      </w:r>
      <w:r w:rsidRPr="0088778A">
        <w:rPr>
          <w:rFonts w:ascii="Arial" w:eastAsia="Arial" w:hAnsi="Arial" w:cs="Arial"/>
          <w:lang w:val="fr-FR"/>
        </w:rPr>
        <w:lastRenderedPageBreak/>
        <w:t xml:space="preserve">apparence. Il est important de revoir nos propres compétences, d'analyser nos activités de formation et de déterminer la gamme de compétences requises pour que les participants puissent réaliser les tâches. Une fois ce travail terminé, vous découvrirez peut-être que les participants ont besoin de plus de soutien. Vous pourrez alors modifier les activités ou enseigner les pratiques de base requises. </w:t>
      </w:r>
    </w:p>
    <w:p w14:paraId="15856CBA" w14:textId="77777777" w:rsidR="00C034AD" w:rsidRPr="0088778A" w:rsidRDefault="00B55598">
      <w:pPr>
        <w:rPr>
          <w:rFonts w:ascii="Arial" w:eastAsia="Arial" w:hAnsi="Arial" w:cs="Arial"/>
          <w:lang w:val="fr-FR"/>
        </w:rPr>
      </w:pPr>
      <w:r w:rsidRPr="0088778A">
        <w:rPr>
          <w:rFonts w:ascii="Arial" w:eastAsia="Arial" w:hAnsi="Arial" w:cs="Arial"/>
          <w:lang w:val="fr-FR"/>
        </w:rPr>
        <w:t>Pour plus de détails sur la manière de définir et de revoir vos propres compétences, voir la rubrique </w:t>
      </w:r>
      <w:r w:rsidR="00CB1A42" w:rsidRPr="0088778A">
        <w:rPr>
          <w:rFonts w:ascii="Arial" w:eastAsia="Arial" w:hAnsi="Arial" w:cs="Arial"/>
          <w:i/>
          <w:lang w:val="fr-FR"/>
        </w:rPr>
        <w:t>Principes fondamentaux pour le formateur : Étapes de l'apprentissage.</w:t>
      </w:r>
      <w:r w:rsidRPr="0088778A">
        <w:rPr>
          <w:rFonts w:ascii="Arial" w:eastAsia="Arial" w:hAnsi="Arial" w:cs="Arial"/>
          <w:lang w:val="fr-FR"/>
        </w:rPr>
        <w:t xml:space="preserve">  </w:t>
      </w:r>
    </w:p>
    <w:p w14:paraId="3AA8D4E4" w14:textId="77777777" w:rsidR="005103F1" w:rsidRPr="0088778A" w:rsidRDefault="005103F1" w:rsidP="00871A41">
      <w:pPr>
        <w:pStyle w:val="Heading2"/>
        <w:rPr>
          <w:rFonts w:ascii="Arial" w:eastAsia="Arial" w:hAnsi="Arial" w:cs="Arial"/>
          <w:color w:val="auto"/>
          <w:sz w:val="22"/>
          <w:szCs w:val="22"/>
          <w:lang w:val="fr-FR"/>
        </w:rPr>
      </w:pPr>
      <w:r w:rsidRPr="0088778A">
        <w:rPr>
          <w:rFonts w:ascii="Arial" w:eastAsia="Arial" w:hAnsi="Arial" w:cs="Arial"/>
          <w:color w:val="auto"/>
          <w:sz w:val="22"/>
          <w:lang w:val="fr-FR"/>
        </w:rPr>
        <w:t>Communiquer avec clarté</w:t>
      </w:r>
    </w:p>
    <w:p w14:paraId="79FC06F1" w14:textId="394E91D7" w:rsidR="00442B65" w:rsidRPr="0088778A" w:rsidRDefault="004B1E1C">
      <w:pPr>
        <w:rPr>
          <w:rFonts w:ascii="Arial" w:eastAsia="Arial" w:hAnsi="Arial" w:cs="Arial"/>
          <w:lang w:val="fr-FR"/>
        </w:rPr>
      </w:pPr>
      <w:r w:rsidRPr="0088778A">
        <w:rPr>
          <w:rFonts w:ascii="Arial" w:eastAsia="Arial" w:hAnsi="Arial" w:cs="Arial"/>
          <w:lang w:val="fr-FR"/>
        </w:rPr>
        <w:t xml:space="preserve">Vous devez communiquer le plus clairement possible. Si vous éprouvez des difficultés à communiquer un message, les participants auront d'autant plus de difficultés à le comprendre. En fonction de l’audience et du sujet, adaptez votre façon de parler et les mots que vous utilisez. Vos messages clés seront ainsi compris par tous. Ceci est particulièrement important quand vous utilisez de l'argot, un jargon, un vocabulaire nouveau ou des expressions. Prenez le temps de vérifier que les participants ont compris le sujet avant de passer à un autre. </w:t>
      </w:r>
    </w:p>
    <w:p w14:paraId="54A33CC4" w14:textId="77777777" w:rsidR="005103F1" w:rsidRPr="0088778A" w:rsidRDefault="004F728D">
      <w:pPr>
        <w:rPr>
          <w:rFonts w:ascii="Arial" w:eastAsia="Arial" w:hAnsi="Arial" w:cs="Arial"/>
          <w:lang w:val="fr-FR"/>
        </w:rPr>
      </w:pPr>
      <w:r w:rsidRPr="0088778A">
        <w:rPr>
          <w:rFonts w:ascii="Arial" w:eastAsia="Arial" w:hAnsi="Arial" w:cs="Arial"/>
          <w:lang w:val="fr-FR"/>
        </w:rPr>
        <w:t>Pour plus de précisions sur la manière de communiquer clairement, voir la rubrique </w:t>
      </w:r>
      <w:r w:rsidR="00CB1A42" w:rsidRPr="0088778A">
        <w:rPr>
          <w:rFonts w:ascii="Arial" w:eastAsia="Arial" w:hAnsi="Arial" w:cs="Arial"/>
          <w:i/>
          <w:lang w:val="fr-FR"/>
        </w:rPr>
        <w:t>Principes fondamentaux pour le formateur : Donner des instructions claires.</w:t>
      </w:r>
    </w:p>
    <w:p w14:paraId="155F16BA" w14:textId="589409F1" w:rsidR="005103F1" w:rsidRPr="0088778A" w:rsidRDefault="005103F1" w:rsidP="00871A41">
      <w:pPr>
        <w:pStyle w:val="Heading2"/>
        <w:rPr>
          <w:rFonts w:ascii="Arial" w:eastAsia="Arial" w:hAnsi="Arial" w:cs="Arial"/>
          <w:color w:val="auto"/>
          <w:sz w:val="22"/>
          <w:szCs w:val="22"/>
          <w:lang w:val="fr-FR"/>
        </w:rPr>
      </w:pPr>
      <w:r w:rsidRPr="0088778A">
        <w:rPr>
          <w:rFonts w:ascii="Arial" w:eastAsia="Arial" w:hAnsi="Arial" w:cs="Arial"/>
          <w:color w:val="auto"/>
          <w:sz w:val="22"/>
          <w:lang w:val="fr-FR"/>
        </w:rPr>
        <w:t>Modeler les compétences et les capacités</w:t>
      </w:r>
    </w:p>
    <w:p w14:paraId="7BF7AA25" w14:textId="424E3905" w:rsidR="00442B65" w:rsidRPr="0088778A" w:rsidRDefault="00C034AD">
      <w:pPr>
        <w:rPr>
          <w:rFonts w:ascii="Arial" w:eastAsia="Arial" w:hAnsi="Arial" w:cs="Arial"/>
          <w:lang w:val="fr-FR"/>
        </w:rPr>
      </w:pPr>
      <w:r w:rsidRPr="0088778A">
        <w:rPr>
          <w:rFonts w:ascii="Arial" w:eastAsia="Arial" w:hAnsi="Arial" w:cs="Arial"/>
          <w:lang w:val="fr-FR"/>
        </w:rPr>
        <w:t xml:space="preserve">Une autre stratégie importante est de façonner les types de compétences et de capacités que vous demandez à vos participants. Par exemple, si vous demandez aux participants de remplir un formulaire, montrez un exemple déjà rempli. Vous pouvez également afficher un exemple de formulaire et le remplir en grand groupe. Pour remplir des formulaires, d'autres compétences que la lecture sont nécessaires. Savoir lire ne signifie pas nécessairement qu'une personne peut facilement effectuer d'autres activités. </w:t>
      </w:r>
    </w:p>
    <w:p w14:paraId="67473FB4" w14:textId="360DF6F5" w:rsidR="00442B65" w:rsidRPr="0088778A" w:rsidRDefault="00905F82">
      <w:pPr>
        <w:rPr>
          <w:rFonts w:ascii="Arial" w:eastAsia="Arial" w:hAnsi="Arial" w:cs="Arial"/>
          <w:lang w:val="fr-FR"/>
        </w:rPr>
      </w:pPr>
      <w:r w:rsidRPr="0088778A">
        <w:rPr>
          <w:rFonts w:ascii="Arial" w:eastAsia="Arial" w:hAnsi="Arial" w:cs="Arial"/>
          <w:lang w:val="fr-FR"/>
        </w:rPr>
        <w:t xml:space="preserve">Si vous travaillez avec les chiffres, il vous faudra peut-être expliquer comment faire des opérations tout en expliquant oralement. </w:t>
      </w:r>
    </w:p>
    <w:p w14:paraId="3363DCBE" w14:textId="22E4706E" w:rsidR="00000463" w:rsidRPr="0088778A" w:rsidRDefault="00FD2DBF">
      <w:pPr>
        <w:rPr>
          <w:rFonts w:ascii="Arial" w:eastAsia="Arial" w:hAnsi="Arial" w:cs="Arial"/>
          <w:lang w:val="fr-FR"/>
        </w:rPr>
      </w:pPr>
      <w:r w:rsidRPr="0088778A">
        <w:rPr>
          <w:rFonts w:ascii="Arial" w:eastAsia="Arial" w:hAnsi="Arial" w:cs="Arial"/>
          <w:lang w:val="fr-FR"/>
        </w:rPr>
        <w:t>Vous pouvez également faire des propositions permettant aux participants de pratiquer et de travailler ensemble. Ils seront ainsi plus à l'aise avec les tâches que vous leur demandez de réaliser.</w:t>
      </w:r>
    </w:p>
    <w:p w14:paraId="191844A2" w14:textId="77777777" w:rsidR="00000463" w:rsidRPr="0088778A" w:rsidRDefault="00000463" w:rsidP="0096527D">
      <w:pPr>
        <w:pStyle w:val="Heading1"/>
        <w:rPr>
          <w:rFonts w:ascii="Arial" w:eastAsia="Arial" w:hAnsi="Arial" w:cs="Arial"/>
          <w:color w:val="auto"/>
          <w:sz w:val="26"/>
          <w:szCs w:val="26"/>
          <w:lang w:val="fr-FR"/>
        </w:rPr>
      </w:pPr>
      <w:r w:rsidRPr="0088778A">
        <w:rPr>
          <w:rFonts w:ascii="Arial" w:eastAsia="Arial" w:hAnsi="Arial" w:cs="Arial"/>
          <w:color w:val="auto"/>
          <w:sz w:val="26"/>
          <w:lang w:val="fr-FR"/>
        </w:rPr>
        <w:t>Identifier et adapter le degré d'alphabétisation et les compétences essentielles</w:t>
      </w:r>
    </w:p>
    <w:p w14:paraId="530DCC00" w14:textId="30B9FCBC" w:rsidR="00000463" w:rsidRPr="0088778A" w:rsidRDefault="00000463">
      <w:pPr>
        <w:rPr>
          <w:rFonts w:ascii="Arial" w:eastAsia="Arial" w:hAnsi="Arial" w:cs="Arial"/>
          <w:lang w:val="fr-FR"/>
        </w:rPr>
      </w:pPr>
      <w:r w:rsidRPr="0088778A">
        <w:rPr>
          <w:rFonts w:ascii="Arial" w:eastAsia="Arial" w:hAnsi="Arial" w:cs="Arial"/>
          <w:lang w:val="fr-FR"/>
        </w:rPr>
        <w:t>Découvrez l'activité de formation ci-dessous. Identifiez les compétences essentielles requises pour la réaliser et ce que vous pouvez faire pour soutenir les participants n'ayant pas toutes ces compétences.</w:t>
      </w:r>
    </w:p>
    <w:p w14:paraId="19136BCE" w14:textId="191B81CC" w:rsidR="0040057E" w:rsidRPr="0088778A" w:rsidRDefault="0040057E">
      <w:pPr>
        <w:rPr>
          <w:rFonts w:ascii="Arial" w:eastAsia="Arial" w:hAnsi="Arial" w:cs="Arial"/>
          <w:b/>
          <w:lang w:val="fr-FR"/>
        </w:rPr>
      </w:pPr>
      <w:r w:rsidRPr="0088778A">
        <w:rPr>
          <w:rFonts w:ascii="Arial" w:eastAsia="Arial" w:hAnsi="Arial" w:cs="Arial"/>
          <w:b/>
          <w:lang w:val="fr-FR"/>
        </w:rPr>
        <w:lastRenderedPageBreak/>
        <w:t>Activité de formation :</w:t>
      </w:r>
    </w:p>
    <w:p w14:paraId="5357EAF9" w14:textId="76A2BA69" w:rsidR="00000463" w:rsidRPr="0088778A" w:rsidRDefault="009745CB">
      <w:pPr>
        <w:rPr>
          <w:rFonts w:ascii="Arial" w:eastAsia="Arial" w:hAnsi="Arial" w:cs="Arial"/>
          <w:i/>
          <w:lang w:val="fr-FR"/>
        </w:rPr>
      </w:pPr>
      <w:r w:rsidRPr="0088778A">
        <w:rPr>
          <w:rFonts w:ascii="Arial" w:eastAsia="Arial" w:hAnsi="Arial" w:cs="Arial"/>
          <w:i/>
          <w:lang w:val="fr-FR"/>
        </w:rPr>
        <w:t xml:space="preserve">Vous travaillez avec un groupe de promoteurs WASH de la communauté. Vous devez leur apprendre comment utiliser un formulaire qu'ils rempliront pendant leurs visites dans les foyers. Le formulaire a plusieurs tableaux et se présente sous forme de texte.  Dans une section du formulaire, les promoteurs WASH de la communauté doivent enregistrer le débit du filtre biosable dans le foyer. </w:t>
      </w:r>
    </w:p>
    <w:p w14:paraId="4F4F3F48" w14:textId="2E3B94A2" w:rsidR="0040057E" w:rsidRPr="0088778A" w:rsidRDefault="0040057E">
      <w:pPr>
        <w:rPr>
          <w:rFonts w:ascii="Arial" w:eastAsia="Arial" w:hAnsi="Arial" w:cs="Arial"/>
          <w:b/>
          <w:lang w:val="fr-FR"/>
        </w:rPr>
      </w:pPr>
      <w:r w:rsidRPr="0088778A">
        <w:rPr>
          <w:rFonts w:ascii="Arial" w:eastAsia="Arial" w:hAnsi="Arial" w:cs="Arial"/>
          <w:b/>
          <w:lang w:val="fr-FR"/>
        </w:rPr>
        <w:t>Compétences essentielles :</w:t>
      </w:r>
    </w:p>
    <w:p w14:paraId="6EDE3D87" w14:textId="77777777" w:rsidR="009745CB" w:rsidRPr="0088778A" w:rsidRDefault="009745CB">
      <w:pPr>
        <w:rPr>
          <w:rFonts w:ascii="Arial" w:eastAsia="Arial" w:hAnsi="Arial" w:cs="Arial"/>
          <w:lang w:val="fr-FR"/>
        </w:rPr>
      </w:pPr>
      <w:r w:rsidRPr="0088778A">
        <w:rPr>
          <w:rFonts w:ascii="Arial" w:eastAsia="Arial" w:hAnsi="Arial" w:cs="Arial"/>
          <w:lang w:val="fr-FR"/>
        </w:rPr>
        <w:t>Pour cette activité, les promoteurs WASH de la communauté demandent les compétences suivantes :</w:t>
      </w:r>
    </w:p>
    <w:p w14:paraId="5EEB5389" w14:textId="77777777" w:rsidR="009745CB" w:rsidRPr="0088778A" w:rsidRDefault="009745CB" w:rsidP="00186A45">
      <w:pPr>
        <w:pStyle w:val="ListParagraph"/>
        <w:numPr>
          <w:ilvl w:val="0"/>
          <w:numId w:val="7"/>
        </w:numPr>
        <w:ind w:left="357" w:hanging="357"/>
        <w:contextualSpacing w:val="0"/>
        <w:rPr>
          <w:rFonts w:ascii="Arial" w:eastAsia="Arial" w:hAnsi="Arial" w:cs="Arial"/>
          <w:lang w:val="fr-FR"/>
        </w:rPr>
      </w:pPr>
      <w:r w:rsidRPr="0088778A">
        <w:rPr>
          <w:rFonts w:ascii="Arial" w:eastAsia="Arial" w:hAnsi="Arial" w:cs="Arial"/>
          <w:lang w:val="fr-FR"/>
        </w:rPr>
        <w:t>Lecture : lire un formulaire présenté sous forme de texte</w:t>
      </w:r>
    </w:p>
    <w:p w14:paraId="04F09367" w14:textId="77777777" w:rsidR="009745CB" w:rsidRPr="0088778A" w:rsidRDefault="009745CB" w:rsidP="00186A45">
      <w:pPr>
        <w:pStyle w:val="ListParagraph"/>
        <w:numPr>
          <w:ilvl w:val="0"/>
          <w:numId w:val="7"/>
        </w:numPr>
        <w:ind w:left="357" w:hanging="357"/>
        <w:contextualSpacing w:val="0"/>
        <w:rPr>
          <w:rFonts w:ascii="Arial" w:eastAsia="Arial" w:hAnsi="Arial" w:cs="Arial"/>
          <w:lang w:val="fr-FR"/>
        </w:rPr>
      </w:pPr>
      <w:r w:rsidRPr="0088778A">
        <w:rPr>
          <w:rFonts w:ascii="Arial" w:eastAsia="Arial" w:hAnsi="Arial" w:cs="Arial"/>
          <w:lang w:val="fr-FR"/>
        </w:rPr>
        <w:t>Écriture : remplir un formulaire</w:t>
      </w:r>
    </w:p>
    <w:p w14:paraId="1C5387B9" w14:textId="77777777" w:rsidR="009745CB" w:rsidRPr="0088778A" w:rsidRDefault="009745CB" w:rsidP="00186A45">
      <w:pPr>
        <w:pStyle w:val="ListParagraph"/>
        <w:numPr>
          <w:ilvl w:val="0"/>
          <w:numId w:val="7"/>
        </w:numPr>
        <w:ind w:left="357" w:hanging="357"/>
        <w:contextualSpacing w:val="0"/>
        <w:rPr>
          <w:rFonts w:ascii="Arial" w:eastAsia="Arial" w:hAnsi="Arial" w:cs="Arial"/>
          <w:lang w:val="fr-FR"/>
        </w:rPr>
      </w:pPr>
      <w:r w:rsidRPr="0088778A">
        <w:rPr>
          <w:rFonts w:ascii="Arial" w:eastAsia="Arial" w:hAnsi="Arial" w:cs="Arial"/>
          <w:lang w:val="fr-FR"/>
        </w:rPr>
        <w:t xml:space="preserve">Utilisation de document : pour comprendre comment le formulaire fonctionne et comment utiliser les tableaux </w:t>
      </w:r>
    </w:p>
    <w:p w14:paraId="4B8A8B9D" w14:textId="58708AE4" w:rsidR="009745CB" w:rsidRPr="0088778A" w:rsidRDefault="00E54971" w:rsidP="00E54971">
      <w:pPr>
        <w:pStyle w:val="ListParagraph"/>
        <w:numPr>
          <w:ilvl w:val="0"/>
          <w:numId w:val="7"/>
        </w:numPr>
        <w:rPr>
          <w:rFonts w:ascii="Arial" w:eastAsia="Arial" w:hAnsi="Arial" w:cs="Arial"/>
          <w:lang w:val="fr-FR"/>
        </w:rPr>
      </w:pPr>
      <w:r w:rsidRPr="0088778A">
        <w:rPr>
          <w:rFonts w:ascii="Arial" w:eastAsia="Arial" w:hAnsi="Arial" w:cs="Arial"/>
          <w:lang w:val="fr-FR"/>
        </w:rPr>
        <w:t xml:space="preserve">Calcul : pour calculer le débit du filtre biosable </w:t>
      </w:r>
    </w:p>
    <w:p w14:paraId="3EC1DEC6" w14:textId="038B5E8F" w:rsidR="0040057E" w:rsidRPr="0088778A" w:rsidRDefault="0040057E">
      <w:pPr>
        <w:rPr>
          <w:rFonts w:ascii="Arial" w:eastAsia="Arial" w:hAnsi="Arial" w:cs="Arial"/>
          <w:b/>
          <w:lang w:val="fr-FR"/>
        </w:rPr>
      </w:pPr>
      <w:r w:rsidRPr="0088778A">
        <w:rPr>
          <w:rFonts w:ascii="Arial" w:eastAsia="Arial" w:hAnsi="Arial" w:cs="Arial"/>
          <w:b/>
          <w:lang w:val="fr-FR"/>
        </w:rPr>
        <w:t>Soutien des promoteurs WASH de la communauté :</w:t>
      </w:r>
    </w:p>
    <w:p w14:paraId="4FF73B0A" w14:textId="56181CCB" w:rsidR="0040057E" w:rsidRPr="0088778A" w:rsidRDefault="002E369C">
      <w:pPr>
        <w:rPr>
          <w:rFonts w:ascii="Arial" w:eastAsia="Arial" w:hAnsi="Arial" w:cs="Arial"/>
          <w:lang w:val="fr-FR"/>
        </w:rPr>
      </w:pPr>
      <w:r w:rsidRPr="0088778A">
        <w:rPr>
          <w:rFonts w:ascii="Arial" w:eastAsia="Arial" w:hAnsi="Arial" w:cs="Arial"/>
          <w:lang w:val="fr-FR" w:eastAsia="en-CA"/>
        </w:rPr>
        <mc:AlternateContent>
          <mc:Choice Requires="wps">
            <w:drawing>
              <wp:anchor distT="0" distB="0" distL="114300" distR="114300" simplePos="0" relativeHeight="251660288" behindDoc="0" locked="0" layoutInCell="1" allowOverlap="1" wp14:anchorId="30935E50" wp14:editId="2095E95A">
                <wp:simplePos x="0" y="0"/>
                <wp:positionH relativeFrom="column">
                  <wp:posOffset>2466975</wp:posOffset>
                </wp:positionH>
                <wp:positionV relativeFrom="paragraph">
                  <wp:posOffset>69215</wp:posOffset>
                </wp:positionV>
                <wp:extent cx="3324225" cy="2419350"/>
                <wp:effectExtent l="0" t="0" r="28575" b="19050"/>
                <wp:wrapSquare wrapText="bothSides"/>
                <wp:docPr id="11" name="Text Box 11"/>
                <wp:cNvGraphicFramePr/>
                <a:graphic xmlns:a="http://schemas.openxmlformats.org/drawingml/2006/main">
                  <a:graphicData uri="http://schemas.microsoft.com/office/word/2010/wordprocessingShape">
                    <wps:wsp>
                      <wps:cNvSpPr txBox="1"/>
                      <wps:spPr>
                        <a:xfrm>
                          <a:off x="0" y="0"/>
                          <a:ext cx="3324225" cy="2419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1CE4BF" w14:textId="77777777" w:rsidR="002E369C" w:rsidRDefault="009E034E">
                            <w:r>
                              <w:rPr>
                                <w:noProof/>
                                <w:lang w:eastAsia="en-CA"/>
                              </w:rPr>
                              <w:drawing>
                                <wp:inline distT="0" distB="0" distL="0" distR="0" wp14:anchorId="0CC35989" wp14:editId="3D4E94D1">
                                  <wp:extent cx="3295650" cy="22764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a:extLst>
                                              <a:ext uri="{28A0092B-C50C-407E-A947-70E740481C1C}">
                                                <a14:useLocalDpi xmlns:a14="http://schemas.microsoft.com/office/drawing/2010/main" val="0"/>
                                              </a:ext>
                                            </a:extLst>
                                          </a:blip>
                                          <a:srcRect l="26937" t="33494" r="26908" b="12236"/>
                                          <a:stretch/>
                                        </pic:blipFill>
                                        <pic:spPr bwMode="auto">
                                          <a:xfrm>
                                            <a:off x="0" y="0"/>
                                            <a:ext cx="3295650" cy="227647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35E50" id="Text Box 11" o:spid="_x0000_s1027" type="#_x0000_t202" style="position:absolute;margin-left:194.25pt;margin-top:5.45pt;width:261.75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" fillcolor="white [3201]" strokeweight=".5pt">
                <v:textbox>
                  <w:txbxContent>
                    <w:p w14:paraId="121CE4BF" w14:textId="77777777" w:rsidR="002E369C" w:rsidRDefault="009E034E">
                      <w:r>
                        <w:rPr>
                          <w:noProof/>
                          <w:lang w:eastAsia="en-CA"/>
                        </w:rPr>
                        <w:drawing>
                          <wp:inline distT="0" distB="0" distL="0" distR="0" wp14:anchorId="0CC35989" wp14:editId="3D4E94D1">
                            <wp:extent cx="3295650" cy="22764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a:extLst>
                                        <a:ext uri="{28A0092B-C50C-407E-A947-70E740481C1C}">
                                          <a14:useLocalDpi xmlns:a14="http://schemas.microsoft.com/office/drawing/2010/main" val="0"/>
                                        </a:ext>
                                      </a:extLst>
                                    </a:blip>
                                    <a:srcRect l="26937" t="33494" r="26908" b="12236"/>
                                    <a:stretch/>
                                  </pic:blipFill>
                                  <pic:spPr bwMode="auto">
                                    <a:xfrm>
                                      <a:off x="0" y="0"/>
                                      <a:ext cx="3295650" cy="2276475"/>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Pr="0088778A">
        <w:rPr>
          <w:rFonts w:ascii="Arial" w:eastAsia="Arial" w:hAnsi="Arial" w:cs="Arial"/>
          <w:lang w:val="fr-FR"/>
        </w:rPr>
        <w:t xml:space="preserve">La première étape serait de simplifier le formulaire. Il suffit d'ajouter des images aux mots, ou de supprimer entièrement les mots. Les zones du formulaire demandant une réponse écrite peuvent être remplacées par des cases à cocher. Le format des tableaux dans le formulaire peut aussi être limité. Ils peuvent également être éliminés. </w:t>
      </w:r>
    </w:p>
    <w:p w14:paraId="1D1AE3D9" w14:textId="7624C1CB" w:rsidR="0096527D" w:rsidRPr="0088778A" w:rsidRDefault="0096527D">
      <w:pPr>
        <w:rPr>
          <w:rFonts w:ascii="Arial" w:eastAsia="Arial" w:hAnsi="Arial" w:cs="Arial"/>
          <w:lang w:val="fr-FR"/>
        </w:rPr>
      </w:pPr>
      <w:r w:rsidRPr="0088778A">
        <w:rPr>
          <w:rFonts w:ascii="Arial" w:eastAsia="Arial" w:hAnsi="Arial" w:cs="Arial"/>
          <w:lang w:val="fr-FR"/>
        </w:rPr>
        <w:t xml:space="preserve">Pour calculer le débit du filtre biosable, proposez aux promoteurs WASH un verre gradué et un chronomètre. Il sera ainsi plus simple de récupérer le volume d'eau, de le mesurer et de l'enregistrer. Demandez aux promoteurs WASH de relever le débit avec un partenaire ayant cette compétence. </w:t>
      </w:r>
    </w:p>
    <w:p w14:paraId="2BA3BF32" w14:textId="5488022D" w:rsidR="00E54971" w:rsidRPr="0088778A" w:rsidRDefault="00E54971">
      <w:pPr>
        <w:rPr>
          <w:rFonts w:ascii="Arial" w:eastAsia="Arial" w:hAnsi="Arial" w:cs="Arial"/>
          <w:lang w:val="fr-FR"/>
        </w:rPr>
      </w:pPr>
      <w:r w:rsidRPr="0088778A">
        <w:rPr>
          <w:rFonts w:ascii="Arial" w:eastAsia="Arial" w:hAnsi="Arial" w:cs="Arial"/>
          <w:lang w:val="fr-FR"/>
        </w:rPr>
        <w:lastRenderedPageBreak/>
        <w:t xml:space="preserve">En proposant le formulaire, demandez aux promoteurs WASH de le regarder avec un partenaire et de vous dire comment ils feraient pour le remplir. Les explications vous permettront de comprendre les difficultés qu'ils peuvent rencontrer. Reproduisez le formulaire en grand sur le tableau et expliquez comment le remplir. Donnez plusieurs scénarios pour que les promoteurs apprennent à utiliser le formulaire. Les participants peuvent éprouver des difficultés à s’exprimer en grand groupe. Demandez donc à chaque participant individuellement si tout est compris. </w:t>
      </w:r>
    </w:p>
    <w:p w14:paraId="1FE1B9DB" w14:textId="4BF5082A" w:rsidR="00CE6DD8" w:rsidRPr="0088778A" w:rsidRDefault="0096527D" w:rsidP="00186A45">
      <w:pPr>
        <w:rPr>
          <w:rFonts w:ascii="Arial" w:eastAsia="Arial" w:hAnsi="Arial" w:cs="Arial"/>
          <w:lang w:val="fr-FR"/>
        </w:rPr>
      </w:pPr>
      <w:r w:rsidRPr="0088778A">
        <w:rPr>
          <w:rFonts w:ascii="Arial" w:eastAsia="Arial" w:hAnsi="Arial" w:cs="Arial"/>
          <w:lang w:val="fr-FR"/>
        </w:rPr>
        <w:t>Cet exemple présente les aspects et les mesures à prendre pour soutenir les participants en améliorer leurs compétences. L'alphabétisation et les compétences essentielles sont nécessaires pour s'assurer que les personnes avec lesquelles nous travaillons peuvent profiter pleinement de la formation que nous proposons. Même s'il est difficile de répondre à tous les besoins, notre formation doit être la plus accessible possible et la plus ouverte à tous. Les participants ne seront ainsi pas bloqués par leur manque d'alphabétisation ou de compétences essentielles.</w:t>
      </w:r>
    </w:p>
    <w:sdt>
      <w:sdtPr>
        <w:rPr>
          <w:rFonts w:asciiTheme="minorHAnsi" w:eastAsiaTheme="minorHAnsi" w:hAnsiTheme="minorHAnsi" w:cstheme="minorHAnsi"/>
          <w:b w:val="0"/>
          <w:bCs w:val="0"/>
          <w:color w:val="auto"/>
          <w:sz w:val="22"/>
          <w:szCs w:val="22"/>
          <w:lang w:val="fr-FR" w:eastAsia="en-US"/>
        </w:rPr>
        <w:id w:val="540948348"/>
        <w:docPartObj>
          <w:docPartGallery w:val="Bibliographies"/>
          <w:docPartUnique/>
        </w:docPartObj>
      </w:sdtPr>
      <w:sdtEndPr/>
      <w:sdtContent>
        <w:p w14:paraId="17E280CF" w14:textId="4378309A" w:rsidR="00186A45" w:rsidRPr="0088778A" w:rsidRDefault="00256BB4">
          <w:pPr>
            <w:pStyle w:val="Heading1"/>
            <w:rPr>
              <w:rFonts w:ascii="Arial" w:eastAsia="Arial" w:hAnsi="Arial" w:cs="Arial"/>
              <w:color w:val="auto"/>
              <w:sz w:val="26"/>
              <w:szCs w:val="26"/>
              <w:lang w:val="fr-FR"/>
            </w:rPr>
          </w:pPr>
          <w:r w:rsidRPr="0088778A">
            <w:rPr>
              <w:rFonts w:ascii="Arial" w:eastAsia="Arial" w:hAnsi="Arial" w:cs="Arial"/>
              <w:color w:val="auto"/>
              <w:sz w:val="26"/>
              <w:lang w:val="fr-FR"/>
            </w:rPr>
            <w:t>Références</w:t>
          </w:r>
        </w:p>
        <w:p w14:paraId="73D691ED" w14:textId="77777777" w:rsidR="00256BB4" w:rsidRPr="0088778A" w:rsidRDefault="00186A45" w:rsidP="00256BB4">
          <w:pPr>
            <w:pStyle w:val="Bibliography"/>
            <w:ind w:left="720" w:hanging="720"/>
            <w:rPr>
              <w:rFonts w:ascii="Arial" w:eastAsia="Arial" w:hAnsi="Arial" w:cs="Arial"/>
              <w:lang w:val="fr-FR"/>
            </w:rPr>
          </w:pPr>
          <w:r w:rsidRPr="0088778A">
            <w:rPr>
              <w:rFonts w:ascii="Arial" w:eastAsia="Arial" w:hAnsi="Arial" w:cs="Arial"/>
              <w:lang w:val="fr-FR"/>
            </w:rPr>
            <w:fldChar w:fldCharType="begin"/>
          </w:r>
          <w:r w:rsidRPr="0088778A">
            <w:rPr>
              <w:rFonts w:ascii="Arial" w:eastAsia="Arial" w:hAnsi="Arial" w:cs="Arial"/>
              <w:lang w:val="fr-FR"/>
            </w:rPr>
            <w:instrText xml:space="preserve"> BIBLIOGRAPHY </w:instrText>
          </w:r>
          <w:r w:rsidRPr="0088778A">
            <w:rPr>
              <w:rFonts w:ascii="Arial" w:eastAsia="Arial" w:hAnsi="Arial" w:cs="Arial"/>
              <w:lang w:val="fr-FR"/>
            </w:rPr>
            <w:fldChar w:fldCharType="separate"/>
          </w:r>
          <w:r w:rsidR="00256BB4" w:rsidRPr="0088778A">
            <w:rPr>
              <w:rFonts w:ascii="Arial" w:eastAsia="Arial" w:hAnsi="Arial" w:cs="Arial"/>
              <w:lang w:val="fr-FR"/>
            </w:rPr>
            <w:t>Cree , A., Kay, A., &amp; Steward, J. (2012).</w:t>
          </w:r>
          <w:r w:rsidRPr="0088778A">
            <w:rPr>
              <w:lang w:val="fr-FR"/>
            </w:rPr>
            <w:t xml:space="preserve"> </w:t>
          </w:r>
          <w:r w:rsidR="00256BB4" w:rsidRPr="0088778A">
            <w:rPr>
              <w:rFonts w:ascii="Arial" w:eastAsia="Arial" w:hAnsi="Arial" w:cs="Arial"/>
              <w:i/>
              <w:iCs/>
              <w:lang w:val="fr-FR"/>
            </w:rPr>
            <w:t>The Economic and Social Cost of Illiteracy: A Snapshot of Illiteracy in a Global Context.</w:t>
          </w:r>
          <w:r w:rsidR="00256BB4" w:rsidRPr="0088778A">
            <w:rPr>
              <w:rFonts w:ascii="Arial" w:eastAsia="Arial" w:hAnsi="Arial" w:cs="Arial"/>
              <w:lang w:val="fr-FR"/>
            </w:rPr>
            <w:t xml:space="preserve"> World Literacy Foundation. Disponible sur http://www.worldliteracyfoundation.org/The_Economic_&amp;_Social_Cost_of_Illiteracy.pdf</w:t>
          </w:r>
        </w:p>
        <w:p w14:paraId="09A938CC" w14:textId="77777777" w:rsidR="00256BB4" w:rsidRPr="0088778A" w:rsidRDefault="00256BB4" w:rsidP="00256BB4">
          <w:pPr>
            <w:pStyle w:val="Bibliography"/>
            <w:ind w:left="720" w:hanging="720"/>
            <w:rPr>
              <w:rFonts w:ascii="Arial" w:eastAsia="Arial" w:hAnsi="Arial" w:cs="Arial"/>
              <w:lang w:val="fr-FR"/>
            </w:rPr>
          </w:pPr>
          <w:r w:rsidRPr="0088778A">
            <w:rPr>
              <w:rFonts w:ascii="Arial" w:eastAsia="Arial" w:hAnsi="Arial" w:cs="Arial"/>
              <w:lang w:val="fr-FR"/>
            </w:rPr>
            <w:t>Government of Canada . (2014, 07 17).</w:t>
          </w:r>
          <w:r w:rsidRPr="0088778A">
            <w:rPr>
              <w:lang w:val="fr-FR"/>
            </w:rPr>
            <w:t xml:space="preserve"> </w:t>
          </w:r>
          <w:r w:rsidRPr="0088778A">
            <w:rPr>
              <w:rFonts w:ascii="Arial" w:eastAsia="Arial" w:hAnsi="Arial" w:cs="Arial"/>
              <w:i/>
              <w:iCs/>
              <w:lang w:val="fr-FR"/>
            </w:rPr>
            <w:t>Skills Definitions and Levels of Complexity</w:t>
          </w:r>
          <w:r w:rsidRPr="0088778A">
            <w:rPr>
              <w:rFonts w:ascii="Arial" w:eastAsia="Arial" w:hAnsi="Arial" w:cs="Arial"/>
              <w:lang w:val="fr-FR"/>
            </w:rPr>
            <w:t>. Disponible sur Employment and Social Development Canada: http://www.esdc.gc.ca/eng/jobs/les/definitions/index.shtml</w:t>
          </w:r>
        </w:p>
        <w:p w14:paraId="3BF49BCA" w14:textId="77777777" w:rsidR="00256BB4" w:rsidRPr="0088778A" w:rsidRDefault="00256BB4" w:rsidP="00256BB4">
          <w:pPr>
            <w:pStyle w:val="Bibliography"/>
            <w:ind w:left="720" w:hanging="720"/>
            <w:rPr>
              <w:rFonts w:ascii="Arial" w:eastAsia="Arial" w:hAnsi="Arial" w:cs="Arial"/>
              <w:lang w:val="fr-FR"/>
            </w:rPr>
          </w:pPr>
          <w:r w:rsidRPr="0088778A">
            <w:rPr>
              <w:rFonts w:ascii="Arial" w:eastAsia="Arial" w:hAnsi="Arial" w:cs="Arial"/>
              <w:lang w:val="fr-FR"/>
            </w:rPr>
            <w:t>Merriam-Webster. (2015).</w:t>
          </w:r>
          <w:r w:rsidRPr="0088778A">
            <w:rPr>
              <w:lang w:val="fr-FR"/>
            </w:rPr>
            <w:t xml:space="preserve"> </w:t>
          </w:r>
          <w:r w:rsidRPr="0088778A">
            <w:rPr>
              <w:rFonts w:ascii="Arial" w:eastAsia="Arial" w:hAnsi="Arial" w:cs="Arial"/>
              <w:i/>
              <w:iCs/>
              <w:lang w:val="fr-FR"/>
            </w:rPr>
            <w:t>Literacy</w:t>
          </w:r>
          <w:r w:rsidRPr="0088778A">
            <w:rPr>
              <w:rFonts w:ascii="Arial" w:eastAsia="Arial" w:hAnsi="Arial" w:cs="Arial"/>
              <w:lang w:val="fr-FR"/>
            </w:rPr>
            <w:t>. Disponible sur Merriam-Webster: http://www.merriam-webster.com/dictionary/literacy</w:t>
          </w:r>
        </w:p>
        <w:p w14:paraId="32095845" w14:textId="77777777" w:rsidR="00256BB4" w:rsidRPr="0088778A" w:rsidRDefault="00256BB4" w:rsidP="00256BB4">
          <w:pPr>
            <w:pStyle w:val="Bibliography"/>
            <w:ind w:left="720" w:hanging="720"/>
            <w:rPr>
              <w:rFonts w:ascii="Arial" w:eastAsia="Arial" w:hAnsi="Arial" w:cs="Arial"/>
              <w:lang w:val="fr-FR"/>
            </w:rPr>
          </w:pPr>
          <w:r w:rsidRPr="0088778A">
            <w:rPr>
              <w:rFonts w:ascii="Arial" w:eastAsia="Arial" w:hAnsi="Arial" w:cs="Arial"/>
              <w:lang w:val="fr-FR"/>
            </w:rPr>
            <w:t>OECD. (2013).</w:t>
          </w:r>
          <w:r w:rsidRPr="0088778A">
            <w:rPr>
              <w:lang w:val="fr-FR"/>
            </w:rPr>
            <w:t xml:space="preserve"> </w:t>
          </w:r>
          <w:r w:rsidRPr="0088778A">
            <w:rPr>
              <w:rFonts w:ascii="Arial" w:eastAsia="Arial" w:hAnsi="Arial" w:cs="Arial"/>
              <w:i/>
              <w:iCs/>
              <w:lang w:val="fr-FR"/>
            </w:rPr>
            <w:t>OECD Skills Outlook 2013: First Results from the Survey of Adult Skills.</w:t>
          </w:r>
          <w:r w:rsidRPr="0088778A">
            <w:rPr>
              <w:rFonts w:ascii="Arial" w:eastAsia="Arial" w:hAnsi="Arial" w:cs="Arial"/>
              <w:lang w:val="fr-FR"/>
            </w:rPr>
            <w:t xml:space="preserve"> OECD Publishing. Disponible sur http://dx.doi.org/10.1787/9789264204256-en</w:t>
          </w:r>
        </w:p>
        <w:p w14:paraId="2B8C1846" w14:textId="77777777" w:rsidR="00256BB4" w:rsidRPr="0088778A" w:rsidRDefault="00256BB4" w:rsidP="00256BB4">
          <w:pPr>
            <w:pStyle w:val="Bibliography"/>
            <w:ind w:left="720" w:hanging="720"/>
            <w:rPr>
              <w:rFonts w:ascii="Arial" w:eastAsia="Arial" w:hAnsi="Arial" w:cs="Arial"/>
              <w:lang w:val="fr-FR"/>
            </w:rPr>
          </w:pPr>
          <w:r w:rsidRPr="0088778A">
            <w:rPr>
              <w:rFonts w:ascii="Arial" w:eastAsia="Arial" w:hAnsi="Arial" w:cs="Arial"/>
              <w:lang w:val="fr-FR"/>
            </w:rPr>
            <w:t>UNESCO. (2004).</w:t>
          </w:r>
          <w:r w:rsidRPr="0088778A">
            <w:rPr>
              <w:lang w:val="fr-FR"/>
            </w:rPr>
            <w:t xml:space="preserve"> </w:t>
          </w:r>
          <w:r w:rsidRPr="0088778A">
            <w:rPr>
              <w:rFonts w:ascii="Arial" w:eastAsia="Arial" w:hAnsi="Arial" w:cs="Arial"/>
              <w:i/>
              <w:iCs/>
              <w:lang w:val="fr-FR"/>
            </w:rPr>
            <w:t>The Plurality of Literacy and its Implications for Policies and Programmes.</w:t>
          </w:r>
          <w:r w:rsidRPr="0088778A">
            <w:rPr>
              <w:rFonts w:ascii="Arial" w:eastAsia="Arial" w:hAnsi="Arial" w:cs="Arial"/>
              <w:lang w:val="fr-FR"/>
            </w:rPr>
            <w:t xml:space="preserve"> France: UNESCO. Disponible sur UNESCO: http://unesdoc.unesco.org/images/0013/001362/136246e.pdf</w:t>
          </w:r>
        </w:p>
        <w:p w14:paraId="22197C71" w14:textId="77777777" w:rsidR="0088778A" w:rsidRDefault="00186A45" w:rsidP="00256BB4">
          <w:pPr>
            <w:rPr>
              <w:rFonts w:ascii="Arial" w:eastAsia="Arial" w:hAnsi="Arial" w:cs="Arial"/>
              <w:b/>
              <w:bCs/>
              <w:lang w:val="fr-FR"/>
            </w:rPr>
          </w:pPr>
          <w:r w:rsidRPr="0088778A">
            <w:rPr>
              <w:rFonts w:ascii="Arial" w:eastAsia="Arial" w:hAnsi="Arial" w:cs="Arial"/>
              <w:b/>
              <w:bCs/>
              <w:lang w:val="fr-FR"/>
            </w:rPr>
            <w:fldChar w:fldCharType="end"/>
          </w:r>
        </w:p>
        <w:p w14:paraId="76A47585" w14:textId="77777777" w:rsidR="0088778A" w:rsidRDefault="0088778A" w:rsidP="00256BB4">
          <w:pPr>
            <w:rPr>
              <w:rFonts w:ascii="Arial" w:eastAsia="Arial" w:hAnsi="Arial" w:cs="Arial"/>
              <w:b/>
              <w:bCs/>
              <w:lang w:val="fr-FR"/>
            </w:rPr>
          </w:pPr>
        </w:p>
        <w:p w14:paraId="1E3D70B8" w14:textId="77777777" w:rsidR="0088778A" w:rsidRDefault="0088778A" w:rsidP="00256BB4">
          <w:pPr>
            <w:rPr>
              <w:rFonts w:ascii="Arial" w:eastAsia="Arial" w:hAnsi="Arial" w:cs="Arial"/>
              <w:b/>
              <w:bCs/>
              <w:lang w:val="fr-FR"/>
            </w:rPr>
          </w:pPr>
        </w:p>
        <w:p w14:paraId="67743719" w14:textId="46C7B62B" w:rsidR="00186A45" w:rsidRPr="0088778A" w:rsidRDefault="006D11AD" w:rsidP="00256BB4">
          <w:pPr>
            <w:rPr>
              <w:lang w:val="fr-FR"/>
            </w:rPr>
          </w:pPr>
        </w:p>
      </w:sdtContent>
    </w:sdt>
    <w:p w14:paraId="31A3D9BB" w14:textId="77777777" w:rsidR="002D5BF7" w:rsidRPr="0088778A" w:rsidRDefault="002D5BF7" w:rsidP="002D5BF7">
      <w:pPr>
        <w:pBdr>
          <w:top w:val="single" w:sz="12" w:space="1" w:color="auto"/>
        </w:pBdr>
        <w:tabs>
          <w:tab w:val="left" w:pos="2160"/>
        </w:tabs>
        <w:spacing w:after="0" w:line="240" w:lineRule="auto"/>
        <w:rPr>
          <w:rFonts w:ascii="Arial" w:eastAsia="Arial" w:hAnsi="Arial" w:cs="Arial"/>
          <w:sz w:val="18"/>
          <w:szCs w:val="18"/>
          <w:lang w:val="fr-FR"/>
        </w:rPr>
      </w:pPr>
      <w:r w:rsidRPr="0088778A">
        <w:rPr>
          <w:rFonts w:ascii="Arial" w:eastAsia="Arial" w:hAnsi="Arial" w:cs="Arial"/>
          <w:sz w:val="18"/>
          <w:lang w:val="fr-FR"/>
        </w:rPr>
        <w:lastRenderedPageBreak/>
        <w:t>CAWST (Centre for Affordable Water and Sanitation Technology)</w:t>
      </w:r>
    </w:p>
    <w:p w14:paraId="75E4A63C" w14:textId="77777777" w:rsidR="002D5BF7" w:rsidRPr="0088778A" w:rsidRDefault="002D5BF7" w:rsidP="002D5BF7">
      <w:pPr>
        <w:tabs>
          <w:tab w:val="left" w:pos="2160"/>
        </w:tabs>
        <w:spacing w:after="0" w:line="240" w:lineRule="auto"/>
        <w:rPr>
          <w:rFonts w:ascii="Arial" w:eastAsia="Arial" w:hAnsi="Arial" w:cs="Arial"/>
          <w:sz w:val="18"/>
          <w:szCs w:val="18"/>
          <w:lang w:val="fr-FR"/>
        </w:rPr>
      </w:pPr>
      <w:r w:rsidRPr="0088778A">
        <w:rPr>
          <w:rFonts w:ascii="Arial" w:eastAsia="Arial" w:hAnsi="Arial" w:cs="Arial"/>
          <w:sz w:val="18"/>
          <w:lang w:val="fr-FR"/>
        </w:rPr>
        <w:t>Calgary, Alberta, Canada</w:t>
      </w:r>
    </w:p>
    <w:p w14:paraId="5FCA3AB0" w14:textId="77777777" w:rsidR="002D5BF7" w:rsidRPr="0088778A" w:rsidRDefault="002D5BF7" w:rsidP="002D5BF7">
      <w:pPr>
        <w:tabs>
          <w:tab w:val="left" w:pos="2160"/>
        </w:tabs>
        <w:spacing w:after="0" w:line="240" w:lineRule="auto"/>
        <w:rPr>
          <w:rFonts w:ascii="Arial" w:eastAsia="Arial" w:hAnsi="Arial" w:cs="Arial"/>
          <w:sz w:val="18"/>
          <w:szCs w:val="18"/>
          <w:lang w:val="fr-FR"/>
        </w:rPr>
      </w:pPr>
      <w:r w:rsidRPr="0088778A">
        <w:rPr>
          <w:rFonts w:ascii="Arial" w:eastAsia="Arial" w:hAnsi="Arial" w:cs="Arial"/>
          <w:sz w:val="18"/>
          <w:lang w:val="fr-FR"/>
        </w:rPr>
        <w:t xml:space="preserve">Site internet : </w:t>
      </w:r>
      <w:hyperlink r:id="rId10" w:history="1">
        <w:r w:rsidRPr="0088778A">
          <w:rPr>
            <w:rFonts w:ascii="Arial" w:eastAsia="Arial" w:hAnsi="Arial" w:cs="Arial"/>
            <w:sz w:val="18"/>
            <w:u w:val="single"/>
            <w:lang w:val="fr-FR"/>
          </w:rPr>
          <w:t>www.cawst.org</w:t>
        </w:r>
      </w:hyperlink>
      <w:r w:rsidRPr="0088778A">
        <w:rPr>
          <w:rFonts w:ascii="Arial" w:eastAsia="Arial" w:hAnsi="Arial" w:cs="Arial"/>
          <w:sz w:val="18"/>
          <w:lang w:val="fr-FR"/>
        </w:rPr>
        <w:t xml:space="preserve"> E-mail : </w:t>
      </w:r>
      <w:hyperlink r:id="rId11" w:history="1">
        <w:r w:rsidRPr="0088778A">
          <w:rPr>
            <w:rFonts w:ascii="Arial" w:eastAsia="Arial" w:hAnsi="Arial" w:cs="Arial"/>
            <w:sz w:val="18"/>
            <w:u w:val="single"/>
            <w:lang w:val="fr-FR"/>
          </w:rPr>
          <w:t>resources@cawst.org</w:t>
        </w:r>
      </w:hyperlink>
    </w:p>
    <w:p w14:paraId="6C3A6B8B" w14:textId="77777777" w:rsidR="002D5BF7" w:rsidRPr="0088778A" w:rsidRDefault="002D5BF7" w:rsidP="002D5BF7">
      <w:pPr>
        <w:tabs>
          <w:tab w:val="left" w:pos="2160"/>
        </w:tabs>
        <w:spacing w:after="0" w:line="240" w:lineRule="auto"/>
        <w:rPr>
          <w:rFonts w:ascii="Arial" w:eastAsia="Arial" w:hAnsi="Arial" w:cs="Arial"/>
          <w:i/>
          <w:iCs/>
          <w:sz w:val="18"/>
          <w:szCs w:val="18"/>
          <w:lang w:val="fr-FR"/>
        </w:rPr>
      </w:pPr>
      <w:r w:rsidRPr="0088778A">
        <w:rPr>
          <w:rFonts w:ascii="Arial" w:eastAsia="Arial" w:hAnsi="Arial" w:cs="Arial"/>
          <w:i/>
          <w:sz w:val="18"/>
          <w:lang w:val="fr-FR"/>
        </w:rPr>
        <w:t>Le bien-être grâce à l'eau... Améliorer les compétences dans le monde</w:t>
      </w:r>
    </w:p>
    <w:p w14:paraId="183CAC22" w14:textId="7B1F5750" w:rsidR="002D5BF7" w:rsidRPr="0088778A" w:rsidRDefault="002D5BF7" w:rsidP="002D5BF7">
      <w:pPr>
        <w:pBdr>
          <w:bottom w:val="single" w:sz="12" w:space="1" w:color="auto"/>
        </w:pBdr>
        <w:tabs>
          <w:tab w:val="left" w:pos="2160"/>
        </w:tabs>
        <w:spacing w:after="0" w:line="240" w:lineRule="auto"/>
        <w:rPr>
          <w:rFonts w:ascii="Arial" w:eastAsia="Arial" w:hAnsi="Arial" w:cs="Arial"/>
          <w:sz w:val="18"/>
          <w:szCs w:val="18"/>
          <w:lang w:val="fr-FR"/>
        </w:rPr>
      </w:pPr>
      <w:r w:rsidRPr="0088778A">
        <w:rPr>
          <w:rFonts w:ascii="Arial" w:eastAsia="Arial" w:hAnsi="Arial" w:cs="Arial"/>
          <w:sz w:val="18"/>
          <w:lang w:val="fr-FR"/>
        </w:rPr>
        <w:t>Dernière mise à jour : mars 2015</w:t>
      </w:r>
    </w:p>
    <w:p w14:paraId="6AA458E9" w14:textId="77777777" w:rsidR="002D5BF7" w:rsidRPr="0088778A" w:rsidRDefault="002D5BF7" w:rsidP="002D5BF7">
      <w:pPr>
        <w:pBdr>
          <w:bottom w:val="single" w:sz="12" w:space="1" w:color="auto"/>
        </w:pBdr>
        <w:tabs>
          <w:tab w:val="left" w:pos="2160"/>
        </w:tabs>
        <w:spacing w:after="0" w:line="240" w:lineRule="auto"/>
        <w:rPr>
          <w:rFonts w:ascii="Arial" w:eastAsia="Arial" w:hAnsi="Arial" w:cs="Arial"/>
          <w:sz w:val="18"/>
          <w:szCs w:val="18"/>
          <w:lang w:val="fr-FR"/>
        </w:rPr>
      </w:pPr>
    </w:p>
    <w:p w14:paraId="3DF3C434" w14:textId="77777777" w:rsidR="002D5BF7" w:rsidRPr="0088778A" w:rsidRDefault="002D5BF7" w:rsidP="002D5BF7">
      <w:pPr>
        <w:tabs>
          <w:tab w:val="left" w:pos="2160"/>
        </w:tabs>
        <w:spacing w:after="0" w:line="240" w:lineRule="auto"/>
        <w:rPr>
          <w:rFonts w:ascii="Arial" w:eastAsia="Arial" w:hAnsi="Arial" w:cs="Arial"/>
          <w:sz w:val="18"/>
          <w:szCs w:val="18"/>
          <w:lang w:val="fr-FR"/>
        </w:rPr>
      </w:pPr>
    </w:p>
    <w:p w14:paraId="4BBAC566" w14:textId="77777777" w:rsidR="002D5BF7" w:rsidRPr="0088778A" w:rsidRDefault="002D5BF7" w:rsidP="002D5BF7">
      <w:pPr>
        <w:tabs>
          <w:tab w:val="left" w:pos="2160"/>
        </w:tabs>
        <w:spacing w:after="0" w:line="240" w:lineRule="auto"/>
        <w:rPr>
          <w:rFonts w:ascii="Arial" w:eastAsia="Arial" w:hAnsi="Arial" w:cs="Arial"/>
          <w:sz w:val="18"/>
          <w:lang w:val="fr-FR"/>
        </w:rPr>
      </w:pPr>
      <w:r w:rsidRPr="0088778A">
        <w:rPr>
          <w:rFonts w:ascii="Arial" w:eastAsia="Arial" w:hAnsi="Arial" w:cs="Arial"/>
          <w:sz w:val="18"/>
          <w:lang w:val="fr-FR"/>
        </w:rPr>
        <w:t>Document en libre accès. Vous pouvez :</w:t>
      </w:r>
    </w:p>
    <w:p w14:paraId="5733B0F8" w14:textId="77777777" w:rsidR="002D5BF7" w:rsidRPr="0088778A" w:rsidRDefault="002D5BF7" w:rsidP="002D5BF7">
      <w:pPr>
        <w:tabs>
          <w:tab w:val="left" w:pos="2160"/>
        </w:tabs>
        <w:spacing w:after="0" w:line="240" w:lineRule="auto"/>
        <w:rPr>
          <w:rFonts w:ascii="Arial" w:eastAsia="Arial" w:hAnsi="Arial" w:cs="Arial"/>
          <w:sz w:val="18"/>
          <w:lang w:val="fr-FR"/>
        </w:rPr>
      </w:pPr>
    </w:p>
    <w:p w14:paraId="75190EE7" w14:textId="77777777" w:rsidR="002D5BF7" w:rsidRPr="0088778A" w:rsidRDefault="002D5BF7" w:rsidP="002D5BF7">
      <w:pPr>
        <w:numPr>
          <w:ilvl w:val="0"/>
          <w:numId w:val="9"/>
        </w:numPr>
        <w:spacing w:after="0" w:line="240" w:lineRule="auto"/>
        <w:ind w:left="2268" w:hanging="283"/>
        <w:rPr>
          <w:rFonts w:ascii="Arial" w:eastAsia="Arial" w:hAnsi="Arial" w:cs="Arial"/>
          <w:sz w:val="18"/>
          <w:lang w:val="fr-FR"/>
        </w:rPr>
      </w:pPr>
      <w:r w:rsidRPr="0088778A">
        <w:rPr>
          <w:rFonts w:ascii="Arial" w:eastAsia="Arial" w:hAnsi="Arial" w:cs="Arial"/>
          <w:sz w:val="24"/>
          <w:szCs w:val="24"/>
          <w:lang w:val="fr-FR" w:eastAsia="en-CA"/>
        </w:rPr>
        <w:drawing>
          <wp:anchor distT="0" distB="0" distL="114300" distR="114300" simplePos="0" relativeHeight="251661312" behindDoc="0" locked="0" layoutInCell="1" allowOverlap="1" wp14:anchorId="3225D459" wp14:editId="70502C14">
            <wp:simplePos x="0" y="0"/>
            <wp:positionH relativeFrom="column">
              <wp:posOffset>133350</wp:posOffset>
            </wp:positionH>
            <wp:positionV relativeFrom="paragraph">
              <wp:posOffset>19050</wp:posOffset>
            </wp:positionV>
            <wp:extent cx="959485" cy="24765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14:sizeRelH relativeFrom="page">
              <wp14:pctWidth>0</wp14:pctWidth>
            </wp14:sizeRelH>
            <wp14:sizeRelV relativeFrom="page">
              <wp14:pctHeight>0</wp14:pctHeight>
            </wp14:sizeRelV>
          </wp:anchor>
        </w:drawing>
      </w:r>
      <w:r w:rsidRPr="0088778A">
        <w:rPr>
          <w:rFonts w:ascii="Arial" w:eastAsia="Arial" w:hAnsi="Arial" w:cs="Arial"/>
          <w:b/>
          <w:sz w:val="18"/>
          <w:lang w:val="fr-FR"/>
        </w:rPr>
        <w:t>Partager</w:t>
      </w:r>
      <w:r w:rsidRPr="0088778A">
        <w:rPr>
          <w:rFonts w:ascii="Arial" w:eastAsia="Arial" w:hAnsi="Arial" w:cs="Arial"/>
          <w:sz w:val="18"/>
          <w:lang w:val="fr-FR"/>
        </w:rPr>
        <w:t xml:space="preserve"> – copier, distribuer et transmettre ce document</w:t>
      </w:r>
    </w:p>
    <w:p w14:paraId="5D5DBAF0" w14:textId="77777777" w:rsidR="002D5BF7" w:rsidRPr="0088778A" w:rsidRDefault="002D5BF7" w:rsidP="002D5BF7">
      <w:pPr>
        <w:numPr>
          <w:ilvl w:val="0"/>
          <w:numId w:val="9"/>
        </w:numPr>
        <w:spacing w:after="0" w:line="240" w:lineRule="auto"/>
        <w:ind w:left="2268" w:hanging="283"/>
        <w:rPr>
          <w:rFonts w:ascii="Arial" w:eastAsia="Arial" w:hAnsi="Arial" w:cs="Arial"/>
          <w:sz w:val="18"/>
          <w:lang w:val="fr-FR"/>
        </w:rPr>
      </w:pPr>
      <w:r w:rsidRPr="0088778A">
        <w:rPr>
          <w:rFonts w:ascii="Arial" w:eastAsia="Arial" w:hAnsi="Arial" w:cs="Arial"/>
          <w:b/>
          <w:sz w:val="18"/>
          <w:lang w:val="fr-FR"/>
        </w:rPr>
        <w:t xml:space="preserve">Modifier </w:t>
      </w:r>
      <w:r w:rsidRPr="0088778A">
        <w:rPr>
          <w:rFonts w:ascii="Arial" w:eastAsia="Arial" w:hAnsi="Arial" w:cs="Arial"/>
          <w:sz w:val="18"/>
          <w:lang w:val="fr-FR"/>
        </w:rPr>
        <w:t>– adapter ce document</w:t>
      </w:r>
    </w:p>
    <w:p w14:paraId="6FD96F50" w14:textId="77777777" w:rsidR="002D5BF7" w:rsidRPr="0088778A" w:rsidRDefault="002D5BF7" w:rsidP="002D5BF7">
      <w:pPr>
        <w:spacing w:after="0" w:line="240" w:lineRule="auto"/>
        <w:rPr>
          <w:rFonts w:ascii="Arial" w:eastAsia="Arial" w:hAnsi="Arial" w:cs="Arial"/>
          <w:sz w:val="18"/>
          <w:lang w:val="fr-FR"/>
        </w:rPr>
      </w:pPr>
    </w:p>
    <w:p w14:paraId="03904002" w14:textId="77777777" w:rsidR="002D5BF7" w:rsidRPr="0088778A" w:rsidRDefault="002D5BF7" w:rsidP="002D5BF7">
      <w:pPr>
        <w:spacing w:after="0" w:line="240" w:lineRule="auto"/>
        <w:ind w:left="1985"/>
        <w:rPr>
          <w:rFonts w:ascii="Arial" w:eastAsia="Arial" w:hAnsi="Arial" w:cs="Arial"/>
          <w:sz w:val="18"/>
          <w:lang w:val="fr-FR"/>
        </w:rPr>
      </w:pPr>
      <w:r w:rsidRPr="0088778A">
        <w:rPr>
          <w:rFonts w:ascii="Arial" w:eastAsia="Arial" w:hAnsi="Arial" w:cs="Arial"/>
          <w:sz w:val="24"/>
          <w:szCs w:val="24"/>
          <w:lang w:val="fr-FR" w:eastAsia="en-CA"/>
        </w:rPr>
        <w:drawing>
          <wp:anchor distT="0" distB="0" distL="114300" distR="114300" simplePos="0" relativeHeight="251662336" behindDoc="0" locked="0" layoutInCell="1" allowOverlap="1" wp14:anchorId="4EB7DB9F" wp14:editId="7E715360">
            <wp:simplePos x="0" y="0"/>
            <wp:positionH relativeFrom="column">
              <wp:posOffset>137160</wp:posOffset>
            </wp:positionH>
            <wp:positionV relativeFrom="paragraph">
              <wp:posOffset>1270</wp:posOffset>
            </wp:positionV>
            <wp:extent cx="986155" cy="352425"/>
            <wp:effectExtent l="0" t="0" r="4445" b="9525"/>
            <wp:wrapNone/>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14:sizeRelH relativeFrom="page">
              <wp14:pctWidth>0</wp14:pctWidth>
            </wp14:sizeRelH>
            <wp14:sizeRelV relativeFrom="page">
              <wp14:pctHeight>0</wp14:pctHeight>
            </wp14:sizeRelV>
          </wp:anchor>
        </w:drawing>
      </w:r>
      <w:r w:rsidRPr="0088778A">
        <w:rPr>
          <w:rFonts w:ascii="Arial" w:eastAsia="Arial" w:hAnsi="Arial" w:cs="Arial"/>
          <w:sz w:val="18"/>
          <w:lang w:val="fr-FR"/>
        </w:rPr>
        <w:t>Si :</w:t>
      </w:r>
    </w:p>
    <w:p w14:paraId="4FF44E96" w14:textId="77777777" w:rsidR="002D5BF7" w:rsidRPr="0088778A" w:rsidRDefault="002D5BF7" w:rsidP="002D5BF7">
      <w:pPr>
        <w:numPr>
          <w:ilvl w:val="0"/>
          <w:numId w:val="8"/>
        </w:numPr>
        <w:spacing w:after="0" w:line="240" w:lineRule="auto"/>
        <w:ind w:left="2268" w:hanging="283"/>
        <w:rPr>
          <w:rFonts w:ascii="Arial" w:eastAsia="Arial" w:hAnsi="Arial" w:cs="Arial"/>
          <w:sz w:val="18"/>
          <w:lang w:val="fr-FR"/>
        </w:rPr>
      </w:pPr>
      <w:r w:rsidRPr="0088778A">
        <w:rPr>
          <w:rFonts w:ascii="Arial" w:eastAsia="Arial" w:hAnsi="Arial" w:cs="Arial"/>
          <w:sz w:val="18"/>
          <w:lang w:val="fr-FR"/>
        </w:rPr>
        <w:t xml:space="preserve">CAWST </w:t>
      </w:r>
      <w:r w:rsidRPr="0088778A">
        <w:rPr>
          <w:rFonts w:ascii="Arial" w:eastAsia="Arial" w:hAnsi="Arial" w:cs="Arial"/>
          <w:color w:val="000000"/>
          <w:sz w:val="18"/>
          <w:lang w:val="fr-FR"/>
        </w:rPr>
        <w:t>est cité comme l'auteur de ce document. Notre site internet</w:t>
      </w:r>
      <w:r w:rsidRPr="0088778A">
        <w:rPr>
          <w:rFonts w:ascii="Arial" w:eastAsia="Arial" w:hAnsi="Arial" w:cs="Arial"/>
          <w:sz w:val="18"/>
          <w:lang w:val="fr-FR"/>
        </w:rPr>
        <w:t xml:space="preserve"> : </w:t>
      </w:r>
      <w:hyperlink r:id="rId14" w:history="1">
        <w:r w:rsidRPr="0088778A">
          <w:rPr>
            <w:rFonts w:ascii="Arial" w:eastAsia="Arial" w:hAnsi="Arial" w:cs="Arial"/>
            <w:sz w:val="18"/>
            <w:u w:val="single"/>
            <w:lang w:val="fr-FR"/>
          </w:rPr>
          <w:t>www.cawst.org</w:t>
        </w:r>
      </w:hyperlink>
      <w:r w:rsidRPr="0088778A">
        <w:rPr>
          <w:rFonts w:ascii="Arial" w:eastAsia="Arial" w:hAnsi="Arial" w:cs="Arial"/>
          <w:sz w:val="18"/>
          <w:lang w:val="fr-FR"/>
        </w:rPr>
        <w:t xml:space="preserve"> doit également être ajouté.</w:t>
      </w:r>
    </w:p>
    <w:p w14:paraId="6A77C3BB" w14:textId="77777777" w:rsidR="002D5BF7" w:rsidRPr="0088778A" w:rsidRDefault="002D5BF7" w:rsidP="002D5BF7">
      <w:pPr>
        <w:spacing w:after="0" w:line="240" w:lineRule="auto"/>
        <w:ind w:left="2268"/>
        <w:rPr>
          <w:rFonts w:ascii="Arial" w:eastAsia="Arial" w:hAnsi="Arial" w:cs="Arial"/>
          <w:sz w:val="18"/>
          <w:lang w:val="fr-FR"/>
        </w:rPr>
      </w:pPr>
    </w:p>
    <w:p w14:paraId="0F9CC4B6" w14:textId="77777777" w:rsidR="002D5BF7" w:rsidRPr="0088778A" w:rsidRDefault="002D5BF7" w:rsidP="002D5BF7">
      <w:pPr>
        <w:tabs>
          <w:tab w:val="left" w:pos="2160"/>
        </w:tabs>
        <w:spacing w:after="0" w:line="240" w:lineRule="auto"/>
        <w:rPr>
          <w:rFonts w:ascii="Arial" w:eastAsia="Arial" w:hAnsi="Arial" w:cs="Arial"/>
          <w:sz w:val="18"/>
          <w:szCs w:val="18"/>
          <w:lang w:val="fr-FR"/>
        </w:rPr>
      </w:pPr>
      <w:r w:rsidRPr="0088778A">
        <w:rPr>
          <w:rFonts w:ascii="Arial" w:eastAsia="Arial" w:hAnsi="Arial" w:cs="Arial"/>
          <w:sz w:val="18"/>
          <w:lang w:val="fr-FR"/>
        </w:rPr>
        <w:t>CAWST et ses administrateurs, employés, contractants et bénévoles n'endossent aucune responsabilité et ne donnent aucune garantie en ce qui concerne les résultats pouvant être obtenus par l'utilisation des informations fournies.</w:t>
      </w:r>
    </w:p>
    <w:p w14:paraId="0C33438D" w14:textId="1D2A91B5" w:rsidR="005769AA" w:rsidRPr="0088778A" w:rsidRDefault="005769AA">
      <w:pPr>
        <w:rPr>
          <w:rFonts w:ascii="Arial" w:eastAsia="Arial" w:hAnsi="Arial" w:cs="Arial"/>
          <w:b/>
          <w:lang w:val="fr-FR"/>
        </w:rPr>
      </w:pPr>
    </w:p>
    <w:p w14:paraId="51463201" w14:textId="361A10FF" w:rsidR="0088778A" w:rsidRDefault="0088778A">
      <w:pPr>
        <w:rPr>
          <w:rFonts w:ascii="Arial" w:eastAsia="Arial" w:hAnsi="Arial" w:cs="Arial"/>
          <w:lang w:val="fr-FR"/>
        </w:rPr>
      </w:pPr>
      <w:r>
        <w:rPr>
          <w:rFonts w:ascii="Arial" w:eastAsia="Arial" w:hAnsi="Arial" w:cs="Arial"/>
          <w:lang w:val="fr-FR"/>
        </w:rPr>
        <w:br w:type="page"/>
      </w:r>
    </w:p>
    <w:p w14:paraId="210ACB6C" w14:textId="7BE726E9" w:rsidR="0088778A" w:rsidRDefault="0088778A">
      <w:pPr>
        <w:rPr>
          <w:rFonts w:ascii="Arial" w:eastAsia="Arial" w:hAnsi="Arial" w:cs="Arial"/>
          <w:lang w:val="fr-FR"/>
        </w:rPr>
      </w:pPr>
      <w:r>
        <w:rPr>
          <w:rFonts w:ascii="Arial" w:eastAsia="Arial" w:hAnsi="Arial" w:cs="Arial"/>
          <w:lang w:val="fr-FR"/>
        </w:rPr>
        <w:lastRenderedPageBreak/>
        <w:br w:type="page"/>
      </w:r>
    </w:p>
    <w:p w14:paraId="6DCCC4AF" w14:textId="77777777" w:rsidR="005769AA" w:rsidRPr="0088778A" w:rsidRDefault="005769AA" w:rsidP="005769AA">
      <w:pPr>
        <w:rPr>
          <w:rFonts w:ascii="Arial" w:eastAsia="Arial" w:hAnsi="Arial" w:cs="Arial"/>
          <w:lang w:val="fr-FR"/>
        </w:rPr>
        <w:sectPr w:rsidR="005769AA" w:rsidRPr="0088778A">
          <w:headerReference w:type="default" r:id="rId15"/>
          <w:footerReference w:type="default" r:id="rId16"/>
          <w:pgSz w:w="12240" w:h="15840"/>
          <w:pgMar w:top="1440" w:right="1440" w:bottom="1440" w:left="1440" w:header="708" w:footer="708" w:gutter="0"/>
          <w:cols w:space="708"/>
          <w:docGrid w:linePitch="360"/>
        </w:sectPr>
      </w:pPr>
      <w:bookmarkStart w:id="0" w:name="_GoBack"/>
      <w:bookmarkEnd w:id="0"/>
    </w:p>
    <w:p w14:paraId="05249CC8" w14:textId="43F9628A" w:rsidR="00CE6DD8" w:rsidRPr="0088778A" w:rsidRDefault="00CE6DD8" w:rsidP="005769AA">
      <w:pPr>
        <w:rPr>
          <w:rFonts w:ascii="Arial" w:eastAsia="Arial" w:hAnsi="Arial" w:cs="Arial"/>
          <w:lang w:val="fr-FR"/>
        </w:rPr>
      </w:pPr>
    </w:p>
    <w:sectPr w:rsidR="00CE6DD8" w:rsidRPr="0088778A">
      <w:head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8EF1E" w14:textId="77777777" w:rsidR="006D11AD" w:rsidRDefault="006D11AD" w:rsidP="004734AC">
      <w:pPr>
        <w:spacing w:after="0" w:line="240" w:lineRule="auto"/>
      </w:pPr>
      <w:r>
        <w:separator/>
      </w:r>
    </w:p>
  </w:endnote>
  <w:endnote w:type="continuationSeparator" w:id="0">
    <w:p w14:paraId="0FE07074" w14:textId="77777777" w:rsidR="006D11AD" w:rsidRDefault="006D11AD" w:rsidP="00473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123384"/>
      <w:docPartObj>
        <w:docPartGallery w:val="Page Numbers (Bottom of Page)"/>
        <w:docPartUnique/>
      </w:docPartObj>
    </w:sdtPr>
    <w:sdtEndPr/>
    <w:sdtContent>
      <w:p w14:paraId="0CE2D0C3" w14:textId="77777777" w:rsidR="00631B50" w:rsidRDefault="008D0247">
        <w:pPr>
          <w:pStyle w:val="Footer"/>
          <w:jc w:val="right"/>
        </w:pPr>
        <w:r w:rsidRPr="00186A45">
          <w:rPr>
            <w:rFonts w:ascii="Arial" w:eastAsia="Arial" w:hAnsi="Arial" w:cs="Arial"/>
            <w:noProof/>
            <w:lang w:eastAsia="en-CA"/>
          </w:rPr>
          <w:drawing>
            <wp:anchor distT="0" distB="0" distL="114300" distR="114300" simplePos="0" relativeHeight="251658752" behindDoc="0" locked="0" layoutInCell="1" allowOverlap="1" wp14:anchorId="77FCC389" wp14:editId="36E66976">
              <wp:simplePos x="0" y="0"/>
              <wp:positionH relativeFrom="margin">
                <wp:align>left</wp:align>
              </wp:positionH>
              <wp:positionV relativeFrom="paragraph">
                <wp:posOffset>-133985</wp:posOffset>
              </wp:positionV>
              <wp:extent cx="868045" cy="520700"/>
              <wp:effectExtent l="0" t="0" r="8255" b="0"/>
              <wp:wrapNone/>
              <wp:docPr id="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04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31B50">
          <w:fldChar w:fldCharType="begin"/>
        </w:r>
        <w:r w:rsidR="00631B50">
          <w:rPr>
            <w:lang w:val="fr-FR"/>
          </w:rPr>
          <w:instrText xml:space="preserve"> PAGE   \* MERGEFORMAT </w:instrText>
        </w:r>
        <w:r w:rsidR="00631B50">
          <w:fldChar w:fldCharType="separate"/>
        </w:r>
        <w:r w:rsidR="0088778A" w:rsidRPr="0088778A">
          <w:rPr>
            <w:noProof/>
          </w:rPr>
          <w:t>6</w:t>
        </w:r>
        <w:r w:rsidR="00631B50">
          <w:fldChar w:fldCharType="end"/>
        </w:r>
      </w:p>
    </w:sdtContent>
  </w:sdt>
  <w:p w14:paraId="746F7E69" w14:textId="77777777" w:rsidR="00631B50" w:rsidRDefault="00631B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D3478" w14:textId="77777777" w:rsidR="006D11AD" w:rsidRDefault="006D11AD" w:rsidP="004734AC">
      <w:pPr>
        <w:spacing w:after="0" w:line="240" w:lineRule="auto"/>
      </w:pPr>
      <w:r>
        <w:separator/>
      </w:r>
    </w:p>
  </w:footnote>
  <w:footnote w:type="continuationSeparator" w:id="0">
    <w:p w14:paraId="5CECEB53" w14:textId="77777777" w:rsidR="006D11AD" w:rsidRDefault="006D11AD" w:rsidP="004734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68526" w14:textId="77777777" w:rsidR="004734AC" w:rsidRDefault="004734AC" w:rsidP="004734AC">
    <w:pPr>
      <w:pStyle w:val="Header"/>
      <w:rPr>
        <w:rFonts w:ascii="Arial" w:eastAsia="Arial" w:hAnsi="Arial" w:cs="Arial"/>
        <w:b/>
        <w:sz w:val="36"/>
        <w:szCs w:val="36"/>
      </w:rPr>
    </w:pPr>
    <w:r>
      <w:rPr>
        <w:noProof/>
        <w:lang w:eastAsia="en-CA"/>
      </w:rPr>
      <w:drawing>
        <wp:inline distT="0" distB="0" distL="0" distR="0" wp14:anchorId="549B76AD" wp14:editId="6B24A5E2">
          <wp:extent cx="2143125" cy="542925"/>
          <wp:effectExtent l="0" t="0" r="9525" b="9525"/>
          <wp:docPr id="1" name="Picture 1"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inline>
      </w:drawing>
    </w:r>
  </w:p>
  <w:p w14:paraId="55AED00E" w14:textId="77777777" w:rsidR="004734AC" w:rsidRDefault="009E034E" w:rsidP="004734AC">
    <w:pPr>
      <w:pStyle w:val="Header"/>
    </w:pPr>
    <w:r>
      <w:rPr>
        <w:rFonts w:ascii="Arial" w:eastAsia="Arial" w:hAnsi="Arial" w:cs="Arial"/>
        <w:b/>
        <w:sz w:val="36"/>
      </w:rPr>
      <w:t>Principes fondamentaux pour le formateur : Degré d'alphabétisation et compétences essentielles</w:t>
    </w:r>
  </w:p>
  <w:p w14:paraId="2E708D57" w14:textId="77777777" w:rsidR="004734AC" w:rsidRDefault="004734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262BA" w14:textId="77777777" w:rsidR="005769AA" w:rsidRDefault="005769AA" w:rsidP="004734AC">
    <w:pPr>
      <w:pStyle w:val="Header"/>
      <w:rPr>
        <w:rFonts w:ascii="Arial" w:eastAsia="Arial" w:hAnsi="Arial" w:cs="Arial"/>
        <w:b/>
        <w:sz w:val="36"/>
        <w:szCs w:val="36"/>
      </w:rPr>
    </w:pPr>
    <w:r>
      <w:rPr>
        <w:noProof/>
        <w:lang w:eastAsia="en-CA"/>
      </w:rPr>
      <w:drawing>
        <wp:inline distT="0" distB="0" distL="0" distR="0" wp14:anchorId="59228984" wp14:editId="1D026572">
          <wp:extent cx="2143125" cy="542925"/>
          <wp:effectExtent l="0" t="0" r="9525" b="9525"/>
          <wp:docPr id="8" name="Picture 8"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inline>
      </w:drawing>
    </w:r>
  </w:p>
  <w:p w14:paraId="215F1E85" w14:textId="77777777" w:rsidR="005769AA" w:rsidRDefault="005769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F5144"/>
    <w:multiLevelType w:val="hybridMultilevel"/>
    <w:tmpl w:val="D7346A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77288C"/>
    <w:multiLevelType w:val="hybridMultilevel"/>
    <w:tmpl w:val="FB906D8E"/>
    <w:lvl w:ilvl="0" w:tplc="E7CE813E">
      <w:start w:val="1"/>
      <w:numFmt w:val="bullet"/>
      <w:lvlText w:val=""/>
      <w:lvlJc w:val="left"/>
      <w:pPr>
        <w:tabs>
          <w:tab w:val="num" w:pos="360"/>
        </w:tabs>
        <w:ind w:left="360" w:hanging="360"/>
      </w:pPr>
      <w:rPr>
        <w:rFonts w:ascii="Symbol" w:hAnsi="Symbol" w:hint="default"/>
        <w:sz w:val="20"/>
        <w:szCs w:val="20"/>
      </w:rPr>
    </w:lvl>
    <w:lvl w:ilvl="1" w:tplc="10090003" w:tentative="1">
      <w:start w:val="1"/>
      <w:numFmt w:val="bullet"/>
      <w:lvlText w:val="o"/>
      <w:lvlJc w:val="left"/>
      <w:pPr>
        <w:tabs>
          <w:tab w:val="num" w:pos="1440"/>
        </w:tabs>
        <w:ind w:left="1440" w:hanging="360"/>
      </w:pPr>
      <w:rPr>
        <w:rFonts w:ascii="Courier New" w:hAnsi="Courier New" w:cs="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Wingdings"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Wingdings"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2B122C"/>
    <w:multiLevelType w:val="hybridMultilevel"/>
    <w:tmpl w:val="91806B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77A0CB0"/>
    <w:multiLevelType w:val="hybridMultilevel"/>
    <w:tmpl w:val="F51843C6"/>
    <w:lvl w:ilvl="0" w:tplc="1D4C65F8">
      <w:start w:val="1"/>
      <w:numFmt w:val="bullet"/>
      <w:lvlText w:val=""/>
      <w:lvlJc w:val="left"/>
      <w:pPr>
        <w:tabs>
          <w:tab w:val="num" w:pos="0"/>
        </w:tabs>
        <w:ind w:left="216" w:hanging="216"/>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7557AE"/>
    <w:multiLevelType w:val="hybridMultilevel"/>
    <w:tmpl w:val="113811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CAF2AEB"/>
    <w:multiLevelType w:val="hybridMultilevel"/>
    <w:tmpl w:val="4AA64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FD5535"/>
    <w:multiLevelType w:val="hybridMultilevel"/>
    <w:tmpl w:val="13B430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660B11AF"/>
    <w:multiLevelType w:val="hybridMultilevel"/>
    <w:tmpl w:val="268E8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8"/>
  </w:num>
  <w:num w:numId="4">
    <w:abstractNumId w:val="2"/>
  </w:num>
  <w:num w:numId="5">
    <w:abstractNumId w:val="0"/>
  </w:num>
  <w:num w:numId="6">
    <w:abstractNumId w:val="7"/>
  </w:num>
  <w:num w:numId="7">
    <w:abstractNumId w:val="5"/>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C27"/>
    <w:rsid w:val="00000463"/>
    <w:rsid w:val="00000B6E"/>
    <w:rsid w:val="000273BC"/>
    <w:rsid w:val="000921DA"/>
    <w:rsid w:val="000A61A4"/>
    <w:rsid w:val="000D78AD"/>
    <w:rsid w:val="000F5A75"/>
    <w:rsid w:val="0012026C"/>
    <w:rsid w:val="00144430"/>
    <w:rsid w:val="00151425"/>
    <w:rsid w:val="001539A7"/>
    <w:rsid w:val="0017219F"/>
    <w:rsid w:val="00186A45"/>
    <w:rsid w:val="001D3AB1"/>
    <w:rsid w:val="001E2BE4"/>
    <w:rsid w:val="002024F6"/>
    <w:rsid w:val="002406BD"/>
    <w:rsid w:val="00256BB4"/>
    <w:rsid w:val="00274DAC"/>
    <w:rsid w:val="00277106"/>
    <w:rsid w:val="002B5C34"/>
    <w:rsid w:val="002D3AB5"/>
    <w:rsid w:val="002D5BF7"/>
    <w:rsid w:val="002E369C"/>
    <w:rsid w:val="00366AC9"/>
    <w:rsid w:val="00397C7D"/>
    <w:rsid w:val="003A381B"/>
    <w:rsid w:val="0040057E"/>
    <w:rsid w:val="00440108"/>
    <w:rsid w:val="00442B65"/>
    <w:rsid w:val="00466068"/>
    <w:rsid w:val="004734AC"/>
    <w:rsid w:val="0049294B"/>
    <w:rsid w:val="004B1E1C"/>
    <w:rsid w:val="004E30F2"/>
    <w:rsid w:val="004F728D"/>
    <w:rsid w:val="00507FD8"/>
    <w:rsid w:val="005103F1"/>
    <w:rsid w:val="005148AB"/>
    <w:rsid w:val="00521C28"/>
    <w:rsid w:val="00544E32"/>
    <w:rsid w:val="00546831"/>
    <w:rsid w:val="005769AA"/>
    <w:rsid w:val="005D524B"/>
    <w:rsid w:val="005E7919"/>
    <w:rsid w:val="00631B50"/>
    <w:rsid w:val="006A6345"/>
    <w:rsid w:val="006D02F3"/>
    <w:rsid w:val="006D062F"/>
    <w:rsid w:val="006D11AD"/>
    <w:rsid w:val="00703D61"/>
    <w:rsid w:val="00722875"/>
    <w:rsid w:val="00740733"/>
    <w:rsid w:val="00750377"/>
    <w:rsid w:val="00760954"/>
    <w:rsid w:val="00782D19"/>
    <w:rsid w:val="007974E5"/>
    <w:rsid w:val="007C15D7"/>
    <w:rsid w:val="007C6F12"/>
    <w:rsid w:val="008149C5"/>
    <w:rsid w:val="00816AE8"/>
    <w:rsid w:val="008314F4"/>
    <w:rsid w:val="00871A41"/>
    <w:rsid w:val="0088778A"/>
    <w:rsid w:val="008B0357"/>
    <w:rsid w:val="008D0247"/>
    <w:rsid w:val="008F7416"/>
    <w:rsid w:val="008F7718"/>
    <w:rsid w:val="00905F82"/>
    <w:rsid w:val="00944F96"/>
    <w:rsid w:val="0096527D"/>
    <w:rsid w:val="009745CB"/>
    <w:rsid w:val="009B2EF2"/>
    <w:rsid w:val="009E034E"/>
    <w:rsid w:val="00A6287C"/>
    <w:rsid w:val="00A70AD7"/>
    <w:rsid w:val="00A87BBE"/>
    <w:rsid w:val="00A936F2"/>
    <w:rsid w:val="00AA4B40"/>
    <w:rsid w:val="00AB470A"/>
    <w:rsid w:val="00B06088"/>
    <w:rsid w:val="00B07E32"/>
    <w:rsid w:val="00B55598"/>
    <w:rsid w:val="00B7149C"/>
    <w:rsid w:val="00B73C30"/>
    <w:rsid w:val="00B83655"/>
    <w:rsid w:val="00BA4899"/>
    <w:rsid w:val="00BD4A5B"/>
    <w:rsid w:val="00BE2844"/>
    <w:rsid w:val="00C034AD"/>
    <w:rsid w:val="00C27D58"/>
    <w:rsid w:val="00C333E3"/>
    <w:rsid w:val="00C36C27"/>
    <w:rsid w:val="00C65D8C"/>
    <w:rsid w:val="00C772C5"/>
    <w:rsid w:val="00CB12D9"/>
    <w:rsid w:val="00CB1A42"/>
    <w:rsid w:val="00CE0AC4"/>
    <w:rsid w:val="00CE2754"/>
    <w:rsid w:val="00CE6DD8"/>
    <w:rsid w:val="00D304AC"/>
    <w:rsid w:val="00D747EA"/>
    <w:rsid w:val="00DA2F2E"/>
    <w:rsid w:val="00DB71E7"/>
    <w:rsid w:val="00DC0ADA"/>
    <w:rsid w:val="00DE50AF"/>
    <w:rsid w:val="00E14859"/>
    <w:rsid w:val="00E20AD0"/>
    <w:rsid w:val="00E36737"/>
    <w:rsid w:val="00E54971"/>
    <w:rsid w:val="00E608AC"/>
    <w:rsid w:val="00E928D2"/>
    <w:rsid w:val="00EE3952"/>
    <w:rsid w:val="00F040A3"/>
    <w:rsid w:val="00F84903"/>
    <w:rsid w:val="00FB0F5B"/>
    <w:rsid w:val="00FC5DBC"/>
    <w:rsid w:val="00FC72B0"/>
    <w:rsid w:val="00FD2DB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30AD1"/>
  <w15:docId w15:val="{204FCAC8-22BF-4469-9B8F-90E085AC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2BE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871A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5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5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A75"/>
    <w:rPr>
      <w:rFonts w:ascii="Tahoma" w:hAnsi="Tahoma" w:cs="Tahoma"/>
      <w:sz w:val="16"/>
      <w:szCs w:val="16"/>
    </w:rPr>
  </w:style>
  <w:style w:type="paragraph" w:styleId="ListParagraph">
    <w:name w:val="List Paragraph"/>
    <w:basedOn w:val="Normal"/>
    <w:uiPriority w:val="34"/>
    <w:qFormat/>
    <w:rsid w:val="000F5A75"/>
    <w:pPr>
      <w:ind w:left="720"/>
      <w:contextualSpacing/>
    </w:pPr>
  </w:style>
  <w:style w:type="character" w:styleId="CommentReference">
    <w:name w:val="annotation reference"/>
    <w:basedOn w:val="DefaultParagraphFont"/>
    <w:uiPriority w:val="99"/>
    <w:semiHidden/>
    <w:unhideWhenUsed/>
    <w:rsid w:val="00B7149C"/>
    <w:rPr>
      <w:sz w:val="16"/>
      <w:szCs w:val="16"/>
    </w:rPr>
  </w:style>
  <w:style w:type="paragraph" w:styleId="CommentText">
    <w:name w:val="annotation text"/>
    <w:basedOn w:val="Normal"/>
    <w:link w:val="CommentTextChar"/>
    <w:uiPriority w:val="99"/>
    <w:semiHidden/>
    <w:unhideWhenUsed/>
    <w:rsid w:val="00B7149C"/>
    <w:pPr>
      <w:spacing w:line="240" w:lineRule="auto"/>
    </w:pPr>
    <w:rPr>
      <w:sz w:val="20"/>
      <w:szCs w:val="20"/>
    </w:rPr>
  </w:style>
  <w:style w:type="character" w:customStyle="1" w:styleId="CommentTextChar">
    <w:name w:val="Comment Text Char"/>
    <w:basedOn w:val="DefaultParagraphFont"/>
    <w:link w:val="CommentText"/>
    <w:uiPriority w:val="99"/>
    <w:semiHidden/>
    <w:rsid w:val="00B7149C"/>
    <w:rPr>
      <w:sz w:val="20"/>
      <w:szCs w:val="20"/>
    </w:rPr>
  </w:style>
  <w:style w:type="paragraph" w:styleId="CommentSubject">
    <w:name w:val="annotation subject"/>
    <w:basedOn w:val="CommentText"/>
    <w:next w:val="CommentText"/>
    <w:link w:val="CommentSubjectChar"/>
    <w:uiPriority w:val="99"/>
    <w:semiHidden/>
    <w:unhideWhenUsed/>
    <w:rsid w:val="00B7149C"/>
    <w:rPr>
      <w:b/>
      <w:bCs/>
    </w:rPr>
  </w:style>
  <w:style w:type="character" w:customStyle="1" w:styleId="CommentSubjectChar">
    <w:name w:val="Comment Subject Char"/>
    <w:basedOn w:val="CommentTextChar"/>
    <w:link w:val="CommentSubject"/>
    <w:uiPriority w:val="99"/>
    <w:semiHidden/>
    <w:rsid w:val="00B7149C"/>
    <w:rPr>
      <w:b/>
      <w:bCs/>
      <w:sz w:val="20"/>
      <w:szCs w:val="20"/>
    </w:rPr>
  </w:style>
  <w:style w:type="character" w:styleId="Hyperlink">
    <w:name w:val="Hyperlink"/>
    <w:basedOn w:val="DefaultParagraphFont"/>
    <w:uiPriority w:val="99"/>
    <w:unhideWhenUsed/>
    <w:rsid w:val="00B7149C"/>
    <w:rPr>
      <w:color w:val="0000FF" w:themeColor="hyperlink"/>
      <w:u w:val="single"/>
    </w:rPr>
  </w:style>
  <w:style w:type="character" w:styleId="FollowedHyperlink">
    <w:name w:val="FollowedHyperlink"/>
    <w:basedOn w:val="DefaultParagraphFont"/>
    <w:uiPriority w:val="99"/>
    <w:semiHidden/>
    <w:unhideWhenUsed/>
    <w:rsid w:val="00274DAC"/>
    <w:rPr>
      <w:color w:val="800080" w:themeColor="followedHyperlink"/>
      <w:u w:val="single"/>
    </w:rPr>
  </w:style>
  <w:style w:type="character" w:customStyle="1" w:styleId="Heading1Char">
    <w:name w:val="Heading 1 Char"/>
    <w:basedOn w:val="DefaultParagraphFont"/>
    <w:link w:val="Heading1"/>
    <w:uiPriority w:val="9"/>
    <w:rsid w:val="001E2BE4"/>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1E2BE4"/>
  </w:style>
  <w:style w:type="paragraph" w:styleId="Header">
    <w:name w:val="header"/>
    <w:basedOn w:val="Normal"/>
    <w:link w:val="HeaderChar"/>
    <w:uiPriority w:val="99"/>
    <w:unhideWhenUsed/>
    <w:rsid w:val="00473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4AC"/>
  </w:style>
  <w:style w:type="paragraph" w:styleId="Footer">
    <w:name w:val="footer"/>
    <w:basedOn w:val="Normal"/>
    <w:link w:val="FooterChar"/>
    <w:uiPriority w:val="99"/>
    <w:unhideWhenUsed/>
    <w:rsid w:val="00473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4AC"/>
  </w:style>
  <w:style w:type="character" w:customStyle="1" w:styleId="Heading2Char">
    <w:name w:val="Heading 2 Char"/>
    <w:basedOn w:val="DefaultParagraphFont"/>
    <w:link w:val="Heading2"/>
    <w:uiPriority w:val="9"/>
    <w:rsid w:val="00871A41"/>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E20A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chuelert\Desktop\Laura\CAWST\Workshops%20in%20Progress\DEWT\resources@cawst.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Users\Schuelert\Desktop\Laura\CAWST\Workshops%20in%20Progress\DEWT\www.cawst.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yperlink" Target="file:///C:\Users\Schuelert\Desktop\Laura\CAWST\Workshops%20in%20Progress\DEWT\www.caws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Mer141</b:Tag>
    <b:SourceType>InternetSite</b:SourceType>
    <b:Guid>{F38BB2D9-3C7E-409E-A95E-718ECB182D1B}</b:Guid>
    <b:InternetSiteTitle>Merriam-Webster</b:InternetSiteTitle>
    <b:Year>2015</b:Year>
    <b:URL>http://www.merriam-webster.com/dictionary/literacy</b:URL>
    <b:Author>
      <b:Author>
        <b:Corporate>Merriam-Webster</b:Corporate>
      </b:Author>
    </b:Author>
    <b:Title>Literacy</b:Title>
    <b:RefOrder>1</b:RefOrder>
  </b:Source>
  <b:Source>
    <b:Tag>UNE</b:Tag>
    <b:SourceType>Report</b:SourceType>
    <b:Guid>{0FDBBA09-4905-4863-B2B0-FDE2A65CAAF4}</b:Guid>
    <b:Title>The Plurality of Literacy and its Implications for Policies and Programmes</b:Title>
    <b:InternetSiteTitle>UNESCO</b:InternetSiteTitle>
    <b:Year>2004</b:Year>
    <b:URL>http://unesdoc.unesco.org/images/0013/001362/136246e.pdf</b:URL>
    <b:Author>
      <b:Author>
        <b:Corporate>UNESCO</b:Corporate>
      </b:Author>
    </b:Author>
    <b:Publisher>UNESCO</b:Publisher>
    <b:City>France</b:City>
    <b:RefOrder>2</b:RefOrder>
  </b:Source>
  <b:Source>
    <b:Tag>Emp14</b:Tag>
    <b:SourceType>InternetSite</b:SourceType>
    <b:Guid>{F5A951AF-0B2A-41C9-BF19-B03CDCA6E8E6}</b:Guid>
    <b:InternetSiteTitle>Employment and Social Development Canada</b:InternetSiteTitle>
    <b:Year>2014</b:Year>
    <b:URL>http://www.esdc.gc.ca/eng/jobs/les/definitions/index.shtml</b:URL>
    <b:Author>
      <b:Author>
        <b:Corporate>Government of Canada </b:Corporate>
      </b:Author>
    </b:Author>
    <b:Title>Skills Definitions and Levels of Complexity</b:Title>
    <b:Month>07</b:Month>
    <b:Day>17</b:Day>
    <b:RefOrder>3</b:RefOrder>
  </b:Source>
  <b:Source>
    <b:Tag>Cre12</b:Tag>
    <b:SourceType>Report</b:SourceType>
    <b:Guid>{9C523E61-D4DB-4EC7-ACF7-6605EFD28A11}</b:Guid>
    <b:Title>The Economic and Social Cost of Illiteracy: A Snapshot of Illiteracy in a Global Context</b:Title>
    <b:Year>2012</b:Year>
    <b:Publisher>World Literacy Foundation</b:Publisher>
    <b:Author>
      <b:Author>
        <b:NameList>
          <b:Person>
            <b:Last>Cree </b:Last>
            <b:First>Anthony</b:First>
          </b:Person>
          <b:Person>
            <b:Last>Kay</b:Last>
            <b:First>Andrew</b:First>
          </b:Person>
          <b:Person>
            <b:Last>Steward</b:Last>
            <b:First>June</b:First>
          </b:Person>
        </b:NameList>
      </b:Author>
    </b:Author>
    <b:URL>http://www.worldliteracyfoundation.org/The_Economic_&amp;_Social_Cost_of_Illiteracy.pdf</b:URL>
    <b:RefOrder>4</b:RefOrder>
  </b:Source>
  <b:Source>
    <b:Tag>OEC132</b:Tag>
    <b:SourceType>Report</b:SourceType>
    <b:Guid>{23AE26D2-3635-4F84-9703-2FAAFB1768AE}</b:Guid>
    <b:Title>OECD Skills Outlook 2013: First Results from the Survey of Adult Skills</b:Title>
    <b:Year>2013</b:Year>
    <b:Author>
      <b:Author>
        <b:Corporate>OECD</b:Corporate>
      </b:Author>
    </b:Author>
    <b:Publisher>OECD Publishing</b:Publisher>
    <b:URL>http://dx.doi.org/10.1787/9789264204256-en</b:URL>
    <b:RefOrder>5</b:RefOrder>
  </b:Source>
</b:Sources>
</file>

<file path=customXml/itemProps1.xml><?xml version="1.0" encoding="utf-8"?>
<ds:datastoreItem xmlns:ds="http://schemas.openxmlformats.org/officeDocument/2006/customXml" ds:itemID="{FC349DFC-3A8E-49E9-A4E8-BECA0C17D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CAWST</Company>
  <LinksUpToDate>false</LinksUpToDate>
  <CharactersWithSpaces>10882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Masterson</dc:creator>
  <cp:lastModifiedBy>Andrea Roach</cp:lastModifiedBy>
  <cp:revision>6</cp:revision>
  <dcterms:created xsi:type="dcterms:W3CDTF">2015-01-12T07:02:00Z</dcterms:created>
  <dcterms:modified xsi:type="dcterms:W3CDTF">2015-07-23T03:54:00Z</dcterms:modified>
</cp:coreProperties>
</file>