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C11D1" w14:textId="77777777" w:rsidR="002A3DCC" w:rsidRPr="00616E61" w:rsidRDefault="002A3DCC" w:rsidP="001763AB">
      <w:pPr>
        <w:pStyle w:val="Heading1"/>
        <w:rPr>
          <w:rFonts w:ascii="Arial" w:eastAsia="Arial" w:hAnsi="Arial" w:cs="Arial"/>
          <w:color w:val="auto"/>
          <w:sz w:val="26"/>
          <w:szCs w:val="26"/>
          <w:lang w:val="es-419"/>
        </w:rPr>
      </w:pPr>
      <w:r w:rsidRPr="00616E61">
        <w:rPr>
          <w:rFonts w:ascii="Arial" w:eastAsia="Arial" w:hAnsi="Arial" w:cs="Arial"/>
          <w:color w:val="auto"/>
          <w:sz w:val="26"/>
          <w:lang w:val="es-419"/>
        </w:rPr>
        <w:t>¿Qué es el aprendizaje activo?</w:t>
      </w:r>
    </w:p>
    <w:p w14:paraId="4BE439F8" w14:textId="115DA243" w:rsidR="00605DEF" w:rsidRPr="00616E61" w:rsidRDefault="00474A18" w:rsidP="000623FE">
      <w:pPr>
        <w:rPr>
          <w:rFonts w:ascii="Arial" w:eastAsia="Arial" w:hAnsi="Arial" w:cs="Arial"/>
          <w:lang w:val="es-419"/>
        </w:rPr>
      </w:pPr>
      <w:r w:rsidRPr="00616E61">
        <w:rPr>
          <w:rFonts w:ascii="Arial" w:eastAsia="Arial" w:hAnsi="Arial" w:cs="Arial"/>
          <w:lang w:val="es-419"/>
        </w:rPr>
        <w:t xml:space="preserve">El aprendizaje activo es "la obtención de conocimiento mediante la participación o la colaboración" </w:t>
      </w:r>
      <w:sdt>
        <w:sdtPr>
          <w:rPr>
            <w:rFonts w:ascii="Arial" w:eastAsia="Arial" w:hAnsi="Arial" w:cs="Arial"/>
            <w:lang w:val="es-419"/>
          </w:rPr>
          <w:id w:val="1282302994"/>
          <w:citation/>
        </w:sdtPr>
        <w:sdtEndPr/>
        <w:sdtContent>
          <w:r w:rsidR="005378FF" w:rsidRPr="00616E61">
            <w:rPr>
              <w:rFonts w:ascii="Arial" w:eastAsia="Arial" w:hAnsi="Arial" w:cs="Arial"/>
              <w:lang w:val="es-419"/>
            </w:rPr>
            <w:fldChar w:fldCharType="begin"/>
          </w:r>
          <w:r w:rsidR="005378FF" w:rsidRPr="00616E61">
            <w:rPr>
              <w:rFonts w:ascii="Arial" w:eastAsia="Arial" w:hAnsi="Arial" w:cs="Arial"/>
              <w:lang w:val="es-419"/>
            </w:rPr>
            <w:instrText xml:space="preserve"> CITATION Col11 \l 1033 </w:instrText>
          </w:r>
          <w:r w:rsidR="005378FF" w:rsidRPr="00616E61">
            <w:rPr>
              <w:rFonts w:ascii="Arial" w:eastAsia="Arial" w:hAnsi="Arial" w:cs="Arial"/>
              <w:lang w:val="es-419"/>
            </w:rPr>
            <w:fldChar w:fldCharType="separate"/>
          </w:r>
          <w:r w:rsidR="004C72E9" w:rsidRPr="00616E61">
            <w:rPr>
              <w:rFonts w:ascii="Arial" w:eastAsia="Arial" w:hAnsi="Arial" w:cs="Arial"/>
              <w:lang w:val="es-419"/>
            </w:rPr>
            <w:t>(Collins &amp; O'Brien, 2011)</w:t>
          </w:r>
          <w:r w:rsidR="005378FF" w:rsidRPr="00616E61">
            <w:rPr>
              <w:rFonts w:ascii="Arial" w:eastAsia="Arial" w:hAnsi="Arial" w:cs="Arial"/>
              <w:lang w:val="es-419"/>
            </w:rPr>
            <w:fldChar w:fldCharType="end"/>
          </w:r>
        </w:sdtContent>
      </w:sdt>
      <w:r w:rsidRPr="00616E61">
        <w:rPr>
          <w:rFonts w:ascii="Arial" w:eastAsia="Arial" w:hAnsi="Arial" w:cs="Arial"/>
          <w:lang w:val="es-419"/>
        </w:rPr>
        <w:t xml:space="preserve">. Implica mantener activos a los alumnos mental y, en general, físicamente durante el aprendizaje mediante actividades que exigen pensamiento crítico, resolución de problemas y recopilación de información </w:t>
      </w:r>
      <w:sdt>
        <w:sdtPr>
          <w:rPr>
            <w:rFonts w:ascii="Arial" w:eastAsia="Arial" w:hAnsi="Arial" w:cs="Arial"/>
            <w:lang w:val="es-419"/>
          </w:rPr>
          <w:id w:val="-1656748249"/>
          <w:citation/>
        </w:sdtPr>
        <w:sdtEndPr/>
        <w:sdtContent>
          <w:r w:rsidR="005378FF" w:rsidRPr="00616E61">
            <w:rPr>
              <w:rFonts w:ascii="Arial" w:eastAsia="Arial" w:hAnsi="Arial" w:cs="Arial"/>
              <w:lang w:val="es-419"/>
            </w:rPr>
            <w:fldChar w:fldCharType="begin"/>
          </w:r>
          <w:r w:rsidR="005378FF" w:rsidRPr="00616E61">
            <w:rPr>
              <w:rFonts w:ascii="Arial" w:eastAsia="Arial" w:hAnsi="Arial" w:cs="Arial"/>
              <w:lang w:val="es-419"/>
            </w:rPr>
            <w:instrText xml:space="preserve">CITATION Col11 \n  \t  \l 1033 </w:instrText>
          </w:r>
          <w:r w:rsidR="005378FF" w:rsidRPr="00616E61">
            <w:rPr>
              <w:rFonts w:ascii="Arial" w:eastAsia="Arial" w:hAnsi="Arial" w:cs="Arial"/>
              <w:lang w:val="es-419"/>
            </w:rPr>
            <w:fldChar w:fldCharType="separate"/>
          </w:r>
          <w:r w:rsidR="004C72E9" w:rsidRPr="00616E61">
            <w:rPr>
              <w:rFonts w:ascii="Arial" w:eastAsia="Arial" w:hAnsi="Arial" w:cs="Arial"/>
              <w:lang w:val="es-419"/>
            </w:rPr>
            <w:t>(2011)</w:t>
          </w:r>
          <w:r w:rsidR="005378FF" w:rsidRPr="00616E61">
            <w:rPr>
              <w:rFonts w:ascii="Arial" w:eastAsia="Arial" w:hAnsi="Arial" w:cs="Arial"/>
              <w:lang w:val="es-419"/>
            </w:rPr>
            <w:fldChar w:fldCharType="end"/>
          </w:r>
        </w:sdtContent>
      </w:sdt>
      <w:r w:rsidRPr="00616E61">
        <w:rPr>
          <w:rFonts w:ascii="Arial" w:eastAsia="Arial" w:hAnsi="Arial" w:cs="Arial"/>
          <w:lang w:val="es-419"/>
        </w:rPr>
        <w:t xml:space="preserve">. El aprendizaje activo se contrapone al aprendizaje pasivo o tradicional, en el que los participantes simplemente escuchan una disertación o miran una presentación de PowerPoint y no se les exige que interactúen con las ideas ni con la información. </w:t>
      </w:r>
    </w:p>
    <w:p w14:paraId="16F04B8D" w14:textId="527427D1" w:rsidR="00C33AF4" w:rsidRPr="00616E61" w:rsidRDefault="003F07A0">
      <w:pPr>
        <w:rPr>
          <w:rFonts w:ascii="Arial" w:eastAsia="Arial" w:hAnsi="Arial" w:cs="Arial"/>
          <w:lang w:val="es-419"/>
        </w:rPr>
      </w:pPr>
      <w:r w:rsidRPr="00616E61">
        <w:rPr>
          <w:rFonts w:ascii="Arial" w:eastAsia="Arial" w:hAnsi="Arial" w:cs="Arial"/>
          <w:lang w:val="es-419"/>
        </w:rPr>
        <w:t xml:space="preserve">Según lo investigado por Bonwell y Eison (1991), a los alumnos no les alcanza el aprendizaje pasivo o la escucha de presentaciones. Necesitan leer, escribir, debatir y participar en actividades de resolución de problemas para que el aprendizaje sea valioso y duradero. Esa observación es validada en múltiples estudios que comparan las clases que usan técnicas de aprendizaje activo (como las actividades participativas) con las que dependen de una enseñanza más tradicional o pasiva (como las charlas y las presentaciones). Los estudios muestran que los alumnos han mejorado los resultados académicos y son mucho menos proclives a dejar de aprender cuando se les enseña con estrategias de aprendizaje activo </w:t>
      </w:r>
      <w:sdt>
        <w:sdtPr>
          <w:rPr>
            <w:rFonts w:ascii="Arial" w:eastAsia="Arial" w:hAnsi="Arial" w:cs="Arial"/>
            <w:lang w:val="es-419"/>
          </w:rPr>
          <w:id w:val="-1048827357"/>
          <w:citation/>
        </w:sdtPr>
        <w:sdtEndPr/>
        <w:sdtContent>
          <w:r w:rsidR="00CA278D" w:rsidRPr="00616E61">
            <w:rPr>
              <w:rFonts w:ascii="Arial" w:eastAsia="Arial" w:hAnsi="Arial" w:cs="Arial"/>
              <w:lang w:val="es-419"/>
            </w:rPr>
            <w:fldChar w:fldCharType="begin"/>
          </w:r>
          <w:r w:rsidR="006B66DF" w:rsidRPr="00616E61">
            <w:rPr>
              <w:rFonts w:ascii="Arial" w:eastAsia="Arial" w:hAnsi="Arial" w:cs="Arial"/>
              <w:lang w:val="es-419"/>
            </w:rPr>
            <w:instrText xml:space="preserve">CITATION Fre14 \m Pre12 \l 1033 </w:instrText>
          </w:r>
          <w:r w:rsidR="00CA278D" w:rsidRPr="00616E61">
            <w:rPr>
              <w:rFonts w:ascii="Arial" w:eastAsia="Arial" w:hAnsi="Arial" w:cs="Arial"/>
              <w:lang w:val="es-419"/>
            </w:rPr>
            <w:fldChar w:fldCharType="separate"/>
          </w:r>
          <w:r w:rsidR="006B66DF" w:rsidRPr="00616E61">
            <w:rPr>
              <w:rFonts w:ascii="Arial" w:eastAsia="Arial" w:hAnsi="Arial" w:cs="Arial"/>
              <w:lang w:val="es-419"/>
            </w:rPr>
            <w:t>(Freeman, et al., 2014; President's Council of Advisors on Science and Technology (PCAST), 2012)</w:t>
          </w:r>
          <w:r w:rsidR="00CA278D" w:rsidRPr="00616E61">
            <w:rPr>
              <w:rFonts w:ascii="Arial" w:eastAsia="Arial" w:hAnsi="Arial" w:cs="Arial"/>
              <w:lang w:val="es-419"/>
            </w:rPr>
            <w:fldChar w:fldCharType="end"/>
          </w:r>
        </w:sdtContent>
      </w:sdt>
      <w:r w:rsidRPr="00616E61">
        <w:rPr>
          <w:rFonts w:ascii="Arial" w:eastAsia="Arial" w:hAnsi="Arial" w:cs="Arial"/>
          <w:lang w:val="es-419"/>
        </w:rPr>
        <w:t xml:space="preserve">. </w:t>
      </w:r>
    </w:p>
    <w:p w14:paraId="2C9F941E" w14:textId="6061E54A" w:rsidR="00C33AF4" w:rsidRPr="00616E61" w:rsidRDefault="00C33AF4">
      <w:pPr>
        <w:rPr>
          <w:rFonts w:ascii="Arial" w:eastAsia="Arial" w:hAnsi="Arial" w:cs="Arial"/>
          <w:lang w:val="es-419"/>
        </w:rPr>
      </w:pPr>
      <w:r w:rsidRPr="00616E61">
        <w:rPr>
          <w:rFonts w:ascii="Arial" w:eastAsia="Arial" w:hAnsi="Arial" w:cs="Arial"/>
          <w:lang w:val="es-419"/>
        </w:rPr>
        <w:t xml:space="preserve">En oposición al aprendizaje pasivo, que implica la transmisión unilateral de la información del capacitador a los alumnos, el aprendizaje activo fomenta el intercambio de conocimiento entre todos los participantes. En el aprendizaje activo, todos son profesores y todos, incluso el capacitador, son alumnos. Se reconoce que los participantes traen consigo sus propias ideas, actitudes y experiencias a toda sesión de capacitación y que tienen tanto para compartir como para aprender. Ese intercambio promueve la creación colectiva de conocimiento, un elemento importante del aprendizaje activo. </w:t>
      </w:r>
    </w:p>
    <w:p w14:paraId="2BBDDE0F" w14:textId="2B987B91" w:rsidR="00B519B5" w:rsidRPr="00616E61" w:rsidRDefault="00B519B5">
      <w:pPr>
        <w:rPr>
          <w:rFonts w:ascii="Arial" w:eastAsia="Arial" w:hAnsi="Arial" w:cs="Arial"/>
          <w:lang w:val="es-419"/>
        </w:rPr>
      </w:pPr>
      <w:r w:rsidRPr="00616E61">
        <w:rPr>
          <w:rFonts w:ascii="Arial" w:eastAsia="Arial" w:hAnsi="Arial" w:cs="Arial"/>
          <w:lang w:val="es-419"/>
        </w:rPr>
        <w:t xml:space="preserve">Por medio de las técnicas de aprendizaje activo, podemos hacer que los estudiantes se involucren de dos maneras: (1) haciendo cosas y (2) pensando sobre las cosas que estamos haciendo (Bonwell y Eison, 1991). Esas habilidades son particularmente importantes al enseñar sobre agua, saneamiento e higiene (WASH), porque queremos que los participantes apliquen lo aprendido. </w:t>
      </w:r>
    </w:p>
    <w:p w14:paraId="4E8B08C8" w14:textId="6BA47DC6" w:rsidR="008018B1" w:rsidRPr="00616E61" w:rsidRDefault="00067CF5" w:rsidP="001763AB">
      <w:pPr>
        <w:pStyle w:val="Heading1"/>
        <w:rPr>
          <w:rFonts w:ascii="Arial" w:eastAsia="Arial" w:hAnsi="Arial" w:cs="Arial"/>
          <w:color w:val="auto"/>
          <w:sz w:val="26"/>
          <w:szCs w:val="26"/>
          <w:lang w:val="es-419"/>
        </w:rPr>
      </w:pPr>
      <w:r w:rsidRPr="00616E61">
        <w:rPr>
          <w:rFonts w:ascii="Arial" w:eastAsia="Arial" w:hAnsi="Arial" w:cs="Arial"/>
          <w:color w:val="auto"/>
          <w:sz w:val="26"/>
          <w:lang w:val="es-419"/>
        </w:rPr>
        <w:t>El aprendizaje activo en la capacitación</w:t>
      </w:r>
    </w:p>
    <w:p w14:paraId="46DCC4FC" w14:textId="00A0EF58" w:rsidR="003B6D09" w:rsidRPr="00616E61" w:rsidRDefault="00B760D0">
      <w:pPr>
        <w:rPr>
          <w:rFonts w:ascii="Arial" w:eastAsia="Arial" w:hAnsi="Arial" w:cs="Arial"/>
          <w:lang w:val="es-419"/>
        </w:rPr>
      </w:pPr>
      <w:r w:rsidRPr="00616E61">
        <w:rPr>
          <w:rFonts w:ascii="Arial" w:eastAsia="Arial" w:hAnsi="Arial" w:cs="Arial"/>
          <w:lang w:val="es-419"/>
        </w:rPr>
        <w:t xml:space="preserve">Las técnicas de aprendizaje activo se pueden usar en cualquier taller de capacitación. El método es participativo y se centra en el alumno. Se usan técnicas en las que se fomenta a </w:t>
      </w:r>
      <w:r w:rsidRPr="00616E61">
        <w:rPr>
          <w:rFonts w:ascii="Arial" w:eastAsia="Arial" w:hAnsi="Arial" w:cs="Arial"/>
          <w:lang w:val="es-419"/>
        </w:rPr>
        <w:lastRenderedPageBreak/>
        <w:t xml:space="preserve">los participantes a pensar por sí mismos mientras que contribuyen activamente a la capacitación y el aprendizaje propios. </w:t>
      </w:r>
    </w:p>
    <w:p w14:paraId="1E7DD9B5" w14:textId="6A5C6CB7" w:rsidR="006206F5" w:rsidRPr="00616E61" w:rsidRDefault="00783E16">
      <w:pPr>
        <w:rPr>
          <w:rFonts w:ascii="Arial" w:eastAsia="Arial" w:hAnsi="Arial" w:cs="Arial"/>
          <w:lang w:val="es-419"/>
        </w:rPr>
      </w:pPr>
      <w:r w:rsidRPr="00616E61">
        <w:rPr>
          <w:rFonts w:ascii="Arial" w:eastAsia="Arial" w:hAnsi="Arial" w:cs="Arial"/>
          <w:lang w:val="es-419"/>
        </w:rPr>
        <w:t>Para los participantes que están acostumbrados a los métodos tradicionales de enseñanza, este estilo de capacitación puede no coincidir con sus experiencias previas ni con las expectativas</w:t>
      </w:r>
      <w:sdt>
        <w:sdtPr>
          <w:rPr>
            <w:rFonts w:ascii="Arial" w:eastAsia="Arial" w:hAnsi="Arial" w:cs="Arial"/>
            <w:lang w:val="es-419"/>
          </w:rPr>
          <w:id w:val="-104961697"/>
          <w:citation/>
        </w:sdtPr>
        <w:sdtEndPr/>
        <w:sdtContent>
          <w:r w:rsidRPr="00616E61">
            <w:rPr>
              <w:rFonts w:ascii="Arial" w:eastAsia="Arial" w:hAnsi="Arial" w:cs="Arial"/>
              <w:lang w:val="es-419"/>
            </w:rPr>
            <w:fldChar w:fldCharType="begin"/>
          </w:r>
          <w:r w:rsidR="00853FA9" w:rsidRPr="00616E61">
            <w:rPr>
              <w:rFonts w:ascii="Arial" w:eastAsia="Arial" w:hAnsi="Arial" w:cs="Arial"/>
              <w:lang w:val="es-419"/>
            </w:rPr>
            <w:instrText xml:space="preserve">CITATION Zhe01 \l 1033 </w:instrText>
          </w:r>
          <w:r w:rsidRPr="00616E61">
            <w:rPr>
              <w:rFonts w:ascii="Arial" w:eastAsia="Arial" w:hAnsi="Arial" w:cs="Arial"/>
              <w:lang w:val="es-419"/>
            </w:rPr>
            <w:fldChar w:fldCharType="separate"/>
          </w:r>
          <w:r w:rsidR="004C72E9" w:rsidRPr="00616E61">
            <w:rPr>
              <w:rFonts w:ascii="Arial" w:eastAsia="Arial" w:hAnsi="Arial" w:cs="Arial"/>
              <w:lang w:val="es-419"/>
            </w:rPr>
            <w:t xml:space="preserve"> (Zhenhui, 2001)</w:t>
          </w:r>
          <w:r w:rsidRPr="00616E61">
            <w:rPr>
              <w:rFonts w:ascii="Arial" w:eastAsia="Arial" w:hAnsi="Arial" w:cs="Arial"/>
              <w:lang w:val="es-419"/>
            </w:rPr>
            <w:fldChar w:fldCharType="end"/>
          </w:r>
        </w:sdtContent>
      </w:sdt>
      <w:r w:rsidRPr="00616E61">
        <w:rPr>
          <w:rFonts w:ascii="Arial" w:eastAsia="Arial" w:hAnsi="Arial" w:cs="Arial"/>
          <w:lang w:val="es-419"/>
        </w:rPr>
        <w:t>. Por lo tanto, es importante comunicar la naturaleza participativa de la capacitación al comienzo de una sesión, lo cual ayudará a los participantes a comprender y sentirse más cómodos con las expectativas del capacitador.  También, a medida que avanza el taller, puede que uno quiera incrementar gradualmente la cantidad de técnicas participativas para ayudar a introducir a los participantes al aprendizaje activo.</w:t>
      </w:r>
      <w:r w:rsidR="00AB21DC" w:rsidRPr="00616E61" w:rsidDel="00BB2266">
        <w:rPr>
          <w:lang w:val="es-419" w:eastAsia="en-CA"/>
        </w:rPr>
        <w:drawing>
          <wp:inline distT="0" distB="0" distL="0" distR="0" wp14:anchorId="2C282425" wp14:editId="1AFF716A">
            <wp:extent cx="3790950" cy="3119636"/>
            <wp:effectExtent l="0" t="0" r="0" b="5080"/>
            <wp:docPr id="13" name="Picture 13" descr="C:\Users\lmitchell\AppData\Local\Temp\CHP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itchell\AppData\Local\Temp\CHP14.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2275" cy="3120726"/>
                    </a:xfrm>
                    <a:prstGeom prst="rect">
                      <a:avLst/>
                    </a:prstGeom>
                    <a:noFill/>
                    <a:ln>
                      <a:noFill/>
                    </a:ln>
                  </pic:spPr>
                </pic:pic>
              </a:graphicData>
            </a:graphic>
          </wp:inline>
        </w:drawing>
      </w:r>
    </w:p>
    <w:p w14:paraId="5D15A648" w14:textId="054BD9FC" w:rsidR="00B760D0" w:rsidRPr="00616E61" w:rsidRDefault="008872C6" w:rsidP="001763AB">
      <w:pPr>
        <w:pStyle w:val="Heading1"/>
        <w:rPr>
          <w:rFonts w:ascii="Arial" w:eastAsia="Arial" w:hAnsi="Arial" w:cs="Arial"/>
          <w:color w:val="auto"/>
          <w:sz w:val="26"/>
          <w:szCs w:val="26"/>
          <w:lang w:val="es-419"/>
        </w:rPr>
      </w:pPr>
      <w:r w:rsidRPr="00616E61">
        <w:rPr>
          <w:rFonts w:ascii="Arial" w:eastAsia="Arial" w:hAnsi="Arial" w:cs="Arial"/>
          <w:color w:val="auto"/>
          <w:sz w:val="26"/>
          <w:lang w:val="es-419"/>
        </w:rPr>
        <w:t>Técnicas para integrar el aprendizaje activo a la capacitación</w:t>
      </w:r>
    </w:p>
    <w:p w14:paraId="2298F478" w14:textId="76C39A4B" w:rsidR="00C36BE1" w:rsidRPr="00616E61" w:rsidRDefault="008872C6">
      <w:pPr>
        <w:rPr>
          <w:rFonts w:ascii="Arial" w:eastAsia="Arial" w:hAnsi="Arial" w:cs="Arial"/>
          <w:lang w:val="es-419"/>
        </w:rPr>
      </w:pPr>
      <w:r w:rsidRPr="00616E61">
        <w:rPr>
          <w:rFonts w:ascii="Arial" w:eastAsia="Arial" w:hAnsi="Arial" w:cs="Arial"/>
          <w:lang w:val="es-419"/>
        </w:rPr>
        <w:t>Se pueden hallar muchas técnicas de aprendizaje activo en los talleres de CAWST. Es posible extraer esas técnicas y usarlas sin importar del tema que se esté enseñando. Muchas de las actividades son prácticas y de colaboración grupal, en las que los participantes trabajan juntos para resolver un problema común. Los participantes pueden compartir y poner en duda las ideas mientras tienen la oportunidad de practicar con la información nueva, algo que sabemos que los alumnos necesitan.</w:t>
      </w:r>
    </w:p>
    <w:p w14:paraId="60E7710A" w14:textId="73EAA10B" w:rsidR="008872C6" w:rsidRPr="00616E61" w:rsidRDefault="00D63443">
      <w:pPr>
        <w:rPr>
          <w:rFonts w:ascii="Arial" w:eastAsia="Arial" w:hAnsi="Arial" w:cs="Arial"/>
          <w:lang w:val="es-419"/>
        </w:rPr>
      </w:pPr>
      <w:r w:rsidRPr="00616E61">
        <w:rPr>
          <w:rFonts w:ascii="Arial" w:eastAsia="Arial" w:hAnsi="Arial" w:cs="Arial"/>
          <w:lang w:val="es-419"/>
        </w:rPr>
        <w:t>Entre algunas de las técnicas comunes de aprendizaje activo, se incluye:</w:t>
      </w:r>
    </w:p>
    <w:p w14:paraId="29E8777B" w14:textId="34F9253F" w:rsidR="00CB21D5" w:rsidRPr="00616E61" w:rsidRDefault="00B078A7" w:rsidP="00213F26">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Pensar, agruparse y compartir:</w:t>
      </w:r>
      <w:r w:rsidR="00951D50" w:rsidRPr="00616E61">
        <w:rPr>
          <w:rFonts w:ascii="Arial" w:eastAsia="Arial" w:hAnsi="Arial" w:cs="Arial"/>
          <w:bCs/>
          <w:lang w:val="es-419"/>
        </w:rPr>
        <w:t xml:space="preserve"> a los participantes se les da un tiempo para pensar sobre un tema en particular, luego debaten las ideas con un compañero antes de compartirlas con </w:t>
      </w:r>
      <w:r w:rsidR="00951D50" w:rsidRPr="00616E61">
        <w:rPr>
          <w:rFonts w:ascii="Arial" w:eastAsia="Arial" w:hAnsi="Arial" w:cs="Arial"/>
          <w:bCs/>
          <w:lang w:val="es-419"/>
        </w:rPr>
        <w:lastRenderedPageBreak/>
        <w:t>todo el grupo. Es una técnica excelente para aumentar la confianza de los participantes. Les permite examinar sus ideas con un compañero y obtener retroalimentación antes de compartirlas con más personas.</w:t>
      </w:r>
    </w:p>
    <w:p w14:paraId="563C8445" w14:textId="69CA9249" w:rsidR="00CB21D5" w:rsidRPr="00616E61" w:rsidRDefault="0022544F" w:rsidP="00213F26">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Debates grupales:</w:t>
      </w:r>
      <w:r w:rsidRPr="00616E61">
        <w:rPr>
          <w:rFonts w:ascii="Arial" w:eastAsia="Arial" w:hAnsi="Arial" w:cs="Arial"/>
          <w:lang w:val="es-419"/>
        </w:rPr>
        <w:t xml:space="preserve"> el capacitador arma grupos pequeños o grandes para que los alumnos aborden un tema o hagan un ejercicio de resolución de problemas. Se pueden usar diversos métodos para dividir a los participantes en grupos. El capacitador puede asignar roles a cada miembro del grupo, como encargado de tomar notas y presidente, pedirles a los miembros que deleguen tareas o dejar que el debate sea abierto. Los debates grupales grandes le permiten al capacitador guiar la dirección de la conversación y verificar la comprensión.</w:t>
      </w:r>
    </w:p>
    <w:p w14:paraId="6AAB3C0E" w14:textId="1F3AA413" w:rsidR="00B078A7" w:rsidRPr="00616E61" w:rsidRDefault="00B078A7" w:rsidP="00B078A7">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Juegos:</w:t>
      </w:r>
      <w:r w:rsidRPr="00616E61">
        <w:rPr>
          <w:rFonts w:ascii="Arial" w:eastAsia="Arial" w:hAnsi="Arial" w:cs="Arial"/>
          <w:bCs/>
          <w:lang w:val="es-419"/>
        </w:rPr>
        <w:t xml:space="preserve"> se pueden diseñar los juegos para presentar un tema, reforzarlo o resumirlo. Los juegos le brindan energía al aprendizaje, ayudan a los participantes a estar cómodos y a crear un entorno de aprendizaje seguro.</w:t>
      </w:r>
    </w:p>
    <w:p w14:paraId="462BE1FE" w14:textId="49312F01" w:rsidR="00725B3A" w:rsidRPr="00616E61" w:rsidRDefault="00CA50F8" w:rsidP="00725B3A">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Cs/>
          <w:lang w:val="es-419" w:eastAsia="en-CA"/>
        </w:rPr>
        <mc:AlternateContent>
          <mc:Choice Requires="wps">
            <w:drawing>
              <wp:anchor distT="0" distB="0" distL="114300" distR="114300" simplePos="0" relativeHeight="251659264" behindDoc="0" locked="0" layoutInCell="1" allowOverlap="1" wp14:anchorId="4DEBF467" wp14:editId="7EE5123A">
                <wp:simplePos x="0" y="0"/>
                <wp:positionH relativeFrom="margin">
                  <wp:posOffset>101600</wp:posOffset>
                </wp:positionH>
                <wp:positionV relativeFrom="margin">
                  <wp:posOffset>2289810</wp:posOffset>
                </wp:positionV>
                <wp:extent cx="5651500" cy="3784600"/>
                <wp:effectExtent l="0" t="0" r="6350" b="63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3784600"/>
                        </a:xfrm>
                        <a:prstGeom prst="rect">
                          <a:avLst/>
                        </a:prstGeom>
                        <a:solidFill>
                          <a:srgbClr val="FFFFFF"/>
                        </a:solidFill>
                        <a:ln w="9525">
                          <a:noFill/>
                          <a:miter lim="800000"/>
                          <a:headEnd/>
                          <a:tailEnd/>
                        </a:ln>
                      </wps:spPr>
                      <wps:txbx>
                        <w:txbxContent>
                          <w:p w14:paraId="37DDC34E" w14:textId="77777777" w:rsidR="00951D50" w:rsidRDefault="00951D50" w:rsidP="00B078A7">
                            <w:pPr>
                              <w:jc w:val="center"/>
                            </w:pPr>
                            <w:r>
                              <w:rPr>
                                <w:noProof/>
                                <w:lang w:val="en-CA" w:eastAsia="en-CA"/>
                              </w:rPr>
                              <w:drawing>
                                <wp:inline distT="0" distB="0" distL="0" distR="0" wp14:anchorId="536893A9" wp14:editId="6DF595F4">
                                  <wp:extent cx="4013200" cy="3559325"/>
                                  <wp:effectExtent l="0" t="0" r="6350" b="3175"/>
                                  <wp:docPr id="10" name="Picture 10" descr="C:\Users\lmitchell\AppData\Local\Temp\CHP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mitchell\AppData\Local\Temp\CHP8.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1408" cy="35577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BF467" id="_x0000_t202" coordsize="21600,21600" o:spt="202" path="m,l,21600r21600,l21600,xe">
                <v:stroke joinstyle="miter"/>
                <v:path gradientshapeok="t" o:connecttype="rect"/>
              </v:shapetype>
              <v:shape id="Text Box 2" o:spid="_x0000_s1026" type="#_x0000_t202" style="position:absolute;left:0;text-align:left;margin-left:8pt;margin-top:180.3pt;width:445pt;height:2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" stroked="f">
                <v:textbox>
                  <w:txbxContent>
                    <w:p w14:paraId="37DDC34E" w14:textId="77777777" w:rsidR="00951D50" w:rsidRDefault="00951D50" w:rsidP="00B078A7">
                      <w:pPr>
                        <w:jc w:val="center"/>
                      </w:pPr>
                      <w:r>
                        <w:rPr>
                          <w:noProof/>
                          <w:lang w:val="en-CA" w:eastAsia="en-CA"/>
                        </w:rPr>
                        <w:drawing>
                          <wp:inline distT="0" distB="0" distL="0" distR="0" wp14:anchorId="536893A9" wp14:editId="6DF595F4">
                            <wp:extent cx="4013200" cy="3559325"/>
                            <wp:effectExtent l="0" t="0" r="6350" b="3175"/>
                            <wp:docPr id="10" name="Picture 10" descr="C:\Users\lmitchell\AppData\Local\Temp\CHP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mitchell\AppData\Local\Temp\CHP8.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1408" cy="3557736"/>
                                    </a:xfrm>
                                    <a:prstGeom prst="rect">
                                      <a:avLst/>
                                    </a:prstGeom>
                                    <a:noFill/>
                                    <a:ln>
                                      <a:noFill/>
                                    </a:ln>
                                  </pic:spPr>
                                </pic:pic>
                              </a:graphicData>
                            </a:graphic>
                          </wp:inline>
                        </w:drawing>
                      </w:r>
                    </w:p>
                  </w:txbxContent>
                </v:textbox>
                <w10:wrap type="square" anchorx="margin" anchory="margin"/>
              </v:shape>
            </w:pict>
          </mc:Fallback>
        </mc:AlternateContent>
      </w:r>
      <w:r w:rsidRPr="00616E61">
        <w:rPr>
          <w:rFonts w:ascii="Arial" w:eastAsia="Arial" w:hAnsi="Arial" w:cs="Arial"/>
          <w:b/>
          <w:lang w:val="es-419"/>
        </w:rPr>
        <w:t>Presentaciones hechas por los participantes:</w:t>
      </w:r>
      <w:r w:rsidR="00725B3A" w:rsidRPr="00616E61">
        <w:rPr>
          <w:rFonts w:ascii="Arial" w:eastAsia="Arial" w:hAnsi="Arial" w:cs="Arial"/>
          <w:bCs/>
          <w:lang w:val="es-419"/>
        </w:rPr>
        <w:t xml:space="preserve"> las presentaciones pueden ser una técnica eficaz de aprendizaje activo porque dependen de que los participantes aprendan al enseñarles a otros. Los participantes trabajan en conjunto compartiendo ideas e investigando un tema, luego preparan la información para presentarla ante todo el grupo. No es necesario que las presentaciones sean extensas ni que lleven mucho tiempo. </w:t>
      </w:r>
      <w:r w:rsidR="00725B3A" w:rsidRPr="00616E61">
        <w:rPr>
          <w:rFonts w:ascii="Arial" w:eastAsia="Arial" w:hAnsi="Arial" w:cs="Arial"/>
          <w:bCs/>
          <w:lang w:val="es-419"/>
        </w:rPr>
        <w:lastRenderedPageBreak/>
        <w:t>Pueden ser sesiones cortas en la que los grupos piensen ideas, las anoten y luego las presenten.</w:t>
      </w:r>
    </w:p>
    <w:p w14:paraId="1C899F3F" w14:textId="72C5EB36" w:rsidR="00D63443" w:rsidRPr="00616E61" w:rsidRDefault="00D63443" w:rsidP="00213F26">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Juego de roles:</w:t>
      </w:r>
      <w:r w:rsidRPr="00616E61">
        <w:rPr>
          <w:rFonts w:ascii="Arial" w:eastAsia="Arial" w:hAnsi="Arial" w:cs="Arial"/>
          <w:bCs/>
          <w:lang w:val="es-419"/>
        </w:rPr>
        <w:t xml:space="preserve"> al igual que los juegos, las actividades de juego de roles pueden ser una buena forma de inyectarles a las lecciones algo de energía. En esta actividad, tomada del campo del arte dramático, los participantes asumen roles determinados y reaccionan a situaciones.</w:t>
      </w:r>
    </w:p>
    <w:p w14:paraId="66AF02C9" w14:textId="17D37EBB" w:rsidR="00D63443" w:rsidRPr="00616E61" w:rsidRDefault="00213F26" w:rsidP="00213F26">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Imágenes:</w:t>
      </w:r>
      <w:r w:rsidR="00D63443" w:rsidRPr="00616E61">
        <w:rPr>
          <w:rFonts w:ascii="Arial" w:eastAsia="Arial" w:hAnsi="Arial" w:cs="Arial"/>
          <w:bCs/>
          <w:lang w:val="es-419"/>
        </w:rPr>
        <w:t xml:space="preserve"> los participantes pueden dibujar cosas relacionadas a un tema determinado o bien analizar imágenes existentes. El uso de imágenes integra la creatividad y la expresión en una lección, y puede fomentar discusiones provechosas basadas en distintas interpretaciones.</w:t>
      </w:r>
    </w:p>
    <w:p w14:paraId="630ABD1F" w14:textId="27B181F5" w:rsidR="00D63443" w:rsidRPr="00616E61" w:rsidRDefault="00D63443" w:rsidP="00213F26">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Demostraciones:</w:t>
      </w:r>
      <w:r w:rsidRPr="00616E61">
        <w:rPr>
          <w:rFonts w:ascii="Arial" w:eastAsia="Arial" w:hAnsi="Arial" w:cs="Arial"/>
          <w:lang w:val="es-419"/>
        </w:rPr>
        <w:t xml:space="preserve"> las demostraciones realizadas tanto por el capacitador como por los participantes pueden ser útiles para mostrar técnicas o actividades en particular. Es una buena técnica para que las personas aprendan bien mediante la observación de una actividad. Para que una demostración sea aún más eficaz, haga que todos los participantes practiquen la actividad que observan.</w:t>
      </w:r>
      <w:r w:rsidRPr="00616E61">
        <w:rPr>
          <w:rFonts w:ascii="Arial" w:eastAsia="Arial" w:hAnsi="Arial" w:cs="Arial"/>
          <w:b/>
          <w:lang w:val="es-419"/>
        </w:rPr>
        <w:t xml:space="preserve">  </w:t>
      </w:r>
    </w:p>
    <w:p w14:paraId="2E0641E1" w14:textId="4CF32B99" w:rsidR="0022544F" w:rsidRPr="00616E61" w:rsidRDefault="00D63443" w:rsidP="00213F26">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Actividades por estaciones:</w:t>
      </w:r>
      <w:r w:rsidRPr="00616E61">
        <w:rPr>
          <w:rFonts w:ascii="Arial" w:eastAsia="Arial" w:hAnsi="Arial" w:cs="Arial"/>
          <w:bCs/>
          <w:lang w:val="es-419"/>
        </w:rPr>
        <w:t xml:space="preserve"> se divide a los participantes en grupos y se les asignan estaciones donde analizan un elemento en particular de un tema dado. Después de unos minutos, los grupos pueden rotar y analizar distintos temas, ampliar el trabajo realizado por los grupos anteriores o presentar los hallazgos realizados por la estación ante todo el grupo.</w:t>
      </w:r>
    </w:p>
    <w:p w14:paraId="411A12A1" w14:textId="27DC678C" w:rsidR="001A5AE4" w:rsidRPr="00616E61" w:rsidRDefault="001A5AE4" w:rsidP="00213F26">
      <w:pPr>
        <w:numPr>
          <w:ilvl w:val="0"/>
          <w:numId w:val="1"/>
        </w:numPr>
        <w:tabs>
          <w:tab w:val="num" w:pos="720"/>
        </w:tabs>
        <w:spacing w:after="120" w:line="240" w:lineRule="auto"/>
        <w:rPr>
          <w:rFonts w:ascii="Arial" w:eastAsia="Arial" w:hAnsi="Arial" w:cs="Arial"/>
          <w:bCs/>
          <w:lang w:val="es-419"/>
        </w:rPr>
      </w:pPr>
      <w:r w:rsidRPr="00616E61">
        <w:rPr>
          <w:rFonts w:ascii="Arial" w:eastAsia="Arial" w:hAnsi="Arial" w:cs="Arial"/>
          <w:b/>
          <w:lang w:val="es-419"/>
        </w:rPr>
        <w:t>Estudios de caso:</w:t>
      </w:r>
      <w:r w:rsidRPr="00616E61">
        <w:rPr>
          <w:rFonts w:ascii="Arial" w:eastAsia="Arial" w:hAnsi="Arial" w:cs="Arial"/>
          <w:bCs/>
          <w:lang w:val="es-419"/>
        </w:rPr>
        <w:t xml:space="preserve"> a los participantes se les da un ejemplo relevante del tema en discusión. Trabajan juntos para analizar y debatir la situación. Luego, presentan los hallazgos ante todo el grupo o anotan sus ideas.</w:t>
      </w:r>
    </w:p>
    <w:p w14:paraId="204985AE" w14:textId="5632E808" w:rsidR="0022544F" w:rsidRPr="00616E61" w:rsidRDefault="0022544F" w:rsidP="001763AB">
      <w:pPr>
        <w:pStyle w:val="Heading1"/>
        <w:rPr>
          <w:rFonts w:ascii="Arial" w:eastAsia="Arial" w:hAnsi="Arial" w:cs="Arial"/>
          <w:color w:val="auto"/>
          <w:sz w:val="26"/>
          <w:szCs w:val="26"/>
          <w:lang w:val="es-419"/>
        </w:rPr>
      </w:pPr>
      <w:r w:rsidRPr="00616E61">
        <w:rPr>
          <w:rFonts w:ascii="Arial" w:eastAsia="Arial" w:hAnsi="Arial" w:cs="Arial"/>
          <w:color w:val="auto"/>
          <w:sz w:val="26"/>
          <w:lang w:val="es-419"/>
        </w:rPr>
        <w:t>Técnicas de facilitación del aprendizaje activo</w:t>
      </w:r>
    </w:p>
    <w:p w14:paraId="2C5C2062" w14:textId="02E5A6CE" w:rsidR="00DB3293" w:rsidRPr="00616E61" w:rsidRDefault="00DB3293">
      <w:pPr>
        <w:rPr>
          <w:rFonts w:ascii="Arial" w:eastAsia="Arial" w:hAnsi="Arial" w:cs="Arial"/>
          <w:lang w:val="es-419"/>
        </w:rPr>
      </w:pPr>
      <w:r w:rsidRPr="00616E61">
        <w:rPr>
          <w:rFonts w:ascii="Arial" w:eastAsia="Arial" w:hAnsi="Arial" w:cs="Arial"/>
          <w:lang w:val="es-419"/>
        </w:rPr>
        <w:t>A veces, los capacitadores creen que integrar las técnicas de aprendizaje activo a las lecciones llevará mucho tiempo o planificación para que sea eficaz. Este tipo de estilo de enseñanza puede llevar más tiempo que una disertación. Sin embargo, las actividades participativas que se facilitan eficazmente no consumen cantidades desproporcionadas de tiempo. La cuestión más importante que hay que recordar es que las técnicas bien estructuradas de aprendizaje activo lograrán un aprendizaje más profundo y duradero</w:t>
      </w:r>
      <w:sdt>
        <w:sdtPr>
          <w:rPr>
            <w:rFonts w:ascii="Arial" w:eastAsia="Arial" w:hAnsi="Arial" w:cs="Arial"/>
            <w:lang w:val="es-419"/>
          </w:rPr>
          <w:id w:val="2114553236"/>
          <w:citation/>
        </w:sdtPr>
        <w:sdtEndPr/>
        <w:sdtContent>
          <w:r w:rsidR="006B494F" w:rsidRPr="00616E61">
            <w:rPr>
              <w:rFonts w:ascii="Arial" w:eastAsia="Arial" w:hAnsi="Arial" w:cs="Arial"/>
              <w:lang w:val="es-419"/>
            </w:rPr>
            <w:fldChar w:fldCharType="begin"/>
          </w:r>
          <w:r w:rsidR="006B66DF" w:rsidRPr="00616E61">
            <w:rPr>
              <w:rFonts w:ascii="Arial" w:eastAsia="Arial" w:hAnsi="Arial" w:cs="Arial"/>
              <w:lang w:val="es-419"/>
            </w:rPr>
            <w:instrText xml:space="preserve">CITATION Pre12 \l 1033 </w:instrText>
          </w:r>
          <w:r w:rsidR="006B494F" w:rsidRPr="00616E61">
            <w:rPr>
              <w:rFonts w:ascii="Arial" w:eastAsia="Arial" w:hAnsi="Arial" w:cs="Arial"/>
              <w:lang w:val="es-419"/>
            </w:rPr>
            <w:fldChar w:fldCharType="separate"/>
          </w:r>
          <w:r w:rsidR="006B66DF" w:rsidRPr="00616E61">
            <w:rPr>
              <w:rFonts w:ascii="Arial" w:eastAsia="Arial" w:hAnsi="Arial" w:cs="Arial"/>
              <w:lang w:val="es-419"/>
            </w:rPr>
            <w:t xml:space="preserve"> (President's Council of Advisors on Science and Technology (PCAST), 2012)</w:t>
          </w:r>
          <w:r w:rsidR="006B494F" w:rsidRPr="00616E61">
            <w:rPr>
              <w:rFonts w:ascii="Arial" w:eastAsia="Arial" w:hAnsi="Arial" w:cs="Arial"/>
              <w:lang w:val="es-419"/>
            </w:rPr>
            <w:fldChar w:fldCharType="end"/>
          </w:r>
        </w:sdtContent>
      </w:sdt>
      <w:r w:rsidRPr="00616E61">
        <w:rPr>
          <w:rFonts w:ascii="Arial" w:eastAsia="Arial" w:hAnsi="Arial" w:cs="Arial"/>
          <w:lang w:val="es-419"/>
        </w:rPr>
        <w:t>. Eso puede ahorrar tiempo a largo plazo, tanto a usted como a los participantes.</w:t>
      </w:r>
    </w:p>
    <w:p w14:paraId="3F9A19DC" w14:textId="6D7773BC" w:rsidR="0022544F" w:rsidRPr="00616E61" w:rsidRDefault="001B3D9B">
      <w:pPr>
        <w:rPr>
          <w:rFonts w:ascii="Arial" w:eastAsia="Arial" w:hAnsi="Arial" w:cs="Arial"/>
          <w:lang w:val="es-419"/>
        </w:rPr>
      </w:pPr>
      <w:r w:rsidRPr="00616E61">
        <w:rPr>
          <w:rFonts w:ascii="Arial" w:eastAsia="Arial" w:hAnsi="Arial" w:cs="Arial"/>
          <w:lang w:val="es-419"/>
        </w:rPr>
        <w:t>En la siguiente lista, se resaltan diversas maneras de ayudar a facilitar eficazmente las técnicas de aprendizaje activo:</w:t>
      </w:r>
    </w:p>
    <w:p w14:paraId="15DEE8DD" w14:textId="47392967" w:rsidR="0022544F" w:rsidRPr="00616E61" w:rsidRDefault="001B3D9B" w:rsidP="00213F26">
      <w:pPr>
        <w:numPr>
          <w:ilvl w:val="0"/>
          <w:numId w:val="1"/>
        </w:numPr>
        <w:spacing w:after="120" w:line="240" w:lineRule="auto"/>
        <w:rPr>
          <w:rFonts w:ascii="Arial" w:eastAsia="Arial" w:hAnsi="Arial" w:cs="Arial"/>
          <w:bCs/>
          <w:lang w:val="es-419"/>
        </w:rPr>
      </w:pPr>
      <w:r w:rsidRPr="00616E61">
        <w:rPr>
          <w:rFonts w:ascii="Arial" w:eastAsia="Arial" w:hAnsi="Arial" w:cs="Arial"/>
          <w:lang w:val="es-419"/>
        </w:rPr>
        <w:t>Al principio de la capacitación, establecer expectativas claras respecto de la participación de los alumnos y comunicarles esas expectativas a los participantes.</w:t>
      </w:r>
    </w:p>
    <w:p w14:paraId="239814E5" w14:textId="1A9FE770" w:rsidR="001B3D9B" w:rsidRPr="00616E61" w:rsidRDefault="001B3D9B" w:rsidP="00213F26">
      <w:pPr>
        <w:numPr>
          <w:ilvl w:val="0"/>
          <w:numId w:val="1"/>
        </w:numPr>
        <w:spacing w:after="120" w:line="240" w:lineRule="auto"/>
        <w:rPr>
          <w:rFonts w:ascii="Arial" w:eastAsia="Arial" w:hAnsi="Arial" w:cs="Arial"/>
          <w:bCs/>
          <w:lang w:val="es-419"/>
        </w:rPr>
      </w:pPr>
      <w:r w:rsidRPr="00616E61">
        <w:rPr>
          <w:rFonts w:ascii="Arial" w:eastAsia="Arial" w:hAnsi="Arial" w:cs="Arial"/>
          <w:lang w:val="es-419"/>
        </w:rPr>
        <w:lastRenderedPageBreak/>
        <w:t>Ser claro sobre lo que desea que los participantes aprendan de la actividad. Si uno es poco claro al seleccionar la actividad, podría no contribuir con los objetivos y los efectos de la lección.</w:t>
      </w:r>
    </w:p>
    <w:p w14:paraId="1C6647EC" w14:textId="037E7BFF" w:rsidR="001B3D9B" w:rsidRPr="00616E61" w:rsidRDefault="001B3D9B" w:rsidP="00213F26">
      <w:pPr>
        <w:numPr>
          <w:ilvl w:val="0"/>
          <w:numId w:val="1"/>
        </w:numPr>
        <w:spacing w:after="120" w:line="240" w:lineRule="auto"/>
        <w:rPr>
          <w:rFonts w:ascii="Arial" w:eastAsia="Arial" w:hAnsi="Arial" w:cs="Arial"/>
          <w:bCs/>
          <w:lang w:val="es-419"/>
        </w:rPr>
      </w:pPr>
      <w:r w:rsidRPr="00616E61">
        <w:rPr>
          <w:rFonts w:ascii="Arial" w:eastAsia="Arial" w:hAnsi="Arial" w:cs="Arial"/>
          <w:lang w:val="es-419"/>
        </w:rPr>
        <w:t>Comprobar que los participantes comprendan el propósito de la actividad. Esas comprobaciones pueden realizarse después de la actividad en sí o después de haber completado varias lecciones.</w:t>
      </w:r>
    </w:p>
    <w:p w14:paraId="236105D0" w14:textId="54BCF6E1" w:rsidR="00DB3293" w:rsidRPr="00616E61" w:rsidRDefault="00DB3293" w:rsidP="00CA278D">
      <w:pPr>
        <w:pStyle w:val="ListParagraph"/>
        <w:numPr>
          <w:ilvl w:val="0"/>
          <w:numId w:val="1"/>
        </w:numPr>
        <w:spacing w:after="120"/>
        <w:ind w:left="357" w:hanging="357"/>
        <w:contextualSpacing w:val="0"/>
        <w:rPr>
          <w:rFonts w:ascii="Arial" w:eastAsia="Arial" w:hAnsi="Arial" w:cs="Arial"/>
          <w:bCs/>
          <w:lang w:val="es-419"/>
        </w:rPr>
      </w:pPr>
      <w:r w:rsidRPr="00616E61">
        <w:rPr>
          <w:rFonts w:ascii="Arial" w:eastAsia="Arial" w:hAnsi="Arial" w:cs="Arial"/>
          <w:lang w:val="es-419"/>
        </w:rPr>
        <w:t>Antes de comenzar una actividad, explicar claramente las instrucciones y verificar que los alumnos hayan entendido.</w:t>
      </w:r>
    </w:p>
    <w:p w14:paraId="20946278" w14:textId="7057E649" w:rsidR="00DB3293" w:rsidRPr="00616E61" w:rsidRDefault="001B3D9B" w:rsidP="00213F26">
      <w:pPr>
        <w:numPr>
          <w:ilvl w:val="0"/>
          <w:numId w:val="1"/>
        </w:numPr>
        <w:spacing w:after="120" w:line="240" w:lineRule="auto"/>
        <w:rPr>
          <w:rFonts w:ascii="Arial" w:eastAsia="Arial" w:hAnsi="Arial" w:cs="Arial"/>
          <w:bCs/>
          <w:lang w:val="es-419"/>
        </w:rPr>
      </w:pPr>
      <w:r w:rsidRPr="00616E61">
        <w:rPr>
          <w:rFonts w:ascii="Arial" w:eastAsia="Arial" w:hAnsi="Arial" w:cs="Arial"/>
          <w:lang w:val="es-419"/>
        </w:rPr>
        <w:t xml:space="preserve">Al usar actividades grupales, transitar entre los distintos grupos para asegurarse de que todos comprendan la tarea y estén trabajando en el tema. </w:t>
      </w:r>
    </w:p>
    <w:p w14:paraId="659EB73A" w14:textId="77777777" w:rsidR="001B3D9B" w:rsidRPr="00616E61" w:rsidRDefault="001B3D9B" w:rsidP="00213F26">
      <w:pPr>
        <w:numPr>
          <w:ilvl w:val="0"/>
          <w:numId w:val="1"/>
        </w:numPr>
        <w:spacing w:after="120" w:line="240" w:lineRule="auto"/>
        <w:rPr>
          <w:rFonts w:ascii="Arial" w:eastAsia="Arial" w:hAnsi="Arial" w:cs="Arial"/>
          <w:bCs/>
          <w:lang w:val="es-419"/>
        </w:rPr>
      </w:pPr>
      <w:r w:rsidRPr="00616E61">
        <w:rPr>
          <w:rFonts w:ascii="Arial" w:eastAsia="Arial" w:hAnsi="Arial" w:cs="Arial"/>
          <w:lang w:val="es-419"/>
        </w:rPr>
        <w:t>Estar preparados para guiar a los participantes que tengan dificultades usando ejemplos y haciendo sugerencias.</w:t>
      </w:r>
    </w:p>
    <w:p w14:paraId="14E81CEA" w14:textId="5B85A01D" w:rsidR="001B3D9B" w:rsidRPr="00616E61" w:rsidRDefault="001B3D9B" w:rsidP="00213F26">
      <w:pPr>
        <w:numPr>
          <w:ilvl w:val="0"/>
          <w:numId w:val="1"/>
        </w:numPr>
        <w:spacing w:after="120" w:line="240" w:lineRule="auto"/>
        <w:rPr>
          <w:rFonts w:ascii="Arial" w:eastAsia="Arial" w:hAnsi="Arial" w:cs="Arial"/>
          <w:bCs/>
          <w:lang w:val="es-419"/>
        </w:rPr>
      </w:pPr>
      <w:r w:rsidRPr="00616E61">
        <w:rPr>
          <w:rFonts w:ascii="Arial" w:eastAsia="Arial" w:hAnsi="Arial" w:cs="Arial"/>
          <w:lang w:val="es-419"/>
        </w:rPr>
        <w:t>Ser conscientes del tiempo destinado para las distintas actividades y cuánto tiempo tenemos disponible para las sesiones de capacitación. Puede suceder que haga falta modificar los tiempos para ajustar las actividades a la planificación.</w:t>
      </w:r>
    </w:p>
    <w:p w14:paraId="18225A85" w14:textId="3010A1A3" w:rsidR="00F80610" w:rsidRPr="00616E61" w:rsidRDefault="009457C8">
      <w:pPr>
        <w:rPr>
          <w:rFonts w:ascii="Arial" w:eastAsia="Arial" w:hAnsi="Arial" w:cs="Arial"/>
          <w:lang w:val="es-419"/>
        </w:rPr>
      </w:pPr>
      <w:r w:rsidRPr="00616E61">
        <w:rPr>
          <w:rFonts w:ascii="Arial" w:eastAsia="Arial" w:hAnsi="Arial" w:cs="Arial"/>
          <w:lang w:val="es-419"/>
        </w:rPr>
        <w:t xml:space="preserve">Si usted es nuevo en la enseñanza activa, puede sentirse incómodo al principio, porque es posible que requiera más planificación y sea más difícil de controlar que una disertación. Sin embargo, con la práctica se hace más fácil y los beneficios exceden sobremanera a las dificultades de esta curva inicial de aprendizaje. </w:t>
      </w:r>
    </w:p>
    <w:p w14:paraId="318159F2" w14:textId="21E8ED8B" w:rsidR="004C72E9" w:rsidRPr="00616E61" w:rsidRDefault="00706D37" w:rsidP="004C72E9">
      <w:pPr>
        <w:rPr>
          <w:rFonts w:ascii="Arial" w:eastAsia="Arial" w:hAnsi="Arial" w:cs="Arial"/>
          <w:lang w:val="es-419"/>
        </w:rPr>
      </w:pPr>
      <w:r w:rsidRPr="00616E61">
        <w:rPr>
          <w:rFonts w:ascii="Arial" w:eastAsia="Arial" w:hAnsi="Arial" w:cs="Arial"/>
          <w:lang w:val="es-419"/>
        </w:rPr>
        <w:t xml:space="preserve">Cuando los alumnos aprenden de manera activa, aprenden a resolver problemas y a construir conocimiento de manera colectiva. Suman confianza en sí mismos, aumentan el deseo por aprender y, sobre todo, recuerdan y aplican lo aprendido. Esas son habilidades fundamentales al enseñar sobre WASH porque hacen posible que las personas actúen y mantengan comportamientos que les mejorarán la salud y, a la larga, la calidad de vida. </w:t>
      </w:r>
    </w:p>
    <w:sdt>
      <w:sdtPr>
        <w:rPr>
          <w:rFonts w:asciiTheme="minorHAnsi" w:eastAsiaTheme="minorHAnsi" w:hAnsiTheme="minorHAnsi" w:cstheme="minorHAnsi"/>
          <w:b w:val="0"/>
          <w:bCs w:val="0"/>
          <w:color w:val="auto"/>
          <w:sz w:val="22"/>
          <w:szCs w:val="22"/>
          <w:lang w:val="es-419" w:eastAsia="en-US"/>
        </w:rPr>
        <w:id w:val="-2066939649"/>
        <w:docPartObj>
          <w:docPartGallery w:val="Bibliographies"/>
          <w:docPartUnique/>
        </w:docPartObj>
      </w:sdtPr>
      <w:sdtEndPr/>
      <w:sdtContent>
        <w:p w14:paraId="6DBD6076" w14:textId="3ADE0370" w:rsidR="004C72E9" w:rsidRPr="00616E61" w:rsidRDefault="004C72E9">
          <w:pPr>
            <w:pStyle w:val="Heading1"/>
            <w:rPr>
              <w:rFonts w:ascii="Arial" w:eastAsia="Arial" w:hAnsi="Arial" w:cs="Arial"/>
              <w:color w:val="auto"/>
              <w:sz w:val="26"/>
              <w:szCs w:val="26"/>
              <w:lang w:val="es-419"/>
            </w:rPr>
          </w:pPr>
          <w:r w:rsidRPr="00616E61">
            <w:rPr>
              <w:rFonts w:ascii="Arial" w:eastAsia="Arial" w:hAnsi="Arial" w:cs="Arial"/>
              <w:color w:val="auto"/>
              <w:sz w:val="26"/>
              <w:lang w:val="es-419"/>
            </w:rPr>
            <w:t>Bibliografía</w:t>
          </w:r>
        </w:p>
        <w:p w14:paraId="6C2CED56"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fldChar w:fldCharType="begin"/>
          </w:r>
          <w:r w:rsidRPr="00616E61">
            <w:rPr>
              <w:rFonts w:ascii="Arial" w:eastAsia="Arial" w:hAnsi="Arial" w:cs="Arial"/>
              <w:lang w:val="es-419"/>
            </w:rPr>
            <w:instrText xml:space="preserve"> BIBLIOGRAPHY </w:instrText>
          </w:r>
          <w:r w:rsidRPr="00616E61">
            <w:rPr>
              <w:rFonts w:ascii="Arial" w:eastAsia="Arial" w:hAnsi="Arial" w:cs="Arial"/>
              <w:lang w:val="es-419"/>
            </w:rPr>
            <w:fldChar w:fldCharType="separate"/>
          </w:r>
          <w:r w:rsidRPr="00616E61">
            <w:rPr>
              <w:rFonts w:ascii="Arial" w:eastAsia="Arial" w:hAnsi="Arial" w:cs="Arial"/>
              <w:lang w:val="es-419"/>
            </w:rPr>
            <w:t>Collins, J., &amp; O'Brien, N. P. (Eds.). (2011). The Greenwood Dicitonary of Education (segunda edición). Santa Barbara: Greenwood. Consultado el 23 de febrero de 2015 en: https://books.google.ca/books?id=uTwWl-dktFAC&amp;pg=PR7&amp;lpg=PR7&amp;dq=greenwood+dictionary+of+education&amp;source=bl&amp;ots=P4xSBEfKJ9&amp;sig=icDBMbl1zSSt4Ytx3VrP7LFV_js&amp;hl=en&amp;sa=X&amp;ei=8vzsVJapEpXhoATjxYDIAQ&amp;ved=0CDoQ6AEwBA#v=onepage&amp;q=active%20learning&amp;f=false</w:t>
          </w:r>
        </w:p>
        <w:p w14:paraId="1299FAE0"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t>Freeman, S., Eddy, S. L., McDonough, M., Smith, M. K., Okoroafor, N., Jordt, H., &amp; Wenderoth, M. P. (2014). Active learning increases student performance in science, engineering, and mathematics. (B. Alberts, Ed.) Proceedings of the National Academy of Sciences of the United States of America (PNAS), 111, 8410-8415. Consultado en: http://www.pnas.org/content/111/23/8410.abstract?tab=author-info</w:t>
          </w:r>
        </w:p>
        <w:p w14:paraId="383A15CD"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lastRenderedPageBreak/>
            <w:t>Presiden'ts Council of Advisors on Science and Technology (PCAST). (2012). Engage to Excel: Producing one million additional college graduates with degrees in science, technology, engineering, and mathematics. Washington, D.C.: President's Council of Advisors on Science and Technology. Consultado en: http://www.whitehouse.gov/sites/default/files/microsites/ostp/pcast-engage-to-excel-final_feb.pdf</w:t>
          </w:r>
        </w:p>
        <w:p w14:paraId="27633CAE"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t>Zhenhui, R. (2001). Matching Teaching Styles with Learning Styles in East Asian Contexts. The Internet TESL Journal, VII (julio). Consultado en: http://iteslj.org/Techniques/Zhenhui-TeachingStyles.html</w:t>
          </w:r>
        </w:p>
        <w:p w14:paraId="374A4390" w14:textId="44499906" w:rsidR="004C72E9" w:rsidRPr="00616E61" w:rsidRDefault="004C72E9" w:rsidP="004C72E9">
          <w:pPr>
            <w:rPr>
              <w:lang w:val="es-419"/>
            </w:rPr>
          </w:pPr>
          <w:r w:rsidRPr="00616E61">
            <w:rPr>
              <w:rFonts w:ascii="Arial" w:eastAsia="Arial" w:hAnsi="Arial" w:cs="Arial"/>
              <w:lang w:val="es-419"/>
            </w:rPr>
            <w:fldChar w:fldCharType="end"/>
          </w:r>
        </w:p>
      </w:sdtContent>
    </w:sdt>
    <w:sdt>
      <w:sdtPr>
        <w:rPr>
          <w:rFonts w:asciiTheme="minorHAnsi" w:eastAsiaTheme="minorHAnsi" w:hAnsiTheme="minorHAnsi" w:cstheme="minorHAnsi"/>
          <w:b w:val="0"/>
          <w:bCs w:val="0"/>
          <w:color w:val="auto"/>
          <w:sz w:val="22"/>
          <w:szCs w:val="22"/>
          <w:lang w:val="es-419" w:eastAsia="en-US"/>
        </w:rPr>
        <w:id w:val="-1663844936"/>
        <w:docPartObj>
          <w:docPartGallery w:val="Bibliographies"/>
          <w:docPartUnique/>
        </w:docPartObj>
      </w:sdtPr>
      <w:sdtEndPr/>
      <w:sdtContent>
        <w:p w14:paraId="56806115" w14:textId="5C730BB2" w:rsidR="004C72E9" w:rsidRPr="00616E61" w:rsidRDefault="004C72E9">
          <w:pPr>
            <w:pStyle w:val="Heading1"/>
            <w:rPr>
              <w:rFonts w:ascii="Arial" w:eastAsia="Arial" w:hAnsi="Arial" w:cs="Arial"/>
              <w:color w:val="auto"/>
              <w:sz w:val="26"/>
              <w:szCs w:val="26"/>
              <w:lang w:val="es-419"/>
            </w:rPr>
          </w:pPr>
          <w:r w:rsidRPr="00616E61">
            <w:rPr>
              <w:rFonts w:ascii="Arial" w:eastAsia="Arial" w:hAnsi="Arial" w:cs="Arial"/>
              <w:color w:val="auto"/>
              <w:sz w:val="26"/>
              <w:lang w:val="es-419"/>
            </w:rPr>
            <w:t>Recursos adicionales</w:t>
          </w:r>
        </w:p>
        <w:sdt>
          <w:sdtPr>
            <w:rPr>
              <w:lang w:val="es-419"/>
            </w:rPr>
            <w:id w:val="111145805"/>
            <w:bibliography/>
          </w:sdtPr>
          <w:sdtEndPr/>
          <w:sdtContent>
            <w:p w14:paraId="27962D31"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fldChar w:fldCharType="begin"/>
              </w:r>
              <w:r w:rsidRPr="00616E61">
                <w:rPr>
                  <w:rFonts w:ascii="Arial" w:eastAsia="Arial" w:hAnsi="Arial" w:cs="Arial"/>
                  <w:lang w:val="es-419"/>
                </w:rPr>
                <w:instrText xml:space="preserve"> BIBLIOGRAPHY </w:instrText>
              </w:r>
              <w:r w:rsidRPr="00616E61">
                <w:rPr>
                  <w:rFonts w:ascii="Arial" w:eastAsia="Arial" w:hAnsi="Arial" w:cs="Arial"/>
                  <w:lang w:val="es-419"/>
                </w:rPr>
                <w:fldChar w:fldCharType="separate"/>
              </w:r>
              <w:r w:rsidRPr="00616E61">
                <w:rPr>
                  <w:rFonts w:ascii="Arial" w:eastAsia="Arial" w:hAnsi="Arial" w:cs="Arial"/>
                  <w:lang w:val="es-419"/>
                </w:rPr>
                <w:t>Bloom, B. S., &amp; Krathwohl, D. R. (1956). Taxonomy of Educational Objectives. Nueva York: Longman.</w:t>
              </w:r>
            </w:p>
            <w:p w14:paraId="47506A92"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t>Bonwell y Eison. (1991). Active Learning: Creating Excitement in the Classroom. ASHE-ERIC Higher Education Report No 1. Washington, D.C., D.C.: The George Washington University, School of Education and Human Development . Consultado en: https://www.ydae.purdue.edu/lct/HBCU/documents/Active_Learning_Creating_Excitement_in_the_Classroom.pdf</w:t>
              </w:r>
            </w:p>
            <w:p w14:paraId="32784888"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t>Prince , M. (2004). Does Active Learning Work? A Review of the Research. Journal of Engineering Education(93), 223-231. Consultado en: http://www4.ncsu.edu/unity/lockers/users/f/felder/public/Papers/Prince_AL.pdf</w:t>
              </w:r>
            </w:p>
            <w:p w14:paraId="4B834CC4" w14:textId="77777777" w:rsidR="004C72E9" w:rsidRPr="00616E61" w:rsidRDefault="004C72E9" w:rsidP="004C72E9">
              <w:pPr>
                <w:pStyle w:val="Bibliography"/>
                <w:ind w:left="720" w:hanging="720"/>
                <w:rPr>
                  <w:rFonts w:ascii="Arial" w:eastAsia="Arial" w:hAnsi="Arial" w:cs="Arial"/>
                  <w:lang w:val="es-419"/>
                </w:rPr>
              </w:pPr>
              <w:r w:rsidRPr="00616E61">
                <w:rPr>
                  <w:rFonts w:ascii="Arial" w:eastAsia="Arial" w:hAnsi="Arial" w:cs="Arial"/>
                  <w:lang w:val="es-419"/>
                </w:rPr>
                <w:t>Weimer, M. (9 de febrero de 2011). Faculty Focus. Consultado en Defining Active Learning: http://www.facultyfocus.com/articles/teaching-professor-blog/defining-active-learning/</w:t>
              </w:r>
            </w:p>
            <w:p w14:paraId="5516A433" w14:textId="77777777" w:rsidR="00616E61" w:rsidRDefault="004C72E9" w:rsidP="004C72E9">
              <w:pPr>
                <w:rPr>
                  <w:rFonts w:ascii="Arial" w:eastAsia="Arial" w:hAnsi="Arial" w:cs="Arial"/>
                  <w:lang w:val="es-419"/>
                </w:rPr>
              </w:pPr>
              <w:r w:rsidRPr="00616E61">
                <w:rPr>
                  <w:rFonts w:ascii="Arial" w:eastAsia="Arial" w:hAnsi="Arial" w:cs="Arial"/>
                  <w:lang w:val="es-419"/>
                </w:rPr>
                <w:fldChar w:fldCharType="end"/>
              </w:r>
            </w:p>
            <w:p w14:paraId="5CAE623E" w14:textId="77777777" w:rsidR="00616E61" w:rsidRDefault="00616E61" w:rsidP="004C72E9">
              <w:pPr>
                <w:rPr>
                  <w:rFonts w:ascii="Arial" w:eastAsia="Arial" w:hAnsi="Arial" w:cs="Arial"/>
                  <w:lang w:val="es-419"/>
                </w:rPr>
              </w:pPr>
            </w:p>
            <w:p w14:paraId="28FBD691" w14:textId="77777777" w:rsidR="00616E61" w:rsidRDefault="00616E61" w:rsidP="004C72E9">
              <w:pPr>
                <w:rPr>
                  <w:rFonts w:ascii="Arial" w:eastAsia="Arial" w:hAnsi="Arial" w:cs="Arial"/>
                  <w:lang w:val="es-419"/>
                </w:rPr>
              </w:pPr>
            </w:p>
            <w:p w14:paraId="60633DAF" w14:textId="77777777" w:rsidR="00616E61" w:rsidRDefault="00616E61" w:rsidP="004C72E9">
              <w:pPr>
                <w:rPr>
                  <w:rFonts w:ascii="Arial" w:eastAsia="Arial" w:hAnsi="Arial" w:cs="Arial"/>
                  <w:lang w:val="es-419"/>
                </w:rPr>
              </w:pPr>
            </w:p>
            <w:p w14:paraId="5A424794" w14:textId="77777777" w:rsidR="00616E61" w:rsidRDefault="00616E61" w:rsidP="004C72E9">
              <w:pPr>
                <w:rPr>
                  <w:rFonts w:ascii="Arial" w:eastAsia="Arial" w:hAnsi="Arial" w:cs="Arial"/>
                  <w:lang w:val="es-419"/>
                </w:rPr>
              </w:pPr>
            </w:p>
            <w:p w14:paraId="3BC0CCE9" w14:textId="77777777" w:rsidR="00616E61" w:rsidRDefault="00616E61" w:rsidP="004C72E9">
              <w:pPr>
                <w:rPr>
                  <w:rFonts w:ascii="Arial" w:eastAsia="Arial" w:hAnsi="Arial" w:cs="Arial"/>
                  <w:lang w:val="es-419"/>
                </w:rPr>
              </w:pPr>
            </w:p>
            <w:p w14:paraId="16193DAB" w14:textId="60A608D9" w:rsidR="004C72E9" w:rsidRPr="00616E61" w:rsidRDefault="00CC146F" w:rsidP="004C72E9">
              <w:pPr>
                <w:rPr>
                  <w:lang w:val="es-419"/>
                </w:rPr>
              </w:pPr>
            </w:p>
            <w:bookmarkStart w:id="0" w:name="_GoBack" w:displacedByCustomXml="next"/>
            <w:bookmarkEnd w:id="0" w:displacedByCustomXml="next"/>
          </w:sdtContent>
        </w:sdt>
      </w:sdtContent>
    </w:sdt>
    <w:p w14:paraId="69598135" w14:textId="77777777" w:rsidR="001763AB" w:rsidRPr="00616E61" w:rsidRDefault="001763AB" w:rsidP="001763AB">
      <w:pPr>
        <w:pBdr>
          <w:top w:val="single" w:sz="12" w:space="1" w:color="auto"/>
        </w:pBdr>
        <w:tabs>
          <w:tab w:val="left" w:pos="2160"/>
        </w:tabs>
        <w:spacing w:after="0" w:line="240" w:lineRule="auto"/>
        <w:rPr>
          <w:rFonts w:ascii="Arial" w:eastAsia="Arial" w:hAnsi="Arial" w:cs="Arial"/>
          <w:sz w:val="18"/>
          <w:szCs w:val="18"/>
          <w:lang w:val="es-419"/>
        </w:rPr>
      </w:pPr>
      <w:r w:rsidRPr="00616E61">
        <w:rPr>
          <w:rFonts w:ascii="Arial" w:eastAsia="Arial" w:hAnsi="Arial" w:cs="Arial"/>
          <w:sz w:val="18"/>
          <w:lang w:val="es-419"/>
        </w:rPr>
        <w:lastRenderedPageBreak/>
        <w:t>CAWST (Centro de Tecnologías Asequibles de Agua y Saneamiento)</w:t>
      </w:r>
    </w:p>
    <w:p w14:paraId="29BEBD26" w14:textId="77777777" w:rsidR="001763AB" w:rsidRPr="00616E61" w:rsidRDefault="001763AB" w:rsidP="001763AB">
      <w:pPr>
        <w:tabs>
          <w:tab w:val="left" w:pos="2160"/>
        </w:tabs>
        <w:spacing w:after="0" w:line="240" w:lineRule="auto"/>
        <w:rPr>
          <w:rFonts w:ascii="Arial" w:eastAsia="Arial" w:hAnsi="Arial" w:cs="Arial"/>
          <w:sz w:val="18"/>
          <w:szCs w:val="18"/>
          <w:lang w:val="es-419"/>
        </w:rPr>
      </w:pPr>
      <w:r w:rsidRPr="00616E61">
        <w:rPr>
          <w:rFonts w:ascii="Arial" w:eastAsia="Arial" w:hAnsi="Arial" w:cs="Arial"/>
          <w:sz w:val="18"/>
          <w:lang w:val="es-419"/>
        </w:rPr>
        <w:t>Calgary, Alberta, Canadá</w:t>
      </w:r>
    </w:p>
    <w:p w14:paraId="156B2E0E" w14:textId="4F572DA8" w:rsidR="001763AB" w:rsidRPr="00616E61" w:rsidRDefault="001763AB" w:rsidP="001763AB">
      <w:pPr>
        <w:tabs>
          <w:tab w:val="left" w:pos="2160"/>
        </w:tabs>
        <w:spacing w:after="0" w:line="240" w:lineRule="auto"/>
        <w:rPr>
          <w:rFonts w:ascii="Arial" w:eastAsia="Arial" w:hAnsi="Arial" w:cs="Arial"/>
          <w:sz w:val="18"/>
          <w:szCs w:val="18"/>
          <w:lang w:val="es-419"/>
        </w:rPr>
      </w:pPr>
      <w:r w:rsidRPr="00616E61">
        <w:rPr>
          <w:rFonts w:ascii="Arial" w:eastAsia="Arial" w:hAnsi="Arial" w:cs="Arial"/>
          <w:sz w:val="18"/>
          <w:lang w:val="es-419"/>
        </w:rPr>
        <w:t xml:space="preserve">Sitio web: </w:t>
      </w:r>
      <w:hyperlink r:id="rId10" w:history="1">
        <w:r w:rsidRPr="00616E61">
          <w:rPr>
            <w:rStyle w:val="Hyperlink"/>
            <w:rFonts w:ascii="Arial" w:eastAsia="Arial" w:hAnsi="Arial" w:cs="Arial"/>
            <w:color w:val="auto"/>
            <w:sz w:val="18"/>
            <w:lang w:val="es-419"/>
          </w:rPr>
          <w:t>www.cawst.org</w:t>
        </w:r>
      </w:hyperlink>
      <w:r w:rsidRPr="00616E61">
        <w:rPr>
          <w:rFonts w:ascii="Arial" w:eastAsia="Arial" w:hAnsi="Arial" w:cs="Arial"/>
          <w:sz w:val="18"/>
          <w:lang w:val="es-419"/>
        </w:rPr>
        <w:t xml:space="preserve"> / Correo electrónico: </w:t>
      </w:r>
      <w:hyperlink r:id="rId11" w:history="1">
        <w:r w:rsidRPr="00616E61">
          <w:rPr>
            <w:rStyle w:val="Hyperlink"/>
            <w:rFonts w:ascii="Arial" w:eastAsia="Arial" w:hAnsi="Arial" w:cs="Arial"/>
            <w:color w:val="auto"/>
            <w:sz w:val="18"/>
            <w:lang w:val="es-419"/>
          </w:rPr>
          <w:t>resources@cawst.org</w:t>
        </w:r>
      </w:hyperlink>
    </w:p>
    <w:p w14:paraId="4BD27AFE" w14:textId="77777777" w:rsidR="001763AB" w:rsidRPr="00616E61" w:rsidRDefault="001763AB" w:rsidP="001763AB">
      <w:pPr>
        <w:tabs>
          <w:tab w:val="left" w:pos="2160"/>
        </w:tabs>
        <w:spacing w:after="0" w:line="240" w:lineRule="auto"/>
        <w:rPr>
          <w:rFonts w:ascii="Arial" w:eastAsia="Arial" w:hAnsi="Arial" w:cs="Arial"/>
          <w:i/>
          <w:iCs/>
          <w:sz w:val="18"/>
          <w:szCs w:val="18"/>
          <w:lang w:val="es-419"/>
        </w:rPr>
      </w:pPr>
      <w:r w:rsidRPr="00616E61">
        <w:rPr>
          <w:rFonts w:ascii="Arial" w:eastAsia="Arial" w:hAnsi="Arial" w:cs="Arial"/>
          <w:i/>
          <w:sz w:val="18"/>
          <w:lang w:val="es-419"/>
        </w:rPr>
        <w:t>Bienestar a través del agua... Mejorando la vida de las personas a nivel mundial</w:t>
      </w:r>
    </w:p>
    <w:p w14:paraId="64C54D0B" w14:textId="074D3F59" w:rsidR="001763AB" w:rsidRPr="00616E61" w:rsidRDefault="001763AB" w:rsidP="001763AB">
      <w:pPr>
        <w:pBdr>
          <w:bottom w:val="single" w:sz="12" w:space="1" w:color="auto"/>
        </w:pBdr>
        <w:tabs>
          <w:tab w:val="left" w:pos="2160"/>
        </w:tabs>
        <w:spacing w:after="0" w:line="240" w:lineRule="auto"/>
        <w:rPr>
          <w:rFonts w:ascii="Arial" w:eastAsia="Arial" w:hAnsi="Arial" w:cs="Arial"/>
          <w:sz w:val="18"/>
          <w:szCs w:val="18"/>
          <w:lang w:val="es-419"/>
        </w:rPr>
      </w:pPr>
      <w:r w:rsidRPr="00616E61">
        <w:rPr>
          <w:rFonts w:ascii="Arial" w:eastAsia="Arial" w:hAnsi="Arial" w:cs="Arial"/>
          <w:sz w:val="18"/>
          <w:lang w:val="es-419"/>
        </w:rPr>
        <w:t>Última actualización: marzo de 2015.</w:t>
      </w:r>
    </w:p>
    <w:p w14:paraId="002998FC" w14:textId="77777777" w:rsidR="001763AB" w:rsidRPr="00616E61" w:rsidRDefault="001763AB" w:rsidP="001763AB">
      <w:pPr>
        <w:pBdr>
          <w:bottom w:val="single" w:sz="12" w:space="1" w:color="auto"/>
        </w:pBdr>
        <w:tabs>
          <w:tab w:val="left" w:pos="2160"/>
        </w:tabs>
        <w:spacing w:after="0" w:line="240" w:lineRule="auto"/>
        <w:rPr>
          <w:rFonts w:ascii="Arial" w:eastAsia="Arial" w:hAnsi="Arial" w:cs="Arial"/>
          <w:sz w:val="18"/>
          <w:szCs w:val="18"/>
          <w:lang w:val="es-419"/>
        </w:rPr>
      </w:pPr>
    </w:p>
    <w:p w14:paraId="56DEA3EF" w14:textId="77777777" w:rsidR="001763AB" w:rsidRPr="00616E61" w:rsidRDefault="001763AB" w:rsidP="001763AB">
      <w:pPr>
        <w:tabs>
          <w:tab w:val="left" w:pos="2160"/>
        </w:tabs>
        <w:spacing w:after="0" w:line="240" w:lineRule="auto"/>
        <w:rPr>
          <w:rFonts w:ascii="Arial" w:eastAsia="Arial" w:hAnsi="Arial" w:cs="Arial"/>
          <w:sz w:val="18"/>
          <w:szCs w:val="18"/>
          <w:lang w:val="es-419"/>
        </w:rPr>
      </w:pPr>
    </w:p>
    <w:p w14:paraId="3643DDFE" w14:textId="77777777" w:rsidR="001763AB" w:rsidRPr="00616E61" w:rsidRDefault="001763AB" w:rsidP="001763AB">
      <w:pPr>
        <w:tabs>
          <w:tab w:val="left" w:pos="2160"/>
        </w:tabs>
        <w:spacing w:after="0" w:line="240" w:lineRule="auto"/>
        <w:rPr>
          <w:rFonts w:ascii="Arial" w:eastAsia="Arial" w:hAnsi="Arial" w:cs="Arial"/>
          <w:sz w:val="18"/>
          <w:lang w:val="es-419"/>
        </w:rPr>
      </w:pPr>
      <w:r w:rsidRPr="00616E61">
        <w:rPr>
          <w:rFonts w:ascii="Arial" w:eastAsia="Arial" w:hAnsi="Arial" w:cs="Arial"/>
          <w:sz w:val="18"/>
          <w:lang w:val="es-419"/>
        </w:rPr>
        <w:t>El contenido de este documento es abierto y gratuito. Usted es libre de:</w:t>
      </w:r>
    </w:p>
    <w:p w14:paraId="64A83D27" w14:textId="77777777" w:rsidR="001763AB" w:rsidRPr="00616E61" w:rsidRDefault="001763AB" w:rsidP="001763AB">
      <w:pPr>
        <w:tabs>
          <w:tab w:val="left" w:pos="2160"/>
        </w:tabs>
        <w:spacing w:after="0" w:line="240" w:lineRule="auto"/>
        <w:rPr>
          <w:rFonts w:ascii="Arial" w:eastAsia="Arial" w:hAnsi="Arial" w:cs="Arial"/>
          <w:sz w:val="18"/>
          <w:lang w:val="es-419"/>
        </w:rPr>
      </w:pPr>
    </w:p>
    <w:p w14:paraId="253EDFE1" w14:textId="77777777" w:rsidR="001763AB" w:rsidRPr="00616E61" w:rsidRDefault="001763AB" w:rsidP="001763AB">
      <w:pPr>
        <w:numPr>
          <w:ilvl w:val="0"/>
          <w:numId w:val="4"/>
        </w:numPr>
        <w:spacing w:after="0" w:line="240" w:lineRule="auto"/>
        <w:ind w:left="2268" w:hanging="283"/>
        <w:rPr>
          <w:rFonts w:ascii="Arial" w:eastAsia="Arial" w:hAnsi="Arial" w:cs="Arial"/>
          <w:sz w:val="18"/>
          <w:lang w:val="es-419"/>
        </w:rPr>
      </w:pPr>
      <w:r w:rsidRPr="00616E61">
        <w:rPr>
          <w:rFonts w:ascii="Arial" w:eastAsia="Arial" w:hAnsi="Arial" w:cs="Arial"/>
          <w:sz w:val="24"/>
          <w:szCs w:val="24"/>
          <w:lang w:val="es-419" w:eastAsia="en-CA"/>
        </w:rPr>
        <w:drawing>
          <wp:anchor distT="0" distB="0" distL="114300" distR="114300" simplePos="0" relativeHeight="251654144" behindDoc="0" locked="0" layoutInCell="1" allowOverlap="1" wp14:anchorId="156BA536" wp14:editId="5DADC1C9">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616E61">
        <w:rPr>
          <w:rFonts w:ascii="Arial" w:eastAsia="Arial" w:hAnsi="Arial" w:cs="Arial"/>
          <w:b/>
          <w:sz w:val="18"/>
          <w:lang w:val="es-419"/>
        </w:rPr>
        <w:t>Compartir</w:t>
      </w:r>
      <w:r w:rsidRPr="00616E61">
        <w:rPr>
          <w:rFonts w:ascii="Arial" w:eastAsia="Arial" w:hAnsi="Arial" w:cs="Arial"/>
          <w:sz w:val="18"/>
          <w:lang w:val="es-419"/>
        </w:rPr>
        <w:t>: copiar, distribuir y difundir este documento</w:t>
      </w:r>
      <w:r w:rsidRPr="00616E61">
        <w:rPr>
          <w:rFonts w:ascii="Arial" w:eastAsia="Arial" w:hAnsi="Arial" w:cs="Arial"/>
          <w:b/>
          <w:sz w:val="18"/>
          <w:lang w:val="es-419"/>
        </w:rPr>
        <w:t>.</w:t>
      </w:r>
    </w:p>
    <w:p w14:paraId="781F84FD" w14:textId="77777777" w:rsidR="001763AB" w:rsidRPr="00616E61" w:rsidRDefault="001763AB" w:rsidP="001763AB">
      <w:pPr>
        <w:numPr>
          <w:ilvl w:val="0"/>
          <w:numId w:val="4"/>
        </w:numPr>
        <w:tabs>
          <w:tab w:val="clear" w:pos="360"/>
        </w:tabs>
        <w:spacing w:after="0" w:line="240" w:lineRule="auto"/>
        <w:ind w:left="2268" w:hanging="283"/>
        <w:rPr>
          <w:rFonts w:ascii="Arial" w:eastAsia="Arial" w:hAnsi="Arial" w:cs="Arial"/>
          <w:sz w:val="18"/>
          <w:lang w:val="es-419"/>
        </w:rPr>
      </w:pPr>
      <w:r w:rsidRPr="00616E61">
        <w:rPr>
          <w:rFonts w:ascii="Arial" w:eastAsia="Arial" w:hAnsi="Arial" w:cs="Arial"/>
          <w:b/>
          <w:sz w:val="18"/>
          <w:lang w:val="es-419"/>
        </w:rPr>
        <w:t>Editar</w:t>
      </w:r>
      <w:r w:rsidRPr="00616E61">
        <w:rPr>
          <w:rFonts w:ascii="Arial" w:eastAsia="Arial" w:hAnsi="Arial" w:cs="Arial"/>
          <w:sz w:val="18"/>
          <w:lang w:val="es-419"/>
        </w:rPr>
        <w:t>: adaptar este documento</w:t>
      </w:r>
      <w:r w:rsidRPr="00616E61">
        <w:rPr>
          <w:rFonts w:ascii="Arial" w:eastAsia="Arial" w:hAnsi="Arial" w:cs="Arial"/>
          <w:b/>
          <w:sz w:val="18"/>
          <w:lang w:val="es-419"/>
        </w:rPr>
        <w:t>.</w:t>
      </w:r>
    </w:p>
    <w:p w14:paraId="6C3DDE56" w14:textId="77777777" w:rsidR="001763AB" w:rsidRPr="00616E61" w:rsidRDefault="001763AB" w:rsidP="001763AB">
      <w:pPr>
        <w:spacing w:after="0" w:line="240" w:lineRule="auto"/>
        <w:rPr>
          <w:rFonts w:ascii="Arial" w:eastAsia="Arial" w:hAnsi="Arial" w:cs="Arial"/>
          <w:sz w:val="18"/>
          <w:lang w:val="es-419"/>
        </w:rPr>
      </w:pPr>
    </w:p>
    <w:p w14:paraId="1C876FF9" w14:textId="77777777" w:rsidR="001763AB" w:rsidRPr="00616E61" w:rsidRDefault="001763AB" w:rsidP="001763AB">
      <w:pPr>
        <w:spacing w:after="0" w:line="240" w:lineRule="auto"/>
        <w:ind w:left="1985"/>
        <w:rPr>
          <w:rFonts w:ascii="Arial" w:eastAsia="Arial" w:hAnsi="Arial" w:cs="Arial"/>
          <w:sz w:val="18"/>
          <w:lang w:val="es-419"/>
        </w:rPr>
      </w:pPr>
      <w:r w:rsidRPr="00616E61">
        <w:rPr>
          <w:rFonts w:ascii="Arial" w:eastAsia="Arial" w:hAnsi="Arial" w:cs="Arial"/>
          <w:sz w:val="24"/>
          <w:szCs w:val="24"/>
          <w:lang w:val="es-419" w:eastAsia="en-CA"/>
        </w:rPr>
        <w:drawing>
          <wp:anchor distT="0" distB="0" distL="114300" distR="114300" simplePos="0" relativeHeight="251655168" behindDoc="0" locked="0" layoutInCell="1" allowOverlap="1" wp14:anchorId="6DF02C8F" wp14:editId="31EA6369">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616E61">
        <w:rPr>
          <w:rFonts w:ascii="Arial" w:eastAsia="Arial" w:hAnsi="Arial" w:cs="Arial"/>
          <w:sz w:val="18"/>
          <w:lang w:val="es-419"/>
        </w:rPr>
        <w:t>Bajo las siguientes condiciones:</w:t>
      </w:r>
    </w:p>
    <w:p w14:paraId="12DF5822" w14:textId="17365D5F" w:rsidR="001763AB" w:rsidRPr="00616E61" w:rsidRDefault="001763AB" w:rsidP="001763AB">
      <w:pPr>
        <w:numPr>
          <w:ilvl w:val="0"/>
          <w:numId w:val="3"/>
        </w:numPr>
        <w:tabs>
          <w:tab w:val="clear" w:pos="360"/>
        </w:tabs>
        <w:spacing w:after="0" w:line="240" w:lineRule="auto"/>
        <w:ind w:left="2268" w:hanging="283"/>
        <w:rPr>
          <w:rFonts w:ascii="Arial" w:eastAsia="Arial" w:hAnsi="Arial" w:cs="Arial"/>
          <w:sz w:val="18"/>
          <w:lang w:val="es-419"/>
        </w:rPr>
      </w:pPr>
      <w:r w:rsidRPr="00616E61">
        <w:rPr>
          <w:rFonts w:ascii="Arial" w:eastAsia="Arial" w:hAnsi="Arial" w:cs="Arial"/>
          <w:sz w:val="18"/>
          <w:lang w:val="es-419"/>
        </w:rPr>
        <w:t xml:space="preserve">Atribución. </w:t>
      </w:r>
      <w:r w:rsidRPr="00616E61">
        <w:rPr>
          <w:rFonts w:ascii="Arial" w:eastAsia="Arial" w:hAnsi="Arial" w:cs="Arial"/>
          <w:color w:val="000000"/>
          <w:sz w:val="18"/>
          <w:lang w:val="es-419"/>
        </w:rPr>
        <w:t>Deberá atribuírsele a CAWST el crédito de ser la fuente original del documento. Por favor, incluya nuestro sitio web</w:t>
      </w:r>
      <w:r w:rsidRPr="00616E61">
        <w:rPr>
          <w:rFonts w:ascii="Arial" w:eastAsia="Arial" w:hAnsi="Arial" w:cs="Arial"/>
          <w:sz w:val="18"/>
          <w:lang w:val="es-419"/>
        </w:rPr>
        <w:t xml:space="preserve">: </w:t>
      </w:r>
      <w:hyperlink r:id="rId14" w:history="1">
        <w:r w:rsidRPr="00616E61">
          <w:rPr>
            <w:rStyle w:val="Hyperlink"/>
            <w:rFonts w:ascii="Arial" w:eastAsia="Arial" w:hAnsi="Arial" w:cs="Arial"/>
            <w:color w:val="auto"/>
            <w:sz w:val="18"/>
            <w:lang w:val="es-419"/>
          </w:rPr>
          <w:t>www.cawst.org</w:t>
        </w:r>
      </w:hyperlink>
      <w:r w:rsidRPr="00616E61">
        <w:rPr>
          <w:rFonts w:ascii="Arial" w:eastAsia="Arial" w:hAnsi="Arial" w:cs="Arial"/>
          <w:sz w:val="18"/>
          <w:lang w:val="es-419"/>
        </w:rPr>
        <w:t>.</w:t>
      </w:r>
    </w:p>
    <w:p w14:paraId="1D44DE6E" w14:textId="77777777" w:rsidR="001763AB" w:rsidRPr="00616E61" w:rsidRDefault="001763AB" w:rsidP="001763AB">
      <w:pPr>
        <w:spacing w:after="0" w:line="240" w:lineRule="auto"/>
        <w:ind w:left="2268"/>
        <w:rPr>
          <w:rFonts w:ascii="Arial" w:eastAsia="Arial" w:hAnsi="Arial" w:cs="Arial"/>
          <w:sz w:val="18"/>
          <w:lang w:val="es-419"/>
        </w:rPr>
      </w:pPr>
    </w:p>
    <w:p w14:paraId="7615DFC6" w14:textId="77777777" w:rsidR="001763AB" w:rsidRPr="00616E61" w:rsidRDefault="001763AB" w:rsidP="001763AB">
      <w:pPr>
        <w:tabs>
          <w:tab w:val="left" w:pos="2160"/>
        </w:tabs>
        <w:spacing w:after="0" w:line="240" w:lineRule="auto"/>
        <w:rPr>
          <w:rFonts w:ascii="Arial" w:eastAsia="Arial" w:hAnsi="Arial" w:cs="Arial"/>
          <w:sz w:val="18"/>
          <w:szCs w:val="18"/>
          <w:lang w:val="es-419"/>
        </w:rPr>
      </w:pPr>
      <w:r w:rsidRPr="00616E61">
        <w:rPr>
          <w:rFonts w:ascii="Arial" w:eastAsia="Arial" w:hAnsi="Arial" w:cs="Arial"/>
          <w:sz w:val="18"/>
          <w:lang w:val="es-419"/>
        </w:rPr>
        <w:t>CAWST y sus directores, empleados, contratistas y voluntarios no asumen ninguna responsabilidad ni dan ninguna garantía respecto de los resultados que puedan obtenerse a partir del uso de la información proporcionada.</w:t>
      </w:r>
    </w:p>
    <w:p w14:paraId="4036A983" w14:textId="77777777" w:rsidR="00B03C13" w:rsidRPr="00616E61" w:rsidRDefault="00B03C13">
      <w:pPr>
        <w:rPr>
          <w:b/>
          <w:sz w:val="24"/>
          <w:lang w:val="es-419"/>
        </w:rPr>
      </w:pPr>
    </w:p>
    <w:p w14:paraId="0C11E6BA" w14:textId="77777777" w:rsidR="00B03C13" w:rsidRPr="00616E61" w:rsidRDefault="00B03C13" w:rsidP="00B03C13">
      <w:pPr>
        <w:rPr>
          <w:sz w:val="24"/>
          <w:lang w:val="es-419"/>
        </w:rPr>
      </w:pPr>
    </w:p>
    <w:p w14:paraId="25CD22C5" w14:textId="77777777" w:rsidR="001763AB" w:rsidRPr="00616E61" w:rsidRDefault="00B03C13" w:rsidP="00B03C13">
      <w:pPr>
        <w:tabs>
          <w:tab w:val="left" w:pos="2140"/>
        </w:tabs>
        <w:rPr>
          <w:sz w:val="24"/>
          <w:lang w:val="es-419"/>
        </w:rPr>
      </w:pPr>
      <w:r w:rsidRPr="00616E61">
        <w:rPr>
          <w:sz w:val="24"/>
          <w:lang w:val="es-419"/>
        </w:rPr>
        <w:tab/>
      </w:r>
    </w:p>
    <w:sectPr w:rsidR="001763AB" w:rsidRPr="00616E6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CD671" w14:textId="77777777" w:rsidR="00CC146F" w:rsidRDefault="00CC146F" w:rsidP="00C36BE1">
      <w:pPr>
        <w:spacing w:after="0" w:line="240" w:lineRule="auto"/>
      </w:pPr>
      <w:r>
        <w:separator/>
      </w:r>
    </w:p>
  </w:endnote>
  <w:endnote w:type="continuationSeparator" w:id="0">
    <w:p w14:paraId="088A3C8E" w14:textId="77777777" w:rsidR="00CC146F" w:rsidRDefault="00CC146F" w:rsidP="00C3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721011"/>
      <w:docPartObj>
        <w:docPartGallery w:val="Page Numbers (Bottom of Page)"/>
        <w:docPartUnique/>
      </w:docPartObj>
    </w:sdtPr>
    <w:sdtEndPr>
      <w:rPr>
        <w:rFonts w:ascii="Arial" w:eastAsia="Arial" w:hAnsi="Arial" w:cs="Arial"/>
      </w:rPr>
    </w:sdtEndPr>
    <w:sdtContent>
      <w:p w14:paraId="6AC0CB93" w14:textId="77777777" w:rsidR="00951D50" w:rsidRPr="0057381C" w:rsidRDefault="00951D50">
        <w:pPr>
          <w:pStyle w:val="Footer"/>
          <w:jc w:val="right"/>
          <w:rPr>
            <w:rFonts w:ascii="Arial" w:eastAsia="Arial" w:hAnsi="Arial" w:cs="Arial"/>
          </w:rPr>
        </w:pPr>
        <w:r w:rsidRPr="0057381C">
          <w:rPr>
            <w:rFonts w:ascii="Arial" w:eastAsia="Arial" w:hAnsi="Arial" w:cs="Arial"/>
          </w:rPr>
          <w:fldChar w:fldCharType="begin"/>
        </w:r>
        <w:r w:rsidRPr="0057381C">
          <w:rPr>
            <w:rFonts w:ascii="Arial" w:eastAsia="Arial" w:hAnsi="Arial" w:cs="Arial"/>
            <w:lang w:val="es-AR"/>
          </w:rPr>
          <w:instrText xml:space="preserve"> PAGE   \* MERGEFORMAT </w:instrText>
        </w:r>
        <w:r w:rsidRPr="0057381C">
          <w:rPr>
            <w:rFonts w:ascii="Arial" w:eastAsia="Arial" w:hAnsi="Arial" w:cs="Arial"/>
          </w:rPr>
          <w:fldChar w:fldCharType="separate"/>
        </w:r>
        <w:r w:rsidR="00616E61" w:rsidRPr="00616E61">
          <w:rPr>
            <w:rFonts w:ascii="Arial" w:eastAsia="Arial" w:hAnsi="Arial" w:cs="Arial"/>
            <w:noProof/>
          </w:rPr>
          <w:t>7</w:t>
        </w:r>
        <w:r w:rsidRPr="0057381C">
          <w:rPr>
            <w:rFonts w:ascii="Arial" w:eastAsia="Arial" w:hAnsi="Arial" w:cs="Arial"/>
          </w:rPr>
          <w:fldChar w:fldCharType="end"/>
        </w:r>
      </w:p>
    </w:sdtContent>
  </w:sdt>
  <w:p w14:paraId="014EA424" w14:textId="77777777" w:rsidR="00951D50" w:rsidRDefault="00951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8CA56" w14:textId="77777777" w:rsidR="00CC146F" w:rsidRDefault="00CC146F" w:rsidP="00C36BE1">
      <w:pPr>
        <w:spacing w:after="0" w:line="240" w:lineRule="auto"/>
      </w:pPr>
      <w:r>
        <w:separator/>
      </w:r>
    </w:p>
  </w:footnote>
  <w:footnote w:type="continuationSeparator" w:id="0">
    <w:p w14:paraId="320E3E62" w14:textId="77777777" w:rsidR="00CC146F" w:rsidRDefault="00CC146F" w:rsidP="00C36B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ECFF5" w14:textId="77777777" w:rsidR="00951D50" w:rsidRDefault="00951D50">
    <w:pPr>
      <w:pStyle w:val="Header"/>
      <w:rPr>
        <w:rFonts w:ascii="Arial" w:eastAsia="Arial" w:hAnsi="Arial" w:cs="Arial"/>
        <w:b/>
        <w:sz w:val="36"/>
        <w:szCs w:val="36"/>
      </w:rPr>
    </w:pPr>
    <w:r>
      <w:rPr>
        <w:noProof/>
        <w:lang w:val="en-CA" w:eastAsia="en-CA"/>
      </w:rPr>
      <w:drawing>
        <wp:inline distT="0" distB="0" distL="0" distR="0" wp14:anchorId="708122D1" wp14:editId="25219EB8">
          <wp:extent cx="2143125" cy="542925"/>
          <wp:effectExtent l="0" t="0" r="9525"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6BA02559" w14:textId="133CE717" w:rsidR="00AB21DC" w:rsidRDefault="00372C51">
    <w:pPr>
      <w:pStyle w:val="Header"/>
      <w:rPr>
        <w:rFonts w:ascii="Arial" w:eastAsia="Arial" w:hAnsi="Arial" w:cs="Arial"/>
        <w:b/>
        <w:sz w:val="36"/>
        <w:szCs w:val="36"/>
      </w:rPr>
    </w:pPr>
    <w:r>
      <w:rPr>
        <w:rFonts w:ascii="Arial" w:eastAsia="Arial" w:hAnsi="Arial" w:cs="Arial"/>
        <w:b/>
        <w:sz w:val="36"/>
      </w:rPr>
      <w:t>Paquete de información básica para capacitadores: El aprendizaje activo</w:t>
    </w:r>
  </w:p>
  <w:p w14:paraId="69240935" w14:textId="77777777" w:rsidR="00951D50" w:rsidRDefault="00951D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F4C60"/>
    <w:multiLevelType w:val="hybridMultilevel"/>
    <w:tmpl w:val="A8F8B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7042E"/>
    <w:multiLevelType w:val="hybridMultilevel"/>
    <w:tmpl w:val="15E8E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3C"/>
    <w:rsid w:val="000623FE"/>
    <w:rsid w:val="00067CF5"/>
    <w:rsid w:val="00070055"/>
    <w:rsid w:val="000716C7"/>
    <w:rsid w:val="00097870"/>
    <w:rsid w:val="00110FC7"/>
    <w:rsid w:val="001763AB"/>
    <w:rsid w:val="001A5AE4"/>
    <w:rsid w:val="001B3D9B"/>
    <w:rsid w:val="00213F26"/>
    <w:rsid w:val="00221F1E"/>
    <w:rsid w:val="0022544F"/>
    <w:rsid w:val="00266D4C"/>
    <w:rsid w:val="002A3DCC"/>
    <w:rsid w:val="002B31A2"/>
    <w:rsid w:val="00355738"/>
    <w:rsid w:val="00372C51"/>
    <w:rsid w:val="00393356"/>
    <w:rsid w:val="003B6D09"/>
    <w:rsid w:val="003F07A0"/>
    <w:rsid w:val="003F635C"/>
    <w:rsid w:val="0041063C"/>
    <w:rsid w:val="00474A18"/>
    <w:rsid w:val="004C72E9"/>
    <w:rsid w:val="0050024C"/>
    <w:rsid w:val="005378FF"/>
    <w:rsid w:val="0057381C"/>
    <w:rsid w:val="005B1ADD"/>
    <w:rsid w:val="005E5563"/>
    <w:rsid w:val="00605DEF"/>
    <w:rsid w:val="00616E61"/>
    <w:rsid w:val="006206F5"/>
    <w:rsid w:val="00652F6F"/>
    <w:rsid w:val="00695FD6"/>
    <w:rsid w:val="006A7D25"/>
    <w:rsid w:val="006B226A"/>
    <w:rsid w:val="006B494F"/>
    <w:rsid w:val="006B6554"/>
    <w:rsid w:val="006B66DF"/>
    <w:rsid w:val="006C4E3B"/>
    <w:rsid w:val="006F2AA8"/>
    <w:rsid w:val="00706D37"/>
    <w:rsid w:val="00725B3A"/>
    <w:rsid w:val="00732520"/>
    <w:rsid w:val="00783E16"/>
    <w:rsid w:val="008018B1"/>
    <w:rsid w:val="00832B13"/>
    <w:rsid w:val="00853FA9"/>
    <w:rsid w:val="00867B0D"/>
    <w:rsid w:val="008872C6"/>
    <w:rsid w:val="008B060C"/>
    <w:rsid w:val="008E0E70"/>
    <w:rsid w:val="008F23BC"/>
    <w:rsid w:val="009457C8"/>
    <w:rsid w:val="00951D50"/>
    <w:rsid w:val="0099799C"/>
    <w:rsid w:val="00A753F4"/>
    <w:rsid w:val="00AB21DC"/>
    <w:rsid w:val="00AF726A"/>
    <w:rsid w:val="00B03C13"/>
    <w:rsid w:val="00B078A7"/>
    <w:rsid w:val="00B32BEC"/>
    <w:rsid w:val="00B4327E"/>
    <w:rsid w:val="00B519B5"/>
    <w:rsid w:val="00B636D4"/>
    <w:rsid w:val="00B73516"/>
    <w:rsid w:val="00B760D0"/>
    <w:rsid w:val="00BB2266"/>
    <w:rsid w:val="00BD6B14"/>
    <w:rsid w:val="00BE5D7C"/>
    <w:rsid w:val="00C03957"/>
    <w:rsid w:val="00C058F4"/>
    <w:rsid w:val="00C33AF4"/>
    <w:rsid w:val="00C36BE1"/>
    <w:rsid w:val="00C40A5C"/>
    <w:rsid w:val="00C47053"/>
    <w:rsid w:val="00C66B76"/>
    <w:rsid w:val="00C86D1B"/>
    <w:rsid w:val="00CA278D"/>
    <w:rsid w:val="00CA50F8"/>
    <w:rsid w:val="00CA61B8"/>
    <w:rsid w:val="00CB21D5"/>
    <w:rsid w:val="00CC146F"/>
    <w:rsid w:val="00CC644B"/>
    <w:rsid w:val="00D5460C"/>
    <w:rsid w:val="00D63443"/>
    <w:rsid w:val="00DB3293"/>
    <w:rsid w:val="00E02443"/>
    <w:rsid w:val="00E11A82"/>
    <w:rsid w:val="00EE316F"/>
    <w:rsid w:val="00EF1018"/>
    <w:rsid w:val="00F05763"/>
    <w:rsid w:val="00F31D36"/>
    <w:rsid w:val="00F34F62"/>
    <w:rsid w:val="00F80610"/>
    <w:rsid w:val="00FA3C30"/>
    <w:rsid w:val="00FE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ED77"/>
  <w15:docId w15:val="{FDB36EBA-EE27-428F-8C9B-4D6AB090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63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63C"/>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410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3C"/>
    <w:rPr>
      <w:rFonts w:ascii="Tahoma" w:hAnsi="Tahoma" w:cs="Tahoma"/>
      <w:sz w:val="16"/>
      <w:szCs w:val="16"/>
    </w:rPr>
  </w:style>
  <w:style w:type="character" w:styleId="Hyperlink">
    <w:name w:val="Hyperlink"/>
    <w:basedOn w:val="DefaultParagraphFont"/>
    <w:uiPriority w:val="99"/>
    <w:unhideWhenUsed/>
    <w:rsid w:val="00E02443"/>
    <w:rPr>
      <w:color w:val="0000FF"/>
      <w:u w:val="single"/>
    </w:rPr>
  </w:style>
  <w:style w:type="paragraph" w:styleId="ListParagraph">
    <w:name w:val="List Paragraph"/>
    <w:basedOn w:val="Normal"/>
    <w:uiPriority w:val="34"/>
    <w:qFormat/>
    <w:rsid w:val="0022544F"/>
    <w:pPr>
      <w:ind w:left="720"/>
      <w:contextualSpacing/>
    </w:pPr>
  </w:style>
  <w:style w:type="paragraph" w:styleId="Header">
    <w:name w:val="header"/>
    <w:basedOn w:val="Normal"/>
    <w:link w:val="HeaderChar"/>
    <w:uiPriority w:val="99"/>
    <w:unhideWhenUsed/>
    <w:rsid w:val="00C3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BE1"/>
  </w:style>
  <w:style w:type="paragraph" w:styleId="Footer">
    <w:name w:val="footer"/>
    <w:basedOn w:val="Normal"/>
    <w:link w:val="FooterChar"/>
    <w:uiPriority w:val="99"/>
    <w:unhideWhenUsed/>
    <w:rsid w:val="00C36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BE1"/>
  </w:style>
  <w:style w:type="character" w:styleId="CommentReference">
    <w:name w:val="annotation reference"/>
    <w:basedOn w:val="DefaultParagraphFont"/>
    <w:uiPriority w:val="99"/>
    <w:semiHidden/>
    <w:unhideWhenUsed/>
    <w:rsid w:val="00695FD6"/>
    <w:rPr>
      <w:sz w:val="16"/>
      <w:szCs w:val="16"/>
    </w:rPr>
  </w:style>
  <w:style w:type="paragraph" w:styleId="CommentText">
    <w:name w:val="annotation text"/>
    <w:basedOn w:val="Normal"/>
    <w:link w:val="CommentTextChar"/>
    <w:uiPriority w:val="99"/>
    <w:semiHidden/>
    <w:unhideWhenUsed/>
    <w:rsid w:val="00695FD6"/>
    <w:pPr>
      <w:spacing w:line="240" w:lineRule="auto"/>
    </w:pPr>
    <w:rPr>
      <w:sz w:val="20"/>
      <w:szCs w:val="20"/>
    </w:rPr>
  </w:style>
  <w:style w:type="character" w:customStyle="1" w:styleId="CommentTextChar">
    <w:name w:val="Comment Text Char"/>
    <w:basedOn w:val="DefaultParagraphFont"/>
    <w:link w:val="CommentText"/>
    <w:uiPriority w:val="99"/>
    <w:semiHidden/>
    <w:rsid w:val="00695FD6"/>
    <w:rPr>
      <w:sz w:val="20"/>
      <w:szCs w:val="20"/>
    </w:rPr>
  </w:style>
  <w:style w:type="paragraph" w:styleId="CommentSubject">
    <w:name w:val="annotation subject"/>
    <w:basedOn w:val="CommentText"/>
    <w:next w:val="CommentText"/>
    <w:link w:val="CommentSubjectChar"/>
    <w:uiPriority w:val="99"/>
    <w:semiHidden/>
    <w:unhideWhenUsed/>
    <w:rsid w:val="00695FD6"/>
    <w:rPr>
      <w:b/>
      <w:bCs/>
    </w:rPr>
  </w:style>
  <w:style w:type="character" w:customStyle="1" w:styleId="CommentSubjectChar">
    <w:name w:val="Comment Subject Char"/>
    <w:basedOn w:val="CommentTextChar"/>
    <w:link w:val="CommentSubject"/>
    <w:uiPriority w:val="99"/>
    <w:semiHidden/>
    <w:rsid w:val="00695FD6"/>
    <w:rPr>
      <w:b/>
      <w:bCs/>
      <w:sz w:val="20"/>
      <w:szCs w:val="20"/>
    </w:rPr>
  </w:style>
  <w:style w:type="paragraph" w:styleId="Revision">
    <w:name w:val="Revision"/>
    <w:hidden/>
    <w:uiPriority w:val="99"/>
    <w:semiHidden/>
    <w:rsid w:val="00C66B76"/>
    <w:pPr>
      <w:spacing w:after="0" w:line="240" w:lineRule="auto"/>
    </w:pPr>
  </w:style>
  <w:style w:type="paragraph" w:styleId="Bibliography">
    <w:name w:val="Bibliography"/>
    <w:basedOn w:val="Normal"/>
    <w:next w:val="Normal"/>
    <w:uiPriority w:val="37"/>
    <w:unhideWhenUsed/>
    <w:rsid w:val="00CA2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87">
      <w:bodyDiv w:val="1"/>
      <w:marLeft w:val="0"/>
      <w:marRight w:val="0"/>
      <w:marTop w:val="0"/>
      <w:marBottom w:val="0"/>
      <w:divBdr>
        <w:top w:val="none" w:sz="0" w:space="0" w:color="auto"/>
        <w:left w:val="none" w:sz="0" w:space="0" w:color="auto"/>
        <w:bottom w:val="none" w:sz="0" w:space="0" w:color="auto"/>
        <w:right w:val="none" w:sz="0" w:space="0" w:color="auto"/>
      </w:divBdr>
      <w:divsChild>
        <w:div w:id="1692414869">
          <w:marLeft w:val="0"/>
          <w:marRight w:val="0"/>
          <w:marTop w:val="0"/>
          <w:marBottom w:val="0"/>
          <w:divBdr>
            <w:top w:val="none" w:sz="0" w:space="0" w:color="auto"/>
            <w:left w:val="none" w:sz="0" w:space="0" w:color="auto"/>
            <w:bottom w:val="none" w:sz="0" w:space="0" w:color="auto"/>
            <w:right w:val="none" w:sz="0" w:space="0" w:color="auto"/>
          </w:divBdr>
        </w:div>
      </w:divsChild>
    </w:div>
    <w:div w:id="81815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awst-fs01\Shared\Education%20Program%20Development\Workshops%20in%20Progress\Delivering%20Effective%20WASH%20Training\Participant%20Materials\for%20copy%20edit\Complete\resources@caws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awst-fs01\Shared\Education%20Program%20Development\Workshops%20in%20Progress\Delivering%20Effective%20WASH%20Training\Participant%20Materials\for%20copy%20edit\Complete\www.cawst.org%20"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file:///\\cawst-fs01\Shared\Education%20Program%20Development\Workshops%20in%20Progress\Delivering%20Effective%20WASH%20Training\Participant%20Materials\for%20copy%20edit\Complete\www.caw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Fre14</b:Tag>
    <b:SourceType>JournalArticle</b:SourceType>
    <b:Guid>{6B06F9D7-7A61-4C9C-9867-D5BBA8BE7045}</b:Guid>
    <b:Title>Active learning increases student performance in science, engineering, and mathematics</b:Title>
    <b:Year>2014</b:Year>
    <b:Author>
      <b:Author>
        <b:NameList>
          <b:Person>
            <b:Last>Freeman</b:Last>
            <b:First>Scott</b:First>
          </b:Person>
          <b:Person>
            <b:Last>Eddy</b:Last>
            <b:Middle>L</b:Middle>
            <b:First>Sarah</b:First>
          </b:Person>
          <b:Person>
            <b:Last>McDonough</b:Last>
            <b:First>Miles</b:First>
          </b:Person>
          <b:Person>
            <b:Last>Smith</b:Last>
            <b:Middle>K</b:Middle>
            <b:First>Michelle</b:First>
          </b:Person>
          <b:Person>
            <b:Last>Okoroafor</b:Last>
            <b:First>Nnadozie</b:First>
          </b:Person>
          <b:Person>
            <b:Last>Jordt</b:Last>
            <b:First>Hannah</b:First>
          </b:Person>
          <b:Person>
            <b:Last>Wenderoth</b:Last>
            <b:Middle>Pat</b:Middle>
            <b:First>Mary</b:First>
          </b:Person>
        </b:NameList>
      </b:Author>
      <b:Editor>
        <b:NameList>
          <b:Person>
            <b:Last>Alberts</b:Last>
            <b:First>Bruce</b:First>
          </b:Person>
        </b:NameList>
      </b:Editor>
    </b:Author>
    <b:JournalName>Proceedings of the National Academy of Sciences of the United States of America (PNAS)</b:JournalName>
    <b:Pages>8410-8415</b:Pages>
    <b:ConferenceName>PNAS</b:ConferenceName>
    <b:Volume>111</b:Volume>
    <b:StandardNumber>23</b:StandardNumber>
    <b:URL>http://www.pnas.org/content/111/23/8410.abstract?tab=author-info</b:URL>
    <b:RefOrder>2</b:RefOrder>
  </b:Source>
  <b:Source>
    <b:Tag>Zhe01</b:Tag>
    <b:SourceType>JournalArticle</b:SourceType>
    <b:Guid>{2FEB5894-FF9F-4FE1-8246-DE268D7F419B}</b:Guid>
    <b:Author>
      <b:Author>
        <b:NameList>
          <b:Person>
            <b:Last>Zhenhui</b:Last>
            <b:First>Rao</b:First>
          </b:Person>
        </b:NameList>
      </b:Author>
    </b:Author>
    <b:Title>Matching Teaching Styles with Learning Styles in East Asian Contexts</b:Title>
    <b:Year>2001</b:Year>
    <b:City>Nanchang</b:City>
    <b:Publisher>The Internet TESL Journal</b:Publisher>
    <b:JournalName>The Internet TESL Journal</b:JournalName>
    <b:Volume>VII</b:Volume>
    <b:StandardNumber>7</b:StandardNumber>
    <b:URL>http://iteslj.org/Techniques/Zhenhui-TeachingStyles.html</b:URL>
    <b:Issue>July</b:Issue>
    <b:RefOrder>4</b:RefOrder>
  </b:Source>
  <b:Source>
    <b:Tag>Col11</b:Tag>
    <b:SourceType>Book</b:SourceType>
    <b:Guid>{70379187-8D4A-477C-B180-06ED354A8DF7}</b:Guid>
    <b:Title>The Greenwood Dicitonary of Education</b:Title>
    <b:Year>2011</b:Year>
    <b:City>Santa Barbara</b:City>
    <b:Publisher>Greenwood</b:Publisher>
    <b:YearAccessed>2015</b:YearAccessed>
    <b:MonthAccessed>02</b:MonthAccessed>
    <b:DayAccessed>23</b:DayAccessed>
    <b:URL>https://books.google.ca/books?id=uTwWl-dktFAC&amp;pg=PR7&amp;lpg=PR7&amp;dq=greenwood+dictionary+of+education&amp;source=bl&amp;ots=P4xSBEfKJ9&amp;sig=icDBMbl1zSSt4Ytx3VrP7LFV_js&amp;hl=en&amp;sa=X&amp;ei=8vzsVJapEpXhoATjxYDIAQ&amp;ved=0CDoQ6AEwBA#v=onepage&amp;q=active%20learning&amp;f=false</b:URL>
    <b:Author>
      <b:Editor>
        <b:NameList>
          <b:Person>
            <b:Last>Collins</b:Last>
            <b:First>John</b:First>
          </b:Person>
          <b:Person>
            <b:Last>O'Brien</b:Last>
            <b:Middle>Patricia</b:Middle>
            <b:First>Nancy</b:First>
          </b:Person>
        </b:NameList>
      </b:Editor>
    </b:Author>
    <b:Edition>2nd </b:Edition>
    <b:RefOrder>1</b:RefOrder>
  </b:Source>
  <b:Source>
    <b:Tag>Cha91</b:Tag>
    <b:SourceType>Book</b:SourceType>
    <b:Guid>{845606AC-4A85-4498-B71C-4E7B1D5192FF}</b:Guid>
    <b:Title>Active Learning: Creating Excitement in the Classroom. ASHE-ERIC Higher Education Report No 1.</b:Title>
    <b:Year>1991</b:Year>
    <b:Publisher>The George Washington University, School of Education and Human Development </b:Publisher>
    <b:City>Washington, D.C.</b:City>
    <b:Author>
      <b:Author>
        <b:Corporate>Bonwell and Eison</b:Corporate>
        <b:NameList>
          <b:Person>
            <b:Last>Bonwell</b:Last>
            <b:Middle>C</b:Middle>
            <b:First>Charles</b:First>
          </b:Person>
          <b:Person>
            <b:Last>Eison</b:Last>
            <b:Middle>A</b:Middle>
            <b:First>James</b:First>
          </b:Person>
        </b:NameList>
      </b:Author>
    </b:Author>
    <b:StateProvince>D.C.</b:StateProvince>
    <b:URL>https://www.ydae.purdue.edu/lct/HBCU/documents/Active_Learning_Creating_Excitement_in_the_Classroom.pdf</b:URL>
    <b:RefOrder>5</b:RefOrder>
  </b:Source>
  <b:Source>
    <b:Tag>Blo56</b:Tag>
    <b:SourceType>Book</b:SourceType>
    <b:Guid>{7ACE5C6B-84C2-4172-8995-B111068E8BA9}</b:Guid>
    <b:Title>Taxonomy of Educational Objectives</b:Title>
    <b:Year>1956</b:Year>
    <b:City>New York</b:City>
    <b:Publisher>Longman</b:Publisher>
    <b:Author>
      <b:Author>
        <b:NameList>
          <b:Person>
            <b:Last>Bloom</b:Last>
            <b:Middle>S</b:Middle>
            <b:First>Benjamin</b:First>
          </b:Person>
          <b:Person>
            <b:Last>Krathwohl</b:Last>
            <b:Middle>R</b:Middle>
            <b:First>David</b:First>
          </b:Person>
        </b:NameList>
      </b:Author>
    </b:Author>
    <b:RefOrder>6</b:RefOrder>
  </b:Source>
  <b:Source>
    <b:Tag>Pri04</b:Tag>
    <b:SourceType>JournalArticle</b:SourceType>
    <b:Guid>{DEF0DFB0-6DB5-4115-84B2-3B308365510D}</b:Guid>
    <b:Title>Does Active Learning Work? A Review of the Research</b:Title>
    <b:Year>2004</b:Year>
    <b:URL>http://www4.ncsu.edu/unity/lockers/users/f/felder/public/Papers/Prince_AL.pdf</b:URL>
    <b:JournalName>Journal of Engineering Education</b:JournalName>
    <b:Pages>223-231</b:Pages>
    <b:Author>
      <b:Author>
        <b:NameList>
          <b:Person>
            <b:Last>Prince </b:Last>
            <b:Middle>Michael</b:Middle>
          </b:Person>
        </b:NameList>
      </b:Author>
    </b:Author>
    <b:Issue>93</b:Issue>
    <b:RefOrder>7</b:RefOrder>
  </b:Source>
  <b:Source>
    <b:Tag>Wei11</b:Tag>
    <b:SourceType>InternetSite</b:SourceType>
    <b:Guid>{2FB69EC0-B4AB-4247-A0E3-249BB4F024EC}</b:Guid>
    <b:Title>Faculty Focus</b:Title>
    <b:Year>2011</b:Year>
    <b:InternetSiteTitle>Defining Active Learning </b:InternetSiteTitle>
    <b:Month>February </b:Month>
    <b:Day>9</b:Day>
    <b:URL>http://www.facultyfocus.com/articles/teaching-professor-blog/defining-active-learning/</b:URL>
    <b:Author>
      <b:Author>
        <b:NameList>
          <b:Person>
            <b:Last>Weimer</b:Last>
            <b:First>Maryellen</b:First>
          </b:Person>
        </b:NameList>
      </b:Author>
    </b:Author>
    <b:RefOrder>8</b:RefOrder>
  </b:Source>
  <b:Source>
    <b:Tag>Pre12</b:Tag>
    <b:SourceType>Report</b:SourceType>
    <b:Guid>{B82818E1-AD34-468C-9FAE-62AF8FD594A8}</b:Guid>
    <b:Author>
      <b:Author>
        <b:Corporate>President's Council of Advisors on Science and Technology (PCAST)</b:Corporate>
      </b:Author>
    </b:Author>
    <b:Title>Engage to Excel: Producing one million additional college graduates with degrees in science, technology, engineering, and mathematics.</b:Title>
    <b:Year>2012</b:Year>
    <b:Publisher>President's Council of Advisors on Science and Technology</b:Publisher>
    <b:City>Washington, D.C.</b:City>
    <b:URL>http://www.whitehouse.gov/sites/default/files/microsites/ostp/pcast-engage-to-excel-final_feb.pdf</b:URL>
    <b:RefOrder>3</b:RefOrder>
  </b:Source>
</b:Sources>
</file>

<file path=customXml/itemProps1.xml><?xml version="1.0" encoding="utf-8"?>
<ds:datastoreItem xmlns:ds="http://schemas.openxmlformats.org/officeDocument/2006/customXml" ds:itemID="{727CF0E3-B165-49A1-8A26-FA8A5291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Boudreau</dc:creator>
  <cp:lastModifiedBy>Andrea Roach</cp:lastModifiedBy>
  <cp:revision>4</cp:revision>
  <dcterms:created xsi:type="dcterms:W3CDTF">2015-03-05T16:53:00Z</dcterms:created>
  <dcterms:modified xsi:type="dcterms:W3CDTF">2015-07-21T21:09:00Z</dcterms:modified>
</cp:coreProperties>
</file>