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D7614" w14:textId="72E29393" w:rsidR="00EB0679" w:rsidRPr="00EB0679" w:rsidRDefault="003C12AF" w:rsidP="00EB0679">
      <w:pPr>
        <w:pStyle w:val="Title"/>
      </w:pPr>
      <w:r>
        <w:t xml:space="preserve">Filtro </w:t>
      </w:r>
      <w:proofErr w:type="spellStart"/>
      <w:r>
        <w:t>Cerâmica</w:t>
      </w:r>
      <w:proofErr w:type="spellEnd"/>
      <w:r>
        <w:t xml:space="preserve"> </w:t>
      </w:r>
      <w:proofErr w:type="spellStart"/>
      <w:r>
        <w:t>Stéfani</w:t>
      </w:r>
      <w:proofErr w:type="spellEnd"/>
      <w:r>
        <w:t xml:space="preserve"> Flex</w:t>
      </w:r>
    </w:p>
    <w:tbl>
      <w:tblPr>
        <w:tblStyle w:val="TableGrid"/>
        <w:tblW w:w="5146" w:type="pct"/>
        <w:jc w:val="center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D9D9D9" w:themeColor="background1" w:themeShade="D9"/>
          <w:insideV w:val="none" w:sz="0" w:space="0" w:color="auto"/>
        </w:tblBorders>
        <w:tblCellMar>
          <w:top w:w="227" w:type="dxa"/>
          <w:left w:w="57" w:type="dxa"/>
          <w:bottom w:w="227" w:type="dxa"/>
          <w:right w:w="57" w:type="dxa"/>
        </w:tblCellMar>
        <w:tblLook w:val="04A0" w:firstRow="1" w:lastRow="0" w:firstColumn="1" w:lastColumn="0" w:noHBand="0" w:noVBand="1"/>
      </w:tblPr>
      <w:tblGrid>
        <w:gridCol w:w="1756"/>
        <w:gridCol w:w="1756"/>
        <w:gridCol w:w="1756"/>
        <w:gridCol w:w="1756"/>
        <w:gridCol w:w="1757"/>
        <w:gridCol w:w="1954"/>
      </w:tblGrid>
      <w:tr w:rsidR="00122376" w:rsidRPr="004C3429" w14:paraId="0C3C9586" w14:textId="77777777" w:rsidTr="00F27918">
        <w:trPr>
          <w:trHeight w:val="363"/>
          <w:tblCellSpacing w:w="56" w:type="dxa"/>
          <w:jc w:val="center"/>
        </w:trPr>
        <w:tc>
          <w:tcPr>
            <w:tcW w:w="755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2307A247" w14:textId="77777777" w:rsidR="00345C5E" w:rsidRPr="00560D63" w:rsidRDefault="00345C5E" w:rsidP="00560D63">
            <w:pPr>
              <w:pStyle w:val="MBATableText"/>
            </w:pPr>
            <w:r>
              <w:t>Protección de la fuente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76E947E5" w14:textId="77777777" w:rsidR="00345C5E" w:rsidRPr="00560D63" w:rsidRDefault="00345C5E" w:rsidP="00560D63">
            <w:pPr>
              <w:pStyle w:val="MBATableText"/>
            </w:pPr>
            <w:r>
              <w:t>Transporte seguro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6E780EAE" w14:textId="77777777" w:rsidR="00345C5E" w:rsidRPr="00560D63" w:rsidRDefault="00345C5E" w:rsidP="00560D63">
            <w:pPr>
              <w:pStyle w:val="MBATableText"/>
            </w:pPr>
            <w:r>
              <w:t>Sedimentación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ED81809" w14:textId="77777777" w:rsidR="00345C5E" w:rsidRPr="00560D63" w:rsidRDefault="00345C5E" w:rsidP="00560D63">
            <w:pPr>
              <w:pStyle w:val="MBATableText-Selected"/>
            </w:pPr>
            <w:r>
              <w:t>Filtración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131EB743" w14:textId="77777777" w:rsidR="00345C5E" w:rsidRPr="00560D63" w:rsidRDefault="00345C5E" w:rsidP="00560D63">
            <w:pPr>
              <w:pStyle w:val="MBATableText"/>
            </w:pPr>
            <w:r>
              <w:t>Desinfección</w:t>
            </w:r>
          </w:p>
        </w:tc>
        <w:tc>
          <w:tcPr>
            <w:tcW w:w="755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8D8D8" w:themeFill="text1" w:themeFillTint="33"/>
            <w:vAlign w:val="center"/>
          </w:tcPr>
          <w:p w14:paraId="1C693C57" w14:textId="77777777" w:rsidR="00345C5E" w:rsidRPr="00560D63" w:rsidRDefault="00345C5E" w:rsidP="00080A29">
            <w:pPr>
              <w:pStyle w:val="MBATableText-Selected"/>
            </w:pPr>
            <w:r>
              <w:t>Almacenamiento seguro</w:t>
            </w:r>
          </w:p>
        </w:tc>
      </w:tr>
    </w:tbl>
    <w:p w14:paraId="0B40E6D6" w14:textId="441EFA1F" w:rsidR="00510EBB" w:rsidRPr="004C3429" w:rsidRDefault="00DA0C2A" w:rsidP="00A45B29">
      <w:pPr>
        <w:pStyle w:val="Heading1"/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272DDE42" wp14:editId="2E21442F">
            <wp:simplePos x="0" y="0"/>
            <wp:positionH relativeFrom="column">
              <wp:posOffset>5262880</wp:posOffset>
            </wp:positionH>
            <wp:positionV relativeFrom="page">
              <wp:posOffset>2051685</wp:posOffset>
            </wp:positionV>
            <wp:extent cx="1428115" cy="24993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Media/EPD Media/1 - Images/Object/HWT/BSF_cutou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¿Qué es?</w:t>
      </w:r>
    </w:p>
    <w:p w14:paraId="53E45936" w14:textId="6F21654B" w:rsidR="00D338CE" w:rsidRPr="004E0DDE" w:rsidRDefault="003C12AF" w:rsidP="00121E61">
      <w:pPr>
        <w:rPr>
          <w:sz w:val="21"/>
          <w:szCs w:val="21"/>
        </w:rPr>
      </w:pPr>
      <w:r w:rsidRPr="004E0DDE">
        <w:rPr>
          <w:sz w:val="21"/>
          <w:szCs w:val="21"/>
        </w:rPr>
        <w:t xml:space="preserve">El filtro </w:t>
      </w:r>
      <w:proofErr w:type="spellStart"/>
      <w:r w:rsidRPr="004E0DDE">
        <w:rPr>
          <w:sz w:val="21"/>
          <w:szCs w:val="21"/>
        </w:rPr>
        <w:t>Cerâmica</w:t>
      </w:r>
      <w:proofErr w:type="spellEnd"/>
      <w:r w:rsidRPr="004E0DDE">
        <w:rPr>
          <w:sz w:val="21"/>
          <w:szCs w:val="21"/>
        </w:rPr>
        <w:t xml:space="preserve"> </w:t>
      </w:r>
      <w:proofErr w:type="spellStart"/>
      <w:r w:rsidRPr="004E0DDE">
        <w:rPr>
          <w:sz w:val="21"/>
          <w:szCs w:val="21"/>
        </w:rPr>
        <w:t>Stéfani</w:t>
      </w:r>
      <w:proofErr w:type="spellEnd"/>
      <w:r w:rsidRPr="004E0DDE">
        <w:rPr>
          <w:sz w:val="21"/>
          <w:szCs w:val="21"/>
        </w:rPr>
        <w:t xml:space="preserve"> Flex es un filtro de mesa fabricado en Brasil por </w:t>
      </w:r>
      <w:proofErr w:type="spellStart"/>
      <w:r w:rsidRPr="004E0DDE">
        <w:rPr>
          <w:sz w:val="21"/>
          <w:szCs w:val="21"/>
        </w:rPr>
        <w:t>Cerâmica</w:t>
      </w:r>
      <w:proofErr w:type="spellEnd"/>
      <w:r w:rsidRPr="004E0DDE">
        <w:rPr>
          <w:sz w:val="21"/>
          <w:szCs w:val="21"/>
        </w:rPr>
        <w:t xml:space="preserve"> </w:t>
      </w:r>
      <w:proofErr w:type="spellStart"/>
      <w:r w:rsidRPr="004E0DDE">
        <w:rPr>
          <w:sz w:val="21"/>
          <w:szCs w:val="21"/>
        </w:rPr>
        <w:t>Stéfani</w:t>
      </w:r>
      <w:proofErr w:type="spellEnd"/>
      <w:r w:rsidRPr="004E0DDE">
        <w:rPr>
          <w:sz w:val="21"/>
          <w:szCs w:val="21"/>
        </w:rPr>
        <w:t xml:space="preserve"> S.A. La configuración del Flex que se vende en el mercado internacional incluye uno o dos cartuchos de cerámica esterilizante de </w:t>
      </w:r>
      <w:proofErr w:type="spellStart"/>
      <w:r w:rsidRPr="004E0DDE">
        <w:rPr>
          <w:sz w:val="21"/>
          <w:szCs w:val="21"/>
        </w:rPr>
        <w:t>Stéfani</w:t>
      </w:r>
      <w:proofErr w:type="spellEnd"/>
      <w:r w:rsidRPr="004E0DDE">
        <w:rPr>
          <w:sz w:val="21"/>
          <w:szCs w:val="21"/>
        </w:rPr>
        <w:t>, una válvula de flotación para cada cartucho, dos recipientes de 6 L, un</w:t>
      </w:r>
      <w:r w:rsidR="00091167">
        <w:rPr>
          <w:sz w:val="21"/>
          <w:szCs w:val="21"/>
        </w:rPr>
        <w:t>a llave</w:t>
      </w:r>
      <w:r w:rsidRPr="004E0DDE">
        <w:rPr>
          <w:sz w:val="21"/>
          <w:szCs w:val="21"/>
        </w:rPr>
        <w:t xml:space="preserve"> dispensador</w:t>
      </w:r>
      <w:r w:rsidR="00091167">
        <w:rPr>
          <w:sz w:val="21"/>
          <w:szCs w:val="21"/>
        </w:rPr>
        <w:t>a</w:t>
      </w:r>
      <w:r w:rsidRPr="004E0DDE">
        <w:rPr>
          <w:sz w:val="21"/>
          <w:szCs w:val="21"/>
        </w:rPr>
        <w:t xml:space="preserve"> y los materiales necesarios para la instalación. Los cartuchos de cerámica (también llamados "velas") están recubiertos con plata coloidal en su interior y tienen carbón activado. </w:t>
      </w:r>
    </w:p>
    <w:p w14:paraId="7A3F52AB" w14:textId="77777777" w:rsidR="00AA1CCE" w:rsidRPr="004C3429" w:rsidRDefault="00FC0B37" w:rsidP="00B9649E">
      <w:pPr>
        <w:pStyle w:val="Heading1"/>
      </w:pPr>
      <w:r>
        <w:t>Desempeño</w:t>
      </w:r>
    </w:p>
    <w:p w14:paraId="6A535318" w14:textId="77777777" w:rsidR="004D674B" w:rsidRPr="004C3429" w:rsidRDefault="004D674B" w:rsidP="004E0DDE">
      <w:pPr>
        <w:pStyle w:val="Heading2"/>
        <w:spacing w:before="0"/>
      </w:pPr>
      <w:r>
        <w:t>Eficacia microbiológica</w:t>
      </w:r>
    </w:p>
    <w:tbl>
      <w:tblPr>
        <w:tblStyle w:val="PlainTable3"/>
        <w:tblW w:w="7938" w:type="dxa"/>
        <w:tblLook w:val="0420" w:firstRow="1" w:lastRow="0" w:firstColumn="0" w:lastColumn="0" w:noHBand="0" w:noVBand="1"/>
      </w:tblPr>
      <w:tblGrid>
        <w:gridCol w:w="4102"/>
        <w:gridCol w:w="3836"/>
      </w:tblGrid>
      <w:tr w:rsidR="00EB0679" w:rsidRPr="004C3429" w14:paraId="0B257242" w14:textId="77777777" w:rsidTr="007A1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tcW w:w="0" w:type="auto"/>
          </w:tcPr>
          <w:p w14:paraId="19A7ABFE" w14:textId="77777777" w:rsidR="004D674B" w:rsidRPr="00163EEA" w:rsidRDefault="004D674B" w:rsidP="00163E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Parámetro</w:t>
            </w:r>
          </w:p>
        </w:tc>
        <w:tc>
          <w:tcPr>
            <w:tcW w:w="3836" w:type="dxa"/>
          </w:tcPr>
          <w:p w14:paraId="507DF4CE" w14:textId="77777777" w:rsidR="004D674B" w:rsidRPr="00163EEA" w:rsidRDefault="004D674B" w:rsidP="00163E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Eficacia</w:t>
            </w:r>
          </w:p>
        </w:tc>
      </w:tr>
      <w:tr w:rsidR="00EB0679" w:rsidRPr="004C3429" w14:paraId="72C06D5F" w14:textId="77777777" w:rsidTr="007A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0" w:type="auto"/>
          </w:tcPr>
          <w:p w14:paraId="369D0546" w14:textId="77777777" w:rsidR="004D674B" w:rsidRPr="00163EEA" w:rsidRDefault="004D674B" w:rsidP="00163E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Bacterias</w:t>
            </w:r>
          </w:p>
        </w:tc>
        <w:tc>
          <w:tcPr>
            <w:tcW w:w="3836" w:type="dxa"/>
          </w:tcPr>
          <w:p w14:paraId="40E02A38" w14:textId="76E02AD9" w:rsidR="004D674B" w:rsidRPr="00163EEA" w:rsidRDefault="00F27918" w:rsidP="00163E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Muy eficaz (&gt;99%)</w:t>
            </w:r>
          </w:p>
        </w:tc>
      </w:tr>
      <w:tr w:rsidR="00EB0679" w:rsidRPr="004C3429" w14:paraId="1701B17F" w14:textId="77777777" w:rsidTr="007A10B6">
        <w:trPr>
          <w:trHeight w:val="263"/>
        </w:trPr>
        <w:tc>
          <w:tcPr>
            <w:tcW w:w="0" w:type="auto"/>
          </w:tcPr>
          <w:p w14:paraId="5B30DD35" w14:textId="77777777" w:rsidR="004D674B" w:rsidRPr="00163EEA" w:rsidRDefault="004D674B" w:rsidP="00163E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Virus</w:t>
            </w:r>
          </w:p>
        </w:tc>
        <w:tc>
          <w:tcPr>
            <w:tcW w:w="3836" w:type="dxa"/>
          </w:tcPr>
          <w:p w14:paraId="7CA3124B" w14:textId="0391B674" w:rsidR="004D674B" w:rsidRPr="00163EEA" w:rsidRDefault="00F27918" w:rsidP="00163E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No hay ensayos independientes</w:t>
            </w:r>
          </w:p>
        </w:tc>
      </w:tr>
      <w:tr w:rsidR="00EB0679" w:rsidRPr="004C3429" w14:paraId="0B060138" w14:textId="77777777" w:rsidTr="007A1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tcW w:w="0" w:type="auto"/>
          </w:tcPr>
          <w:p w14:paraId="37031E7E" w14:textId="162F3D1B" w:rsidR="004D674B" w:rsidRPr="00163EEA" w:rsidRDefault="003C12AF" w:rsidP="00163E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Protozoos</w:t>
            </w:r>
          </w:p>
        </w:tc>
        <w:tc>
          <w:tcPr>
            <w:tcW w:w="3836" w:type="dxa"/>
          </w:tcPr>
          <w:p w14:paraId="0DB59AF2" w14:textId="3E2DA195" w:rsidR="004D674B" w:rsidRPr="00163EEA" w:rsidRDefault="004D674B" w:rsidP="003C12AF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Muy eficaz*</w:t>
            </w:r>
          </w:p>
        </w:tc>
      </w:tr>
      <w:tr w:rsidR="00EB0679" w:rsidRPr="004C3429" w14:paraId="16922F24" w14:textId="77777777" w:rsidTr="007A10B6">
        <w:trPr>
          <w:trHeight w:val="250"/>
        </w:trPr>
        <w:tc>
          <w:tcPr>
            <w:tcW w:w="0" w:type="auto"/>
          </w:tcPr>
          <w:p w14:paraId="7B5AAB10" w14:textId="38497144" w:rsidR="00F33DDE" w:rsidRPr="00163EEA" w:rsidRDefault="00F33DDE" w:rsidP="00163E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Helmintos</w:t>
            </w:r>
          </w:p>
        </w:tc>
        <w:tc>
          <w:tcPr>
            <w:tcW w:w="3836" w:type="dxa"/>
          </w:tcPr>
          <w:p w14:paraId="60617A00" w14:textId="51D32CB2" w:rsidR="00F33DDE" w:rsidRPr="00163EEA" w:rsidRDefault="00F27918" w:rsidP="003C12AF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Muy eficaz*</w:t>
            </w:r>
          </w:p>
        </w:tc>
      </w:tr>
    </w:tbl>
    <w:p w14:paraId="01272317" w14:textId="02F9F976" w:rsidR="003C12AF" w:rsidRDefault="003C12AF" w:rsidP="00EB0679">
      <w:pPr>
        <w:pStyle w:val="Caption"/>
      </w:pPr>
      <w:r>
        <w:t>*Supuesto basado en el tamaño de los agentes patógenos. No hay ensayos independientes.</w:t>
      </w:r>
    </w:p>
    <w:p w14:paraId="4F956CF3" w14:textId="226B163E" w:rsidR="00EB0679" w:rsidRPr="003C12AF" w:rsidRDefault="00EB0679" w:rsidP="003C12AF">
      <w:pPr>
        <w:sectPr w:rsidR="00EB0679" w:rsidRPr="003C12AF" w:rsidSect="00122376"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0" w:h="16840" w:code="9"/>
          <w:pgMar w:top="720" w:right="720" w:bottom="720" w:left="720" w:header="737" w:footer="737" w:gutter="0"/>
          <w:pgNumType w:start="0"/>
          <w:cols w:space="708"/>
          <w:docGrid w:linePitch="360"/>
        </w:sectPr>
      </w:pPr>
    </w:p>
    <w:p w14:paraId="5579E6DF" w14:textId="77777777" w:rsidR="003125F4" w:rsidRPr="004E0DDE" w:rsidRDefault="00AE29FC" w:rsidP="003125F4">
      <w:pPr>
        <w:pStyle w:val="Heading2"/>
        <w:rPr>
          <w:sz w:val="21"/>
          <w:szCs w:val="21"/>
        </w:rPr>
      </w:pPr>
      <w:r w:rsidRPr="004E0DDE">
        <w:rPr>
          <w:sz w:val="21"/>
          <w:szCs w:val="21"/>
        </w:rPr>
        <w:t>Otros parámetros</w:t>
      </w:r>
    </w:p>
    <w:p w14:paraId="409AD7B9" w14:textId="19B69DFE" w:rsidR="00AE29FC" w:rsidRPr="004E0DDE" w:rsidRDefault="00F27918" w:rsidP="003125F4">
      <w:pPr>
        <w:rPr>
          <w:sz w:val="21"/>
          <w:szCs w:val="21"/>
        </w:rPr>
      </w:pPr>
      <w:r w:rsidRPr="004E0DDE">
        <w:rPr>
          <w:sz w:val="21"/>
          <w:szCs w:val="21"/>
        </w:rPr>
        <w:t xml:space="preserve">Eficaz para eliminar la turbidez, pero se obstruye con facilidad si el agua es muy turbia. </w:t>
      </w:r>
    </w:p>
    <w:p w14:paraId="0F52A9EE" w14:textId="7547873D" w:rsidR="003125F4" w:rsidRPr="004E0DDE" w:rsidRDefault="00A53254" w:rsidP="003125F4">
      <w:pPr>
        <w:pStyle w:val="Heading2"/>
        <w:rPr>
          <w:sz w:val="21"/>
          <w:szCs w:val="21"/>
        </w:rPr>
      </w:pPr>
      <w:r w:rsidRPr="004E0DDE">
        <w:rPr>
          <w:sz w:val="21"/>
          <w:szCs w:val="21"/>
        </w:rPr>
        <w:t xml:space="preserve">Agua de </w:t>
      </w:r>
      <w:r w:rsidR="00091167">
        <w:rPr>
          <w:sz w:val="21"/>
          <w:szCs w:val="21"/>
        </w:rPr>
        <w:t>entrada/fuente</w:t>
      </w:r>
      <w:r w:rsidRPr="004E0DDE">
        <w:rPr>
          <w:sz w:val="21"/>
          <w:szCs w:val="21"/>
        </w:rPr>
        <w:t xml:space="preserve"> requerida</w:t>
      </w:r>
    </w:p>
    <w:p w14:paraId="714DBB24" w14:textId="03BA3DCB" w:rsidR="008C6462" w:rsidRPr="004E0DDE" w:rsidRDefault="007A10B6" w:rsidP="003125F4">
      <w:pPr>
        <w:rPr>
          <w:sz w:val="21"/>
          <w:szCs w:val="21"/>
        </w:rPr>
      </w:pPr>
      <w:r w:rsidRPr="004E0DDE">
        <w:rPr>
          <w:sz w:val="21"/>
          <w:szCs w:val="21"/>
        </w:rPr>
        <w:t>No está diseñado para agua turbia (&gt;5 UNT).</w:t>
      </w:r>
    </w:p>
    <w:p w14:paraId="4E11504F" w14:textId="77777777" w:rsidR="003125F4" w:rsidRPr="004E0DDE" w:rsidRDefault="008C6462" w:rsidP="003125F4">
      <w:pPr>
        <w:pStyle w:val="Heading2"/>
        <w:rPr>
          <w:sz w:val="21"/>
          <w:szCs w:val="21"/>
        </w:rPr>
      </w:pPr>
      <w:r w:rsidRPr="004E0DDE">
        <w:rPr>
          <w:sz w:val="21"/>
          <w:szCs w:val="21"/>
        </w:rPr>
        <w:t>Capacidad</w:t>
      </w:r>
    </w:p>
    <w:p w14:paraId="0942C6D6" w14:textId="34388B15" w:rsidR="008C6462" w:rsidRPr="004E0DDE" w:rsidRDefault="00A17332" w:rsidP="00C87438">
      <w:pPr>
        <w:rPr>
          <w:sz w:val="21"/>
          <w:szCs w:val="21"/>
        </w:rPr>
      </w:pPr>
      <w:r w:rsidRPr="004E0DDE">
        <w:rPr>
          <w:sz w:val="21"/>
          <w:szCs w:val="21"/>
        </w:rPr>
        <w:t>La velocidad de flujo es 0,5-3 L/hora por cartucho de cerámica. El filtro puede tratar 6 L por</w:t>
      </w:r>
      <w:r w:rsidR="00091167">
        <w:rPr>
          <w:sz w:val="21"/>
          <w:szCs w:val="21"/>
        </w:rPr>
        <w:t xml:space="preserve"> carga</w:t>
      </w:r>
      <w:r w:rsidRPr="004E0DDE">
        <w:rPr>
          <w:sz w:val="21"/>
          <w:szCs w:val="21"/>
        </w:rPr>
        <w:t xml:space="preserve"> (el recipiente superior e inferior tienen 6 L de capacidad cada uno).</w:t>
      </w:r>
    </w:p>
    <w:p w14:paraId="61D2B4F1" w14:textId="77777777" w:rsidR="003125F4" w:rsidRPr="004E0DDE" w:rsidRDefault="008C6462" w:rsidP="003125F4">
      <w:pPr>
        <w:pStyle w:val="Heading2"/>
        <w:rPr>
          <w:sz w:val="21"/>
          <w:szCs w:val="21"/>
        </w:rPr>
      </w:pPr>
      <w:r w:rsidRPr="004E0DDE">
        <w:rPr>
          <w:sz w:val="21"/>
          <w:szCs w:val="21"/>
        </w:rPr>
        <w:t>Vida útil</w:t>
      </w:r>
    </w:p>
    <w:p w14:paraId="6B745A0A" w14:textId="080A9E20" w:rsidR="008C6462" w:rsidRPr="004E0DDE" w:rsidRDefault="00C87438" w:rsidP="003125F4">
      <w:pPr>
        <w:rPr>
          <w:sz w:val="21"/>
          <w:szCs w:val="21"/>
        </w:rPr>
      </w:pPr>
      <w:r w:rsidRPr="004E0DDE">
        <w:rPr>
          <w:sz w:val="21"/>
          <w:szCs w:val="21"/>
        </w:rPr>
        <w:t>Cada cartucho de cerámica tiene una vida útil de 50</w:t>
      </w:r>
      <w:bookmarkStart w:id="0" w:name="_GoBack"/>
      <w:bookmarkEnd w:id="0"/>
      <w:r w:rsidRPr="004E0DDE">
        <w:rPr>
          <w:sz w:val="21"/>
          <w:szCs w:val="21"/>
        </w:rPr>
        <w:t>0 L o 6 meses de uso. Los componentes de plástico son más duraderos.</w:t>
      </w:r>
    </w:p>
    <w:p w14:paraId="69AF1F53" w14:textId="2B7BDA8D" w:rsidR="00FC0B37" w:rsidRPr="004C3429" w:rsidRDefault="00FC0B37" w:rsidP="00B9649E">
      <w:pPr>
        <w:pStyle w:val="Heading1"/>
      </w:pPr>
      <w:r>
        <w:t>Facilidad de uso y acepta</w:t>
      </w:r>
      <w:r w:rsidR="00091167">
        <w:t>bilidad</w:t>
      </w:r>
    </w:p>
    <w:p w14:paraId="7E51B05B" w14:textId="77777777" w:rsidR="003125F4" w:rsidRPr="004E0DDE" w:rsidRDefault="003125F4" w:rsidP="004E0DDE">
      <w:pPr>
        <w:pStyle w:val="Heading2"/>
        <w:spacing w:before="0"/>
        <w:rPr>
          <w:sz w:val="21"/>
          <w:szCs w:val="21"/>
        </w:rPr>
      </w:pPr>
      <w:r w:rsidRPr="004E0DDE">
        <w:rPr>
          <w:sz w:val="21"/>
          <w:szCs w:val="21"/>
        </w:rPr>
        <w:t>Operación y mantenimiento</w:t>
      </w:r>
    </w:p>
    <w:p w14:paraId="1EE780E8" w14:textId="73D10587" w:rsidR="00FC0B37" w:rsidRPr="004E0DDE" w:rsidRDefault="00C87438" w:rsidP="003125F4">
      <w:pPr>
        <w:rPr>
          <w:sz w:val="21"/>
          <w:szCs w:val="21"/>
        </w:rPr>
      </w:pPr>
      <w:r w:rsidRPr="004E0DDE">
        <w:rPr>
          <w:sz w:val="21"/>
          <w:szCs w:val="21"/>
        </w:rPr>
        <w:t xml:space="preserve">Verter agua por la parte de arriba del recipiente superior y esperar a que fluya por el filtro y caiga en un recipiente de almacenamiento seguro. La válvula de flotación del recipiente inferior evita que el filtro desborde. Se puede acceder al agua tratada mediante </w:t>
      </w:r>
      <w:r w:rsidR="00091167">
        <w:rPr>
          <w:sz w:val="21"/>
          <w:szCs w:val="21"/>
        </w:rPr>
        <w:t>la llave</w:t>
      </w:r>
      <w:r w:rsidRPr="004E0DDE">
        <w:rPr>
          <w:sz w:val="21"/>
          <w:szCs w:val="21"/>
        </w:rPr>
        <w:t>. Cuando la velocidad de flujo disminuye después de un tiempo, se puede usar un estropajo para quitar restregando una capa muy fina del material cerámico.</w:t>
      </w:r>
    </w:p>
    <w:p w14:paraId="29D83323" w14:textId="77777777" w:rsidR="004E0DDE" w:rsidRDefault="004E0DDE" w:rsidP="003125F4">
      <w:pPr>
        <w:pStyle w:val="Heading2"/>
        <w:rPr>
          <w:sz w:val="21"/>
          <w:szCs w:val="21"/>
        </w:rPr>
      </w:pPr>
    </w:p>
    <w:p w14:paraId="324902D9" w14:textId="671EF635" w:rsidR="003125F4" w:rsidRPr="004E0DDE" w:rsidRDefault="008C6462" w:rsidP="003125F4">
      <w:pPr>
        <w:pStyle w:val="Heading2"/>
        <w:rPr>
          <w:sz w:val="21"/>
          <w:szCs w:val="21"/>
        </w:rPr>
      </w:pPr>
      <w:r w:rsidRPr="004E0DDE">
        <w:rPr>
          <w:sz w:val="21"/>
          <w:szCs w:val="21"/>
        </w:rPr>
        <w:t>Reparación y repuestos</w:t>
      </w:r>
    </w:p>
    <w:p w14:paraId="35FF0C02" w14:textId="0FEEE2E4" w:rsidR="008C6462" w:rsidRPr="004E0DDE" w:rsidRDefault="00C87438" w:rsidP="003125F4">
      <w:pPr>
        <w:rPr>
          <w:sz w:val="21"/>
          <w:szCs w:val="21"/>
        </w:rPr>
      </w:pPr>
      <w:r w:rsidRPr="004E0DDE">
        <w:rPr>
          <w:sz w:val="21"/>
          <w:szCs w:val="21"/>
        </w:rPr>
        <w:t>Los cartuchos de cerámica son frágiles y deben reemplazarse si presentan rajaduras o filtraciones, cuando hayan filtrado 500 L o cuando hayan cumplido 6 meses de uso (lo que ocurra primero). Las partes de plástico duran más, pero quizás sea necesario reemplazarlas.</w:t>
      </w:r>
    </w:p>
    <w:p w14:paraId="147C8604" w14:textId="77777777" w:rsidR="003125F4" w:rsidRPr="004E0DDE" w:rsidRDefault="008C6462" w:rsidP="003125F4">
      <w:pPr>
        <w:pStyle w:val="Heading2"/>
        <w:rPr>
          <w:sz w:val="21"/>
          <w:szCs w:val="21"/>
        </w:rPr>
      </w:pPr>
      <w:r w:rsidRPr="004E0DDE">
        <w:rPr>
          <w:sz w:val="21"/>
          <w:szCs w:val="21"/>
        </w:rPr>
        <w:t>Consideraciones y preferencias de los usuarios</w:t>
      </w:r>
    </w:p>
    <w:p w14:paraId="7B340623" w14:textId="77777777" w:rsidR="00C87438" w:rsidRPr="004E0DDE" w:rsidRDefault="00C87438" w:rsidP="00C87438">
      <w:pPr>
        <w:rPr>
          <w:sz w:val="21"/>
          <w:szCs w:val="21"/>
        </w:rPr>
      </w:pPr>
      <w:r w:rsidRPr="004E0DDE">
        <w:rPr>
          <w:sz w:val="21"/>
          <w:szCs w:val="21"/>
        </w:rPr>
        <w:t xml:space="preserve">El filtro incluye un recipiente de almacenamiento seguro (recipiente inferior). No exponer el filtro directamente a la luz del sol para evitar la degradación de las piezas de plástico. </w:t>
      </w:r>
    </w:p>
    <w:p w14:paraId="67D224B1" w14:textId="51350CAC" w:rsidR="00FC0B37" w:rsidRPr="004C3429" w:rsidRDefault="00FC0B37" w:rsidP="00C87438">
      <w:pPr>
        <w:pStyle w:val="Heading1"/>
      </w:pPr>
      <w:r>
        <w:t>Viabilidad</w:t>
      </w:r>
    </w:p>
    <w:p w14:paraId="03D679C3" w14:textId="77777777" w:rsidR="003125F4" w:rsidRPr="004E0DDE" w:rsidRDefault="008C6462" w:rsidP="004E0DDE">
      <w:pPr>
        <w:pStyle w:val="Heading2"/>
        <w:spacing w:before="0"/>
        <w:rPr>
          <w:sz w:val="21"/>
          <w:szCs w:val="21"/>
        </w:rPr>
      </w:pPr>
      <w:r w:rsidRPr="004E0DDE">
        <w:rPr>
          <w:sz w:val="21"/>
          <w:szCs w:val="21"/>
        </w:rPr>
        <w:t>Disponibilidad</w:t>
      </w:r>
    </w:p>
    <w:p w14:paraId="5609F10D" w14:textId="65C7139C" w:rsidR="00FC0B37" w:rsidRPr="004E0DDE" w:rsidRDefault="00C87438" w:rsidP="003125F4">
      <w:pPr>
        <w:rPr>
          <w:sz w:val="21"/>
          <w:szCs w:val="21"/>
        </w:rPr>
      </w:pPr>
      <w:r w:rsidRPr="004E0DDE">
        <w:rPr>
          <w:sz w:val="21"/>
          <w:szCs w:val="21"/>
        </w:rPr>
        <w:t xml:space="preserve">Fabricado y comercializado por </w:t>
      </w:r>
      <w:proofErr w:type="spellStart"/>
      <w:r w:rsidRPr="004E0DDE">
        <w:rPr>
          <w:sz w:val="21"/>
          <w:szCs w:val="21"/>
        </w:rPr>
        <w:t>Cerâmica</w:t>
      </w:r>
      <w:proofErr w:type="spellEnd"/>
      <w:r w:rsidRPr="004E0DDE">
        <w:rPr>
          <w:sz w:val="21"/>
          <w:szCs w:val="21"/>
        </w:rPr>
        <w:t xml:space="preserve"> </w:t>
      </w:r>
      <w:proofErr w:type="spellStart"/>
      <w:r w:rsidRPr="004E0DDE">
        <w:rPr>
          <w:sz w:val="21"/>
          <w:szCs w:val="21"/>
        </w:rPr>
        <w:t>Stéfani</w:t>
      </w:r>
      <w:proofErr w:type="spellEnd"/>
      <w:r w:rsidRPr="004E0DDE">
        <w:rPr>
          <w:sz w:val="21"/>
          <w:szCs w:val="21"/>
        </w:rPr>
        <w:t xml:space="preserve"> a través de distribuidores locales de </w:t>
      </w:r>
      <w:proofErr w:type="spellStart"/>
      <w:r w:rsidRPr="004E0DDE">
        <w:rPr>
          <w:sz w:val="21"/>
          <w:szCs w:val="21"/>
        </w:rPr>
        <w:t>Stéfani</w:t>
      </w:r>
      <w:proofErr w:type="spellEnd"/>
      <w:r w:rsidRPr="004E0DDE">
        <w:rPr>
          <w:sz w:val="21"/>
          <w:szCs w:val="21"/>
        </w:rPr>
        <w:t>.</w:t>
      </w:r>
    </w:p>
    <w:p w14:paraId="567156F0" w14:textId="77777777" w:rsidR="003125F4" w:rsidRPr="004E0DDE" w:rsidRDefault="008C6462" w:rsidP="003125F4">
      <w:pPr>
        <w:pStyle w:val="Heading2"/>
        <w:rPr>
          <w:sz w:val="21"/>
          <w:szCs w:val="21"/>
        </w:rPr>
      </w:pPr>
      <w:r w:rsidRPr="004E0DDE">
        <w:rPr>
          <w:sz w:val="21"/>
          <w:szCs w:val="21"/>
        </w:rPr>
        <w:t>Costo</w:t>
      </w:r>
    </w:p>
    <w:p w14:paraId="55211F83" w14:textId="13F106D4" w:rsidR="008C6462" w:rsidRPr="004E0DDE" w:rsidRDefault="00A17332" w:rsidP="003125F4">
      <w:pPr>
        <w:rPr>
          <w:sz w:val="21"/>
          <w:szCs w:val="21"/>
        </w:rPr>
      </w:pPr>
      <w:r w:rsidRPr="004E0DDE">
        <w:rPr>
          <w:sz w:val="21"/>
          <w:szCs w:val="21"/>
        </w:rPr>
        <w:t>Variable, pero en general cuesta aproximadamente US$ 35-60.</w:t>
      </w:r>
    </w:p>
    <w:p w14:paraId="72C2B4C3" w14:textId="209FA24C" w:rsidR="003125F4" w:rsidRPr="004E0DDE" w:rsidRDefault="008C6462" w:rsidP="003125F4">
      <w:pPr>
        <w:pStyle w:val="Heading2"/>
        <w:rPr>
          <w:sz w:val="21"/>
          <w:szCs w:val="21"/>
        </w:rPr>
      </w:pPr>
      <w:r w:rsidRPr="004E0DDE">
        <w:rPr>
          <w:sz w:val="21"/>
          <w:szCs w:val="21"/>
        </w:rPr>
        <w:t>Peso y tamaño</w:t>
      </w:r>
    </w:p>
    <w:p w14:paraId="329D8451" w14:textId="5FB421ED" w:rsidR="008C6462" w:rsidRPr="004E0DDE" w:rsidRDefault="00A17332" w:rsidP="003125F4">
      <w:pPr>
        <w:rPr>
          <w:sz w:val="21"/>
          <w:szCs w:val="21"/>
        </w:rPr>
      </w:pPr>
      <w:r w:rsidRPr="004E0DDE">
        <w:rPr>
          <w:sz w:val="21"/>
          <w:szCs w:val="21"/>
        </w:rPr>
        <w:t>26 x 26 x 26 cm (empaquetado para envío); según la cantidad de velas, pesa 1,2-1,5 kg.</w:t>
      </w:r>
    </w:p>
    <w:p w14:paraId="17E9EBCC" w14:textId="77777777" w:rsidR="00AA1CCE" w:rsidRPr="004C3429" w:rsidRDefault="00B9649E" w:rsidP="00B9649E">
      <w:pPr>
        <w:pStyle w:val="Heading1"/>
      </w:pPr>
      <w:r>
        <w:t>Más información</w:t>
      </w:r>
    </w:p>
    <w:p w14:paraId="22CDC844" w14:textId="0D786043" w:rsidR="00C4582D" w:rsidRPr="004E0DDE" w:rsidRDefault="00A17332" w:rsidP="004E0DDE">
      <w:pPr>
        <w:spacing w:after="0"/>
        <w:rPr>
          <w:sz w:val="21"/>
          <w:szCs w:val="21"/>
        </w:rPr>
        <w:sectPr w:rsidR="00C4582D" w:rsidRPr="004E0DDE" w:rsidSect="004E0DDE">
          <w:type w:val="continuous"/>
          <w:pgSz w:w="11900" w:h="16840" w:code="9"/>
          <w:pgMar w:top="720" w:right="720" w:bottom="720" w:left="720" w:header="737" w:footer="737" w:gutter="0"/>
          <w:pgNumType w:start="0"/>
          <w:cols w:num="2" w:space="380"/>
          <w:docGrid w:linePitch="360"/>
        </w:sectPr>
      </w:pPr>
      <w:r w:rsidRPr="004E0DDE">
        <w:rPr>
          <w:sz w:val="21"/>
          <w:szCs w:val="21"/>
        </w:rPr>
        <w:t xml:space="preserve">Detalles y bibliografía: </w:t>
      </w:r>
      <w:hyperlink r:id="rId13" w:history="1">
        <w:r w:rsidRPr="004E0DDE">
          <w:rPr>
            <w:rStyle w:val="Hyperlink"/>
            <w:sz w:val="21"/>
            <w:szCs w:val="21"/>
          </w:rPr>
          <w:t>www.hwts.info/products-technologies/690a7147/ceramica-stefani-flex</w:t>
        </w:r>
      </w:hyperlink>
      <w:r w:rsidRPr="004E0DDE">
        <w:rPr>
          <w:sz w:val="21"/>
          <w:szCs w:val="21"/>
        </w:rPr>
        <w:t xml:space="preserve"> </w:t>
      </w:r>
    </w:p>
    <w:p w14:paraId="33E3046F" w14:textId="77777777" w:rsidR="00EB0679" w:rsidRPr="004C3429" w:rsidRDefault="00EB0679" w:rsidP="00EB0679">
      <w:pPr>
        <w:pStyle w:val="Table-AfterParagraphInvisibility"/>
      </w:pPr>
    </w:p>
    <w:sectPr w:rsidR="00EB0679" w:rsidRPr="004C3429" w:rsidSect="00535AB5">
      <w:type w:val="continuous"/>
      <w:pgSz w:w="11900" w:h="16840" w:code="9"/>
      <w:pgMar w:top="720" w:right="720" w:bottom="720" w:left="720" w:header="737" w:footer="73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E1C55" w14:textId="77777777" w:rsidR="007E49A6" w:rsidRDefault="007E49A6" w:rsidP="00510EBB">
      <w:r>
        <w:separator/>
      </w:r>
    </w:p>
  </w:endnote>
  <w:endnote w:type="continuationSeparator" w:id="0">
    <w:p w14:paraId="30C7877F" w14:textId="77777777" w:rsidR="007E49A6" w:rsidRDefault="007E49A6" w:rsidP="0051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E6BE7" w14:textId="77777777" w:rsidR="00353B84" w:rsidRDefault="00353B84" w:rsidP="007A328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4E38EF" w14:textId="77777777" w:rsidR="00353B84" w:rsidRDefault="00353B84" w:rsidP="007A3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2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02"/>
      <w:gridCol w:w="6968"/>
      <w:gridCol w:w="1590"/>
    </w:tblGrid>
    <w:tr w:rsidR="00FE7F58" w14:paraId="0B19C28C" w14:textId="77777777" w:rsidTr="00837C45">
      <w:trPr>
        <w:trHeight w:val="680"/>
      </w:trPr>
      <w:tc>
        <w:tcPr>
          <w:tcW w:w="8870" w:type="dxa"/>
          <w:gridSpan w:val="2"/>
          <w:tcMar>
            <w:top w:w="57" w:type="dxa"/>
          </w:tcMar>
          <w:vAlign w:val="center"/>
        </w:tcPr>
        <w:p w14:paraId="6AA95BC9" w14:textId="77777777" w:rsidR="00FE7F58" w:rsidRPr="00FE7F58" w:rsidRDefault="00FE7F58" w:rsidP="00FE7F58">
          <w:pPr>
            <w:pStyle w:val="NoSpacing-Table"/>
          </w:pPr>
          <w:r>
            <w:t xml:space="preserve">Este documento es de contenido abierto y está elaborado bajo la licencia </w:t>
          </w:r>
          <w:hyperlink r:id="rId1" w:history="1">
            <w:proofErr w:type="spellStart"/>
            <w:r>
              <w:rPr>
                <w:rStyle w:val="Hyperlink"/>
              </w:rPr>
              <w:t>Creative</w:t>
            </w:r>
            <w:proofErr w:type="spellEnd"/>
            <w:r>
              <w:rPr>
                <w:rStyle w:val="Hyperlink"/>
              </w:rPr>
              <w:t xml:space="preserve"> </w:t>
            </w:r>
            <w:proofErr w:type="spellStart"/>
            <w:r>
              <w:rPr>
                <w:rStyle w:val="Hyperlink"/>
              </w:rPr>
              <w:t>Commons</w:t>
            </w:r>
            <w:proofErr w:type="spellEnd"/>
            <w:r>
              <w:rPr>
                <w:rStyle w:val="Hyperlink"/>
              </w:rPr>
              <w:t xml:space="preserve"> Atribución-Compartir Igual 4.0 Internacional</w:t>
            </w:r>
          </w:hyperlink>
          <w:r>
            <w:t>. Consulte las guías de CAWST para distribuir, traducir, adaptar o citar los recursos de CAWST (</w:t>
          </w:r>
          <w:hyperlink r:id="rId2" w:history="1">
            <w:r>
              <w:rPr>
                <w:rStyle w:val="Hyperlink"/>
              </w:rPr>
              <w:t>resources.cawst.org/cc</w:t>
            </w:r>
          </w:hyperlink>
          <w:r>
            <w:t>).</w:t>
          </w:r>
        </w:p>
      </w:tc>
      <w:tc>
        <w:tcPr>
          <w:tcW w:w="1590" w:type="dxa"/>
          <w:tcMar>
            <w:top w:w="57" w:type="dxa"/>
          </w:tcMar>
          <w:vAlign w:val="center"/>
        </w:tcPr>
        <w:p w14:paraId="7E3324DA" w14:textId="77777777" w:rsidR="00FE7F58" w:rsidRPr="00FE7F58" w:rsidRDefault="00FE7F58" w:rsidP="00FE7F58">
          <w:pPr>
            <w:pStyle w:val="NoSpacing-Table"/>
            <w:jc w:val="right"/>
          </w:pPr>
          <w:r w:rsidRPr="00535AB5">
            <w:rPr>
              <w:noProof/>
            </w:rPr>
            <w:drawing>
              <wp:inline distT="0" distB="0" distL="0" distR="0" wp14:anchorId="1050780C" wp14:editId="7A1A14C3">
                <wp:extent cx="840105" cy="297815"/>
                <wp:effectExtent l="0" t="0" r="0" b="6985"/>
                <wp:docPr id="3" name="Picture 3" descr="Creative Commons Licen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ative Commons Licen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10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7F58" w14:paraId="2D133B00" w14:textId="77777777" w:rsidTr="00837C45">
      <w:trPr>
        <w:trHeight w:val="680"/>
      </w:trPr>
      <w:tc>
        <w:tcPr>
          <w:tcW w:w="1902" w:type="dxa"/>
          <w:vAlign w:val="bottom"/>
        </w:tcPr>
        <w:p w14:paraId="7649385E" w14:textId="77777777" w:rsidR="00FE7F58" w:rsidRDefault="00FE7F58" w:rsidP="007A328F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59B63B7" wp14:editId="454D4C74">
                <wp:extent cx="960707" cy="326571"/>
                <wp:effectExtent l="0" t="0" r="5080" b="381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cawst_logo.png"/>
                        <pic:cNvPicPr/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49" t="12587" b="15444"/>
                        <a:stretch/>
                      </pic:blipFill>
                      <pic:spPr bwMode="auto">
                        <a:xfrm>
                          <a:off x="0" y="0"/>
                          <a:ext cx="960707" cy="3265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8" w:type="dxa"/>
          <w:gridSpan w:val="2"/>
          <w:vAlign w:val="bottom"/>
        </w:tcPr>
        <w:p w14:paraId="7204613C" w14:textId="77777777" w:rsidR="00FE7F58" w:rsidRPr="007A328F" w:rsidRDefault="00FE7F58" w:rsidP="007A328F">
          <w:pPr>
            <w:pStyle w:val="Footer"/>
          </w:pPr>
          <w:r>
            <w:t xml:space="preserve">Calgary, Canadá | </w:t>
          </w:r>
          <w:hyperlink r:id="rId6" w:history="1">
            <w:r>
              <w:rPr>
                <w:rStyle w:val="Hyperlink"/>
              </w:rPr>
              <w:t>resources.cawst.org</w:t>
            </w:r>
          </w:hyperlink>
          <w:r>
            <w:t xml:space="preserve"> | </w:t>
          </w:r>
          <w:hyperlink r:id="rId7" w:history="1">
            <w:r>
              <w:rPr>
                <w:rStyle w:val="Hyperlink"/>
              </w:rPr>
              <w:t>support@cawst.org</w:t>
            </w:r>
          </w:hyperlink>
        </w:p>
      </w:tc>
    </w:tr>
  </w:tbl>
  <w:p w14:paraId="55CB40BF" w14:textId="77777777" w:rsidR="00353B84" w:rsidRDefault="00353B84" w:rsidP="007A328F">
    <w:pPr>
      <w:pStyle w:val="Table-AfterParagraphInvisibilit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E7812" w14:textId="77777777" w:rsidR="007E49A6" w:rsidRDefault="007E49A6" w:rsidP="00510EBB">
      <w:r>
        <w:separator/>
      </w:r>
    </w:p>
  </w:footnote>
  <w:footnote w:type="continuationSeparator" w:id="0">
    <w:p w14:paraId="2825AD1A" w14:textId="77777777" w:rsidR="007E49A6" w:rsidRDefault="007E49A6" w:rsidP="0051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B9714" w14:textId="6444670E" w:rsidR="000B537F" w:rsidRPr="004E0DDE" w:rsidRDefault="00BA5893" w:rsidP="00BA5893">
    <w:pPr>
      <w:pStyle w:val="Header"/>
      <w:rPr>
        <w:sz w:val="18"/>
      </w:rPr>
    </w:pPr>
    <w:r w:rsidRPr="004E0DDE">
      <w:rPr>
        <w:sz w:val="18"/>
      </w:rPr>
      <w:t>Hoja informativa sobre el tratamiento del agua a nivel domiciliario y su almacenamiento seguro | Última actualización: marzo de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BCC7E" w14:textId="77777777" w:rsidR="00FC0B37" w:rsidRPr="00FC0B37" w:rsidRDefault="00FC0B37" w:rsidP="00FC0B37">
    <w:pPr>
      <w:pStyle w:val="Header"/>
    </w:pPr>
    <w:r>
      <w:t>Tratamiento del agua a nivel domiciliario y su almacenamiento seguro - Resumen de tecnologías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4E5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DEE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7A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9FC08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F6A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4C8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40E1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6AAC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DCB5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2389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956F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81D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7C95857"/>
    <w:multiLevelType w:val="hybridMultilevel"/>
    <w:tmpl w:val="76D2BDD0"/>
    <w:lvl w:ilvl="0" w:tplc="10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07CD00D0"/>
    <w:multiLevelType w:val="multilevel"/>
    <w:tmpl w:val="180627D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604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ECE01AC"/>
    <w:multiLevelType w:val="multilevel"/>
    <w:tmpl w:val="F8045B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 w:val="0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26352"/>
    <w:multiLevelType w:val="hybridMultilevel"/>
    <w:tmpl w:val="E24E83E0"/>
    <w:lvl w:ilvl="0" w:tplc="88780E8E">
      <w:start w:val="1"/>
      <w:numFmt w:val="decimal"/>
      <w:pStyle w:val="Numberedlist"/>
      <w:lvlText w:val="%1."/>
      <w:lvlJc w:val="left"/>
      <w:pPr>
        <w:ind w:left="757" w:hanging="360"/>
      </w:pPr>
      <w:rPr>
        <w:rFonts w:hint="default"/>
        <w:b/>
        <w:bCs/>
        <w:i w:val="0"/>
        <w:iCs w:val="0"/>
        <w:color w:val="0BA3D4" w:themeColor="background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66BCC"/>
    <w:multiLevelType w:val="multilevel"/>
    <w:tmpl w:val="C158DC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CFF6132"/>
    <w:multiLevelType w:val="multilevel"/>
    <w:tmpl w:val="45BCAAF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B1A84"/>
    <w:multiLevelType w:val="hybridMultilevel"/>
    <w:tmpl w:val="EC04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42110"/>
    <w:multiLevelType w:val="multilevel"/>
    <w:tmpl w:val="C158DC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82E41BF"/>
    <w:multiLevelType w:val="multilevel"/>
    <w:tmpl w:val="ADCCFB68"/>
    <w:lvl w:ilvl="0">
      <w:start w:val="1"/>
      <w:numFmt w:val="bullet"/>
      <w:lvlText w:val=""/>
      <w:lvlJc w:val="left"/>
      <w:pPr>
        <w:tabs>
          <w:tab w:val="num" w:pos="624"/>
        </w:tabs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E0D93"/>
    <w:multiLevelType w:val="multilevel"/>
    <w:tmpl w:val="4972EE9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21E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9F2C57"/>
    <w:multiLevelType w:val="hybridMultilevel"/>
    <w:tmpl w:val="87683658"/>
    <w:lvl w:ilvl="0" w:tplc="2170401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56F2D"/>
    <w:multiLevelType w:val="multilevel"/>
    <w:tmpl w:val="A34C1E56"/>
    <w:lvl w:ilvl="0">
      <w:start w:val="1"/>
      <w:numFmt w:val="bullet"/>
      <w:lvlText w:val=""/>
      <w:lvlJc w:val="left"/>
      <w:pPr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0488E"/>
    <w:multiLevelType w:val="hybridMultilevel"/>
    <w:tmpl w:val="5B08C58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A1E5E"/>
    <w:multiLevelType w:val="multilevel"/>
    <w:tmpl w:val="C4CC4F94"/>
    <w:lvl w:ilvl="0">
      <w:start w:val="1"/>
      <w:numFmt w:val="bullet"/>
      <w:lvlText w:val=""/>
      <w:lvlJc w:val="left"/>
      <w:pPr>
        <w:tabs>
          <w:tab w:val="num" w:pos="624"/>
        </w:tabs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F0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992368E"/>
    <w:multiLevelType w:val="multilevel"/>
    <w:tmpl w:val="CD3E43F6"/>
    <w:lvl w:ilvl="0">
      <w:start w:val="1"/>
      <w:numFmt w:val="decimal"/>
      <w:lvlText w:val="%1."/>
      <w:lvlJc w:val="left"/>
      <w:pPr>
        <w:ind w:left="794" w:hanging="227"/>
      </w:pPr>
      <w:rPr>
        <w:rFonts w:hint="default"/>
        <w:b/>
        <w:bCs/>
        <w:i w:val="0"/>
        <w:iCs w:val="0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5"/>
  </w:num>
  <w:num w:numId="5">
    <w:abstractNumId w:val="22"/>
  </w:num>
  <w:num w:numId="6">
    <w:abstractNumId w:val="12"/>
  </w:num>
  <w:num w:numId="7">
    <w:abstractNumId w:val="21"/>
  </w:num>
  <w:num w:numId="8">
    <w:abstractNumId w:val="27"/>
  </w:num>
  <w:num w:numId="9">
    <w:abstractNumId w:val="24"/>
  </w:num>
  <w:num w:numId="10">
    <w:abstractNumId w:val="15"/>
  </w:num>
  <w:num w:numId="11">
    <w:abstractNumId w:val="29"/>
  </w:num>
  <w:num w:numId="12">
    <w:abstractNumId w:val="0"/>
  </w:num>
  <w:num w:numId="13">
    <w:abstractNumId w:val="19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10"/>
  </w:num>
  <w:num w:numId="24">
    <w:abstractNumId w:val="26"/>
  </w:num>
  <w:num w:numId="25">
    <w:abstractNumId w:val="20"/>
  </w:num>
  <w:num w:numId="26">
    <w:abstractNumId w:val="23"/>
  </w:num>
  <w:num w:numId="27">
    <w:abstractNumId w:val="14"/>
  </w:num>
  <w:num w:numId="28">
    <w:abstractNumId w:val="17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AR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173"/>
    <w:rsid w:val="00001F77"/>
    <w:rsid w:val="0000349D"/>
    <w:rsid w:val="0000632D"/>
    <w:rsid w:val="000250E0"/>
    <w:rsid w:val="000465CE"/>
    <w:rsid w:val="00080A29"/>
    <w:rsid w:val="00086E6B"/>
    <w:rsid w:val="00091167"/>
    <w:rsid w:val="00092967"/>
    <w:rsid w:val="000B33C2"/>
    <w:rsid w:val="000B36AE"/>
    <w:rsid w:val="000B537F"/>
    <w:rsid w:val="000C4E47"/>
    <w:rsid w:val="000D38B7"/>
    <w:rsid w:val="000F79D9"/>
    <w:rsid w:val="001106B5"/>
    <w:rsid w:val="00115FD6"/>
    <w:rsid w:val="00120ED8"/>
    <w:rsid w:val="00121E61"/>
    <w:rsid w:val="00122376"/>
    <w:rsid w:val="0012462F"/>
    <w:rsid w:val="00126AA8"/>
    <w:rsid w:val="001432FE"/>
    <w:rsid w:val="001625DE"/>
    <w:rsid w:val="00163EEA"/>
    <w:rsid w:val="00166D7F"/>
    <w:rsid w:val="001759D6"/>
    <w:rsid w:val="001B15DC"/>
    <w:rsid w:val="001C4A07"/>
    <w:rsid w:val="001D3FAF"/>
    <w:rsid w:val="001D449C"/>
    <w:rsid w:val="001E0441"/>
    <w:rsid w:val="001F09BD"/>
    <w:rsid w:val="00226E08"/>
    <w:rsid w:val="00235C6C"/>
    <w:rsid w:val="00236D2F"/>
    <w:rsid w:val="00250F82"/>
    <w:rsid w:val="00252508"/>
    <w:rsid w:val="002605EA"/>
    <w:rsid w:val="002607FF"/>
    <w:rsid w:val="00261923"/>
    <w:rsid w:val="00270EFC"/>
    <w:rsid w:val="00280E15"/>
    <w:rsid w:val="00281503"/>
    <w:rsid w:val="00285CB6"/>
    <w:rsid w:val="002A3BA4"/>
    <w:rsid w:val="002B1538"/>
    <w:rsid w:val="002B34D5"/>
    <w:rsid w:val="002D6DC8"/>
    <w:rsid w:val="002D6EBE"/>
    <w:rsid w:val="002E27F8"/>
    <w:rsid w:val="002E39FF"/>
    <w:rsid w:val="002F0588"/>
    <w:rsid w:val="002F18C6"/>
    <w:rsid w:val="002F562E"/>
    <w:rsid w:val="003125F4"/>
    <w:rsid w:val="0031451B"/>
    <w:rsid w:val="003239C4"/>
    <w:rsid w:val="00324F32"/>
    <w:rsid w:val="0032798F"/>
    <w:rsid w:val="003361F6"/>
    <w:rsid w:val="00336873"/>
    <w:rsid w:val="00340EEC"/>
    <w:rsid w:val="00343453"/>
    <w:rsid w:val="00345C5E"/>
    <w:rsid w:val="003471BA"/>
    <w:rsid w:val="00353B84"/>
    <w:rsid w:val="003634A1"/>
    <w:rsid w:val="00376F79"/>
    <w:rsid w:val="003858E9"/>
    <w:rsid w:val="003947A0"/>
    <w:rsid w:val="003B0DAD"/>
    <w:rsid w:val="003C12AF"/>
    <w:rsid w:val="003C1855"/>
    <w:rsid w:val="003C3972"/>
    <w:rsid w:val="003C4AD3"/>
    <w:rsid w:val="003D5414"/>
    <w:rsid w:val="003E2A3A"/>
    <w:rsid w:val="003E57B8"/>
    <w:rsid w:val="003F64CD"/>
    <w:rsid w:val="004132B1"/>
    <w:rsid w:val="00423C81"/>
    <w:rsid w:val="00453773"/>
    <w:rsid w:val="004611E4"/>
    <w:rsid w:val="004872B2"/>
    <w:rsid w:val="00490E04"/>
    <w:rsid w:val="0049451E"/>
    <w:rsid w:val="004B1945"/>
    <w:rsid w:val="004B50D8"/>
    <w:rsid w:val="004C3429"/>
    <w:rsid w:val="004D4508"/>
    <w:rsid w:val="004D674B"/>
    <w:rsid w:val="004E0DDE"/>
    <w:rsid w:val="00510EBB"/>
    <w:rsid w:val="00521C57"/>
    <w:rsid w:val="00523F7A"/>
    <w:rsid w:val="00533BA4"/>
    <w:rsid w:val="00534CA9"/>
    <w:rsid w:val="00535AB5"/>
    <w:rsid w:val="005477F0"/>
    <w:rsid w:val="00560D63"/>
    <w:rsid w:val="00574499"/>
    <w:rsid w:val="00575E0B"/>
    <w:rsid w:val="005826C0"/>
    <w:rsid w:val="005874C9"/>
    <w:rsid w:val="005921AD"/>
    <w:rsid w:val="005960CC"/>
    <w:rsid w:val="005A3D65"/>
    <w:rsid w:val="005A4AA7"/>
    <w:rsid w:val="005B2FBC"/>
    <w:rsid w:val="005C659E"/>
    <w:rsid w:val="005D234E"/>
    <w:rsid w:val="005D5A68"/>
    <w:rsid w:val="005E26C3"/>
    <w:rsid w:val="005E6FA5"/>
    <w:rsid w:val="005F2A04"/>
    <w:rsid w:val="005F62FB"/>
    <w:rsid w:val="006034E6"/>
    <w:rsid w:val="00605FB9"/>
    <w:rsid w:val="00616773"/>
    <w:rsid w:val="00621AE2"/>
    <w:rsid w:val="00623D4E"/>
    <w:rsid w:val="006246DB"/>
    <w:rsid w:val="00630811"/>
    <w:rsid w:val="006320FF"/>
    <w:rsid w:val="00637110"/>
    <w:rsid w:val="00644996"/>
    <w:rsid w:val="00645316"/>
    <w:rsid w:val="00667A79"/>
    <w:rsid w:val="00691E08"/>
    <w:rsid w:val="00695694"/>
    <w:rsid w:val="006C3B27"/>
    <w:rsid w:val="006D24D4"/>
    <w:rsid w:val="006E5A14"/>
    <w:rsid w:val="007031BD"/>
    <w:rsid w:val="00706A88"/>
    <w:rsid w:val="0071380E"/>
    <w:rsid w:val="00715DB7"/>
    <w:rsid w:val="0077622C"/>
    <w:rsid w:val="00780E43"/>
    <w:rsid w:val="0078219E"/>
    <w:rsid w:val="007A10B6"/>
    <w:rsid w:val="007A328F"/>
    <w:rsid w:val="007B7124"/>
    <w:rsid w:val="007C12F3"/>
    <w:rsid w:val="007C3581"/>
    <w:rsid w:val="007C3BBE"/>
    <w:rsid w:val="007D69A5"/>
    <w:rsid w:val="007E49A6"/>
    <w:rsid w:val="008029BD"/>
    <w:rsid w:val="0081107A"/>
    <w:rsid w:val="00825E09"/>
    <w:rsid w:val="00827624"/>
    <w:rsid w:val="00837C45"/>
    <w:rsid w:val="00850240"/>
    <w:rsid w:val="008575A6"/>
    <w:rsid w:val="00865422"/>
    <w:rsid w:val="008838D5"/>
    <w:rsid w:val="008844F3"/>
    <w:rsid w:val="008850B2"/>
    <w:rsid w:val="00886D88"/>
    <w:rsid w:val="00891218"/>
    <w:rsid w:val="008A7998"/>
    <w:rsid w:val="008B221E"/>
    <w:rsid w:val="008C6462"/>
    <w:rsid w:val="008C6DB3"/>
    <w:rsid w:val="008F0AEE"/>
    <w:rsid w:val="008F6FCB"/>
    <w:rsid w:val="0091776C"/>
    <w:rsid w:val="0093385B"/>
    <w:rsid w:val="009355DE"/>
    <w:rsid w:val="00953408"/>
    <w:rsid w:val="0096430D"/>
    <w:rsid w:val="009905F7"/>
    <w:rsid w:val="009A53AD"/>
    <w:rsid w:val="009B0821"/>
    <w:rsid w:val="009C4189"/>
    <w:rsid w:val="009C458F"/>
    <w:rsid w:val="009D452E"/>
    <w:rsid w:val="009D6BEC"/>
    <w:rsid w:val="009E32CF"/>
    <w:rsid w:val="009E6172"/>
    <w:rsid w:val="009E6447"/>
    <w:rsid w:val="00A07F44"/>
    <w:rsid w:val="00A17332"/>
    <w:rsid w:val="00A31582"/>
    <w:rsid w:val="00A3549E"/>
    <w:rsid w:val="00A40173"/>
    <w:rsid w:val="00A4205E"/>
    <w:rsid w:val="00A44AD4"/>
    <w:rsid w:val="00A45B29"/>
    <w:rsid w:val="00A53254"/>
    <w:rsid w:val="00A71226"/>
    <w:rsid w:val="00A87D89"/>
    <w:rsid w:val="00A937B9"/>
    <w:rsid w:val="00AA1CCE"/>
    <w:rsid w:val="00AB2AE8"/>
    <w:rsid w:val="00AB2D37"/>
    <w:rsid w:val="00AC2412"/>
    <w:rsid w:val="00AE29FC"/>
    <w:rsid w:val="00AF7DA7"/>
    <w:rsid w:val="00B2197D"/>
    <w:rsid w:val="00B222BA"/>
    <w:rsid w:val="00B25AEF"/>
    <w:rsid w:val="00B365C1"/>
    <w:rsid w:val="00B709A3"/>
    <w:rsid w:val="00B82B38"/>
    <w:rsid w:val="00B842B1"/>
    <w:rsid w:val="00B84753"/>
    <w:rsid w:val="00B9083E"/>
    <w:rsid w:val="00B9649E"/>
    <w:rsid w:val="00BA02BC"/>
    <w:rsid w:val="00BA0EAB"/>
    <w:rsid w:val="00BA330B"/>
    <w:rsid w:val="00BA5893"/>
    <w:rsid w:val="00BC7ABA"/>
    <w:rsid w:val="00BD73B8"/>
    <w:rsid w:val="00C01012"/>
    <w:rsid w:val="00C03318"/>
    <w:rsid w:val="00C27860"/>
    <w:rsid w:val="00C4582D"/>
    <w:rsid w:val="00C601D0"/>
    <w:rsid w:val="00C77462"/>
    <w:rsid w:val="00C87438"/>
    <w:rsid w:val="00C915D7"/>
    <w:rsid w:val="00CD413B"/>
    <w:rsid w:val="00CD6078"/>
    <w:rsid w:val="00CF68E8"/>
    <w:rsid w:val="00D01E85"/>
    <w:rsid w:val="00D041AD"/>
    <w:rsid w:val="00D05C8D"/>
    <w:rsid w:val="00D1044B"/>
    <w:rsid w:val="00D12CE0"/>
    <w:rsid w:val="00D338CE"/>
    <w:rsid w:val="00D40A5D"/>
    <w:rsid w:val="00D437DB"/>
    <w:rsid w:val="00D4607B"/>
    <w:rsid w:val="00D55F50"/>
    <w:rsid w:val="00D84377"/>
    <w:rsid w:val="00D85ECD"/>
    <w:rsid w:val="00D96165"/>
    <w:rsid w:val="00DA0006"/>
    <w:rsid w:val="00DA0C2A"/>
    <w:rsid w:val="00DA3AAC"/>
    <w:rsid w:val="00DC6216"/>
    <w:rsid w:val="00DE2D96"/>
    <w:rsid w:val="00DF45CF"/>
    <w:rsid w:val="00E05780"/>
    <w:rsid w:val="00E21494"/>
    <w:rsid w:val="00E400D5"/>
    <w:rsid w:val="00E54B55"/>
    <w:rsid w:val="00E5602B"/>
    <w:rsid w:val="00E81B98"/>
    <w:rsid w:val="00E94755"/>
    <w:rsid w:val="00EA1320"/>
    <w:rsid w:val="00EA1DE2"/>
    <w:rsid w:val="00EA3F36"/>
    <w:rsid w:val="00EB032A"/>
    <w:rsid w:val="00EB0679"/>
    <w:rsid w:val="00EB1D4D"/>
    <w:rsid w:val="00EC6060"/>
    <w:rsid w:val="00EE44ED"/>
    <w:rsid w:val="00EE77C9"/>
    <w:rsid w:val="00EF1932"/>
    <w:rsid w:val="00EF28BF"/>
    <w:rsid w:val="00F05BFD"/>
    <w:rsid w:val="00F14F8B"/>
    <w:rsid w:val="00F27918"/>
    <w:rsid w:val="00F33D12"/>
    <w:rsid w:val="00F33DDE"/>
    <w:rsid w:val="00F35215"/>
    <w:rsid w:val="00F64215"/>
    <w:rsid w:val="00F71475"/>
    <w:rsid w:val="00F7354A"/>
    <w:rsid w:val="00F87BD6"/>
    <w:rsid w:val="00F9080F"/>
    <w:rsid w:val="00F93C72"/>
    <w:rsid w:val="00FC0B37"/>
    <w:rsid w:val="00FD61C9"/>
    <w:rsid w:val="00FD61E6"/>
    <w:rsid w:val="00FE05FF"/>
    <w:rsid w:val="00FE7F58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7CCA2C"/>
  <w14:defaultImageDpi w14:val="330"/>
  <w15:docId w15:val="{0BD89C3A-2D4C-4F2E-8382-171CD91F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D4D"/>
    <w:pPr>
      <w:spacing w:after="120"/>
    </w:pPr>
    <w:rPr>
      <w:rFonts w:ascii="Calibri" w:hAnsi="Calibri"/>
      <w:color w:val="404040" w:themeColor="text1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7F58"/>
    <w:pPr>
      <w:pBdr>
        <w:top w:val="single" w:sz="12" w:space="1" w:color="D9D9D9" w:themeColor="background1" w:themeShade="D9"/>
      </w:pBdr>
      <w:spacing w:before="60" w:after="0"/>
      <w:jc w:val="both"/>
      <w:outlineLvl w:val="0"/>
    </w:pPr>
    <w:rPr>
      <w:rFonts w:eastAsia="Times New Roman" w:cs="Times New Roman"/>
      <w:bCs/>
      <w:color w:val="0BA3D4" w:themeColor="background2" w:themeShade="BF"/>
      <w:spacing w:val="-5"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C77462"/>
    <w:pPr>
      <w:spacing w:before="120" w:after="0"/>
      <w:outlineLvl w:val="1"/>
    </w:pPr>
    <w:rPr>
      <w:rFonts w:eastAsia="Times New Roman" w:cs="Times New Roman"/>
      <w:b/>
      <w:bCs/>
      <w:spacing w:val="-5"/>
    </w:rPr>
  </w:style>
  <w:style w:type="paragraph" w:styleId="Heading3">
    <w:name w:val="heading 3"/>
    <w:basedOn w:val="Normal"/>
    <w:next w:val="Normal"/>
    <w:link w:val="Heading3Char"/>
    <w:uiPriority w:val="2"/>
    <w:qFormat/>
    <w:rsid w:val="00A45B29"/>
    <w:pPr>
      <w:spacing w:before="240" w:after="60"/>
      <w:outlineLvl w:val="2"/>
    </w:pPr>
    <w:rPr>
      <w:rFonts w:cstheme="minorHAns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80E"/>
    <w:pPr>
      <w:keepNext/>
      <w:keepLines/>
      <w:numPr>
        <w:ilvl w:val="3"/>
        <w:numId w:val="25"/>
      </w:numPr>
      <w:spacing w:before="40" w:after="0"/>
      <w:outlineLvl w:val="3"/>
    </w:pPr>
    <w:rPr>
      <w:rFonts w:eastAsiaTheme="majorEastAsia" w:cstheme="majorBidi"/>
      <w:i/>
      <w:iCs/>
      <w:color w:val="206F8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80E"/>
    <w:pPr>
      <w:keepNext/>
      <w:keepLines/>
      <w:numPr>
        <w:ilvl w:val="4"/>
        <w:numId w:val="25"/>
      </w:numPr>
      <w:spacing w:before="40" w:after="0"/>
      <w:outlineLvl w:val="4"/>
    </w:pPr>
    <w:rPr>
      <w:rFonts w:eastAsiaTheme="majorEastAsia" w:cstheme="majorBidi"/>
      <w:color w:val="206F8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1380E"/>
    <w:pPr>
      <w:keepNext/>
      <w:keepLines/>
      <w:numPr>
        <w:ilvl w:val="5"/>
        <w:numId w:val="25"/>
      </w:numPr>
      <w:spacing w:before="40" w:after="0"/>
      <w:outlineLvl w:val="5"/>
    </w:pPr>
    <w:rPr>
      <w:rFonts w:eastAsiaTheme="majorEastAsia" w:cstheme="majorBidi"/>
      <w:color w:val="1549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80E"/>
    <w:pPr>
      <w:keepNext/>
      <w:keepLines/>
      <w:numPr>
        <w:ilvl w:val="6"/>
        <w:numId w:val="25"/>
      </w:numPr>
      <w:spacing w:before="40" w:after="0"/>
      <w:outlineLvl w:val="6"/>
    </w:pPr>
    <w:rPr>
      <w:rFonts w:eastAsiaTheme="majorEastAsia" w:cstheme="majorBidi"/>
      <w:i/>
      <w:iCs/>
      <w:color w:val="1549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80E"/>
    <w:pPr>
      <w:keepNext/>
      <w:keepLines/>
      <w:numPr>
        <w:ilvl w:val="7"/>
        <w:numId w:val="25"/>
      </w:numPr>
      <w:spacing w:before="40" w:after="0"/>
      <w:outlineLvl w:val="7"/>
    </w:pPr>
    <w:rPr>
      <w:rFonts w:eastAsiaTheme="majorEastAsia" w:cstheme="majorBidi"/>
      <w:color w:val="5D5D5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80E"/>
    <w:pPr>
      <w:keepNext/>
      <w:keepLines/>
      <w:numPr>
        <w:ilvl w:val="8"/>
        <w:numId w:val="25"/>
      </w:numPr>
      <w:spacing w:before="40" w:after="0"/>
      <w:outlineLvl w:val="8"/>
    </w:pPr>
    <w:rPr>
      <w:rFonts w:eastAsiaTheme="majorEastAsia" w:cstheme="majorBidi"/>
      <w:i/>
      <w:iCs/>
      <w:color w:val="5D5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F36"/>
    <w:pPr>
      <w:tabs>
        <w:tab w:val="center" w:pos="4320"/>
        <w:tab w:val="right" w:pos="8640"/>
      </w:tabs>
      <w:spacing w:after="0"/>
      <w:jc w:val="right"/>
    </w:pPr>
    <w:rPr>
      <w:color w:val="808080" w:themeColor="background1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EA3F36"/>
    <w:rPr>
      <w:rFonts w:ascii="Calibri" w:hAnsi="Calibri"/>
      <w:color w:val="808080" w:themeColor="background1" w:themeShade="80"/>
      <w:szCs w:val="20"/>
      <w:lang w:val="es-AR"/>
    </w:rPr>
  </w:style>
  <w:style w:type="paragraph" w:styleId="Footer">
    <w:name w:val="footer"/>
    <w:basedOn w:val="Header"/>
    <w:link w:val="FooterChar"/>
    <w:uiPriority w:val="99"/>
    <w:unhideWhenUsed/>
    <w:rsid w:val="007A328F"/>
  </w:style>
  <w:style w:type="character" w:customStyle="1" w:styleId="FooterChar">
    <w:name w:val="Footer Char"/>
    <w:basedOn w:val="DefaultParagraphFont"/>
    <w:link w:val="Footer"/>
    <w:uiPriority w:val="99"/>
    <w:rsid w:val="007A328F"/>
    <w:rPr>
      <w:rFonts w:ascii="Calibri" w:hAnsi="Calibri"/>
      <w:color w:val="808080" w:themeColor="background1" w:themeShade="80"/>
      <w:sz w:val="22"/>
      <w:szCs w:val="20"/>
      <w:lang w:val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6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C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376F79"/>
    <w:rPr>
      <w:color w:val="0BA3D4" w:themeColor="background2" w:themeShade="B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32A"/>
    <w:rPr>
      <w:color w:val="2B95B8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2"/>
    <w:rsid w:val="00FE7F58"/>
    <w:rPr>
      <w:rFonts w:ascii="Calibri" w:eastAsia="Times New Roman" w:hAnsi="Calibri" w:cs="Times New Roman"/>
      <w:bCs/>
      <w:color w:val="0BA3D4" w:themeColor="background2" w:themeShade="BF"/>
      <w:spacing w:val="-5"/>
      <w:sz w:val="28"/>
      <w:szCs w:val="20"/>
      <w:lang w:val="es-AR"/>
    </w:rPr>
  </w:style>
  <w:style w:type="paragraph" w:customStyle="1" w:styleId="InsideAddress">
    <w:name w:val="Inside Address"/>
    <w:basedOn w:val="Normal"/>
    <w:uiPriority w:val="6"/>
    <w:unhideWhenUsed/>
    <w:rsid w:val="00510EBB"/>
    <w:pPr>
      <w:spacing w:line="220" w:lineRule="atLeast"/>
      <w:jc w:val="both"/>
    </w:pPr>
    <w:rPr>
      <w:rFonts w:ascii="Arial" w:eastAsia="Times New Roman" w:hAnsi="Arial" w:cs="Times New Roman"/>
      <w:spacing w:val="-5"/>
    </w:rPr>
  </w:style>
  <w:style w:type="paragraph" w:styleId="Title">
    <w:name w:val="Title"/>
    <w:basedOn w:val="Normal"/>
    <w:next w:val="Normal"/>
    <w:link w:val="TitleChar"/>
    <w:uiPriority w:val="1"/>
    <w:qFormat/>
    <w:rsid w:val="00EB0679"/>
    <w:pPr>
      <w:spacing w:after="0"/>
      <w:ind w:right="-374"/>
    </w:pPr>
    <w:rPr>
      <w:rFonts w:eastAsiaTheme="majorEastAsia" w:cs="Calibri"/>
      <w:color w:val="005478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EB0679"/>
    <w:rPr>
      <w:rFonts w:ascii="Calibri" w:eastAsiaTheme="majorEastAsia" w:hAnsi="Calibri" w:cs="Calibri"/>
      <w:color w:val="005478"/>
      <w:spacing w:val="5"/>
      <w:kern w:val="28"/>
      <w:sz w:val="48"/>
      <w:szCs w:val="48"/>
      <w:lang w:val="es-AR"/>
    </w:rPr>
  </w:style>
  <w:style w:type="character" w:customStyle="1" w:styleId="Heading3Char">
    <w:name w:val="Heading 3 Char"/>
    <w:basedOn w:val="DefaultParagraphFont"/>
    <w:link w:val="Heading3"/>
    <w:uiPriority w:val="2"/>
    <w:rsid w:val="006320FF"/>
    <w:rPr>
      <w:rFonts w:ascii="Calibri" w:hAnsi="Calibri" w:cstheme="minorHAnsi"/>
      <w:b/>
      <w:color w:val="404040" w:themeColor="text1"/>
      <w:szCs w:val="20"/>
      <w:lang w:val="es-AR"/>
    </w:rPr>
  </w:style>
  <w:style w:type="paragraph" w:customStyle="1" w:styleId="Footer1">
    <w:name w:val="Footer1"/>
    <w:basedOn w:val="Normal"/>
    <w:uiPriority w:val="8"/>
    <w:unhideWhenUsed/>
    <w:qFormat/>
    <w:rsid w:val="00DC6216"/>
    <w:pPr>
      <w:spacing w:line="200" w:lineRule="exact"/>
      <w:jc w:val="center"/>
    </w:pPr>
    <w:rPr>
      <w:sz w:val="16"/>
      <w:szCs w:val="16"/>
      <w:shd w:val="clear" w:color="auto" w:fill="FFFFFF"/>
    </w:rPr>
  </w:style>
  <w:style w:type="paragraph" w:customStyle="1" w:styleId="PullQuote1">
    <w:name w:val="Pull Quote 1"/>
    <w:basedOn w:val="Normal"/>
    <w:uiPriority w:val="5"/>
    <w:qFormat/>
    <w:rsid w:val="00605FB9"/>
    <w:pPr>
      <w:framePr w:hSpace="181" w:vSpace="181" w:wrap="around" w:vAnchor="text" w:hAnchor="text" w:y="1"/>
      <w:tabs>
        <w:tab w:val="left" w:pos="567"/>
      </w:tabs>
    </w:pPr>
    <w:rPr>
      <w:rFonts w:cstheme="minorHAnsi"/>
      <w:color w:val="FFFFFF" w:themeColor="background1"/>
      <w:szCs w:val="26"/>
    </w:rPr>
  </w:style>
  <w:style w:type="paragraph" w:customStyle="1" w:styleId="Bullets">
    <w:name w:val="Bullets"/>
    <w:basedOn w:val="Normal"/>
    <w:uiPriority w:val="4"/>
    <w:qFormat/>
    <w:rsid w:val="002E27F8"/>
    <w:pPr>
      <w:numPr>
        <w:numId w:val="9"/>
      </w:numPr>
      <w:spacing w:before="60"/>
    </w:pPr>
    <w:rPr>
      <w:rFonts w:cstheme="minorHAnsi"/>
    </w:rPr>
  </w:style>
  <w:style w:type="paragraph" w:styleId="TOCHeading">
    <w:name w:val="TOC Heading"/>
    <w:basedOn w:val="Normal"/>
    <w:next w:val="Normal"/>
    <w:uiPriority w:val="39"/>
    <w:unhideWhenUsed/>
    <w:qFormat/>
    <w:rsid w:val="002E27F8"/>
    <w:pPr>
      <w:keepNext/>
      <w:keepLines/>
      <w:spacing w:before="480" w:after="0" w:line="276" w:lineRule="auto"/>
    </w:pPr>
    <w:rPr>
      <w:rFonts w:eastAsiaTheme="majorEastAsia" w:cstheme="majorBidi"/>
      <w:bCs/>
      <w:caps/>
      <w:color w:val="0BA3D4" w:themeColor="background2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C77462"/>
    <w:rPr>
      <w:rFonts w:ascii="Calibri" w:eastAsia="Times New Roman" w:hAnsi="Calibri" w:cs="Times New Roman"/>
      <w:b/>
      <w:bCs/>
      <w:color w:val="404040" w:themeColor="text1"/>
      <w:spacing w:val="-5"/>
      <w:sz w:val="22"/>
      <w:szCs w:val="20"/>
      <w:lang w:val="es-AR"/>
    </w:rPr>
  </w:style>
  <w:style w:type="paragraph" w:customStyle="1" w:styleId="AlternateFact">
    <w:name w:val="Alternate Fact"/>
    <w:basedOn w:val="Normal"/>
    <w:uiPriority w:val="3"/>
    <w:qFormat/>
    <w:rsid w:val="00D84377"/>
    <w:rPr>
      <w:i/>
      <w:sz w:val="28"/>
    </w:rPr>
  </w:style>
  <w:style w:type="character" w:styleId="SubtleEmphasis">
    <w:name w:val="Subtle Emphasis"/>
    <w:aliases w:val="Photo Credit"/>
    <w:basedOn w:val="DefaultParagraphFont"/>
    <w:uiPriority w:val="19"/>
    <w:unhideWhenUsed/>
    <w:qFormat/>
    <w:rsid w:val="009E32CF"/>
    <w:rPr>
      <w:rFonts w:ascii="Calibri" w:hAnsi="Calibri"/>
      <w:b w:val="0"/>
      <w:i w:val="0"/>
      <w:iCs/>
      <w:color w:val="828282" w:themeColor="text1" w:themeTint="A6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B34D5"/>
    <w:rPr>
      <w:rFonts w:ascii="Calibri" w:hAnsi="Calibri"/>
      <w:color w:val="404040" w:themeColor="text1"/>
      <w:sz w:val="22"/>
      <w:szCs w:val="20"/>
    </w:rPr>
  </w:style>
  <w:style w:type="paragraph" w:customStyle="1" w:styleId="Numberedlist">
    <w:name w:val="Numbered list"/>
    <w:basedOn w:val="Bullets"/>
    <w:uiPriority w:val="4"/>
    <w:qFormat/>
    <w:rsid w:val="002E27F8"/>
    <w:pPr>
      <w:numPr>
        <w:numId w:val="1"/>
      </w:numPr>
    </w:pPr>
  </w:style>
  <w:style w:type="paragraph" w:customStyle="1" w:styleId="PullQuote2">
    <w:name w:val="Pull Quote 2"/>
    <w:basedOn w:val="PullQuote1"/>
    <w:uiPriority w:val="5"/>
    <w:qFormat/>
    <w:rsid w:val="007D69A5"/>
    <w:pPr>
      <w:framePr w:wrap="around"/>
      <w:spacing w:line="480" w:lineRule="exact"/>
    </w:pPr>
    <w:rPr>
      <w:b/>
      <w:sz w:val="40"/>
    </w:rPr>
  </w:style>
  <w:style w:type="paragraph" w:customStyle="1" w:styleId="Sidebar">
    <w:name w:val="Sidebar"/>
    <w:basedOn w:val="PullQuote2"/>
    <w:uiPriority w:val="5"/>
    <w:unhideWhenUsed/>
    <w:qFormat/>
    <w:rsid w:val="00226E08"/>
    <w:pPr>
      <w:framePr w:wrap="around"/>
      <w:spacing w:line="320" w:lineRule="exact"/>
    </w:pPr>
    <w:rPr>
      <w:b w:val="0"/>
      <w:color w:val="073A53"/>
      <w:sz w:val="22"/>
    </w:rPr>
  </w:style>
  <w:style w:type="paragraph" w:styleId="ListParagraph">
    <w:name w:val="List Paragraph"/>
    <w:basedOn w:val="Bullets"/>
    <w:uiPriority w:val="34"/>
    <w:unhideWhenUsed/>
    <w:qFormat/>
    <w:rsid w:val="007031BD"/>
    <w:pPr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947A0"/>
    <w:pPr>
      <w:spacing w:before="120" w:after="0"/>
      <w:ind w:left="510"/>
    </w:pPr>
    <w:rPr>
      <w:bCs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B82B38"/>
    <w:pPr>
      <w:spacing w:before="240" w:after="0"/>
    </w:pPr>
    <w:rPr>
      <w:b/>
      <w:bCs/>
      <w:sz w:val="28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947A0"/>
    <w:pPr>
      <w:spacing w:after="0"/>
      <w:ind w:left="68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D6078"/>
    <w:pPr>
      <w:spacing w:after="0"/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D6078"/>
    <w:pPr>
      <w:spacing w:after="0"/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D6078"/>
    <w:pPr>
      <w:spacing w:after="0"/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D6078"/>
    <w:pPr>
      <w:spacing w:after="0"/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D6078"/>
    <w:pPr>
      <w:spacing w:after="0"/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D6078"/>
    <w:pPr>
      <w:spacing w:after="0"/>
      <w:ind w:left="1920"/>
    </w:pPr>
    <w:rPr>
      <w:rFonts w:asciiTheme="minorHAnsi" w:hAnsiTheme="minorHAnsi"/>
      <w:sz w:val="20"/>
    </w:rPr>
  </w:style>
  <w:style w:type="table" w:styleId="TableGrid">
    <w:name w:val="Table Grid"/>
    <w:basedOn w:val="TableNormal"/>
    <w:uiPriority w:val="59"/>
    <w:rsid w:val="008C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1380E"/>
    <w:rPr>
      <w:rFonts w:asciiTheme="majorHAnsi" w:eastAsiaTheme="majorEastAsia" w:hAnsiTheme="majorHAnsi" w:cstheme="majorBidi"/>
      <w:i/>
      <w:iCs/>
      <w:color w:val="206F89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80E"/>
    <w:rPr>
      <w:rFonts w:asciiTheme="majorHAnsi" w:eastAsiaTheme="majorEastAsia" w:hAnsiTheme="majorHAnsi" w:cstheme="majorBidi"/>
      <w:color w:val="206F89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1380E"/>
    <w:rPr>
      <w:rFonts w:asciiTheme="majorHAnsi" w:eastAsiaTheme="majorEastAsia" w:hAnsiTheme="majorHAnsi" w:cstheme="majorBidi"/>
      <w:color w:val="15495B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80E"/>
    <w:rPr>
      <w:rFonts w:asciiTheme="majorHAnsi" w:eastAsiaTheme="majorEastAsia" w:hAnsiTheme="majorHAnsi" w:cstheme="majorBidi"/>
      <w:i/>
      <w:iCs/>
      <w:color w:val="15495B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80E"/>
    <w:rPr>
      <w:rFonts w:asciiTheme="majorHAnsi" w:eastAsiaTheme="majorEastAsia" w:hAnsiTheme="majorHAnsi" w:cstheme="majorBidi"/>
      <w:color w:val="5D5D5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80E"/>
    <w:rPr>
      <w:rFonts w:asciiTheme="majorHAnsi" w:eastAsiaTheme="majorEastAsia" w:hAnsiTheme="majorHAnsi" w:cstheme="majorBidi"/>
      <w:i/>
      <w:iCs/>
      <w:color w:val="5D5D5D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353B84"/>
    <w:rPr>
      <w:rFonts w:ascii="Calibri" w:hAnsi="Calibri"/>
      <w:b/>
      <w:bCs/>
      <w:i w:val="0"/>
      <w:iCs w:val="0"/>
      <w:color w:val="2EAEDA"/>
      <w:sz w:val="44"/>
    </w:rPr>
  </w:style>
  <w:style w:type="table" w:styleId="PlainTable4">
    <w:name w:val="Plain Table 4"/>
    <w:basedOn w:val="TableNormal"/>
    <w:uiPriority w:val="44"/>
    <w:rsid w:val="005C659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BoxHeader">
    <w:name w:val="Text Box Header"/>
    <w:basedOn w:val="Normal"/>
    <w:link w:val="TextBoxHeaderChar"/>
    <w:uiPriority w:val="2"/>
    <w:qFormat/>
    <w:rsid w:val="007D69A5"/>
    <w:pPr>
      <w:spacing w:after="0"/>
    </w:pPr>
    <w:rPr>
      <w:b/>
      <w:sz w:val="32"/>
      <w:szCs w:val="40"/>
    </w:rPr>
  </w:style>
  <w:style w:type="character" w:customStyle="1" w:styleId="TextBoxHeaderChar">
    <w:name w:val="Text Box Header Char"/>
    <w:basedOn w:val="DefaultParagraphFont"/>
    <w:link w:val="TextBoxHeader"/>
    <w:uiPriority w:val="2"/>
    <w:rsid w:val="007D69A5"/>
    <w:rPr>
      <w:rFonts w:asciiTheme="majorHAnsi" w:hAnsiTheme="majorHAnsi"/>
      <w:b/>
      <w:color w:val="6F6F6F" w:themeColor="text1" w:themeTint="BF"/>
      <w:sz w:val="32"/>
      <w:szCs w:val="40"/>
    </w:rPr>
  </w:style>
  <w:style w:type="paragraph" w:styleId="NoSpacing">
    <w:name w:val="No Spacing"/>
    <w:link w:val="NoSpacingChar"/>
    <w:uiPriority w:val="1"/>
    <w:qFormat/>
    <w:rsid w:val="002B34D5"/>
    <w:pPr>
      <w:ind w:right="51"/>
    </w:pPr>
    <w:rPr>
      <w:rFonts w:ascii="Calibri" w:hAnsi="Calibri"/>
      <w:color w:val="404040" w:themeColor="text1"/>
      <w:sz w:val="22"/>
      <w:szCs w:val="20"/>
    </w:rPr>
  </w:style>
  <w:style w:type="character" w:styleId="Strong">
    <w:name w:val="Strong"/>
    <w:basedOn w:val="DefaultParagraphFont"/>
    <w:uiPriority w:val="22"/>
    <w:unhideWhenUsed/>
    <w:qFormat/>
    <w:rsid w:val="002E27F8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2F0588"/>
    <w:pPr>
      <w:spacing w:after="200"/>
    </w:pPr>
    <w:rPr>
      <w:i/>
      <w:iCs/>
      <w:color w:val="808080" w:themeColor="background1" w:themeShade="80"/>
      <w:sz w:val="20"/>
      <w:szCs w:val="18"/>
    </w:rPr>
  </w:style>
  <w:style w:type="paragraph" w:customStyle="1" w:styleId="ListParagraph1">
    <w:name w:val="List Paragraph1"/>
    <w:basedOn w:val="Bullets"/>
    <w:rsid w:val="0049451E"/>
  </w:style>
  <w:style w:type="paragraph" w:customStyle="1" w:styleId="ListParagraphNumbered">
    <w:name w:val="List Paragraph – Numbered"/>
    <w:basedOn w:val="Numberedlist"/>
    <w:next w:val="Numberedlist"/>
    <w:qFormat/>
    <w:rsid w:val="0049451E"/>
  </w:style>
  <w:style w:type="paragraph" w:styleId="Bibliography">
    <w:name w:val="Bibliography"/>
    <w:basedOn w:val="Normal"/>
    <w:next w:val="Normal"/>
    <w:uiPriority w:val="37"/>
    <w:unhideWhenUsed/>
    <w:qFormat/>
    <w:rsid w:val="0000632D"/>
    <w:pPr>
      <w:ind w:left="284" w:hanging="284"/>
    </w:pPr>
  </w:style>
  <w:style w:type="table" w:styleId="PlainTable3">
    <w:name w:val="Plain Table 3"/>
    <w:basedOn w:val="TableNormal"/>
    <w:uiPriority w:val="43"/>
    <w:rsid w:val="00163EEA"/>
    <w:rPr>
      <w:rFonts w:asciiTheme="majorHAnsi" w:hAnsiTheme="majorHAnsi"/>
      <w:sz w:val="20"/>
    </w:rPr>
    <w:tblPr>
      <w:tblStyleRowBandSize w:val="1"/>
      <w:tblStyleColBandSize w:val="1"/>
    </w:tblPr>
    <w:tblStylePr w:type="firstRow">
      <w:pPr>
        <w:jc w:val="left"/>
      </w:pPr>
      <w:rPr>
        <w:b/>
        <w:bCs/>
        <w:caps w:val="0"/>
        <w:smallCaps w:val="0"/>
      </w:rPr>
      <w:tblPr/>
      <w:tcPr>
        <w:tcBorders>
          <w:bottom w:val="single" w:sz="4" w:space="0" w:color="9F9F9F" w:themeColor="text1" w:themeTint="80"/>
        </w:tcBorders>
        <w:vAlign w:val="bottom"/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 w:val="0"/>
      </w:rPr>
      <w:tblPr/>
      <w:tcPr>
        <w:tcBorders>
          <w:right w:val="single" w:sz="4" w:space="0" w:color="9F9F9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eyWord">
    <w:name w:val="Key Word"/>
    <w:basedOn w:val="DefaultParagraphFont"/>
    <w:uiPriority w:val="1"/>
    <w:qFormat/>
    <w:rsid w:val="00C01012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D33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8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8CE"/>
    <w:rPr>
      <w:rFonts w:ascii="Calibri" w:hAnsi="Calibri"/>
      <w:color w:val="404040" w:themeColor="text1"/>
      <w:sz w:val="20"/>
      <w:szCs w:val="20"/>
      <w:lang w:val="es-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8CE"/>
    <w:rPr>
      <w:rFonts w:ascii="Calibri" w:hAnsi="Calibri"/>
      <w:b/>
      <w:bCs/>
      <w:color w:val="404040" w:themeColor="text1"/>
      <w:sz w:val="20"/>
      <w:szCs w:val="20"/>
      <w:lang w:val="es-AR"/>
    </w:rPr>
  </w:style>
  <w:style w:type="paragraph" w:customStyle="1" w:styleId="MBATableText">
    <w:name w:val="MBA Table Text"/>
    <w:basedOn w:val="NoSpacing"/>
    <w:qFormat/>
    <w:rsid w:val="00E94755"/>
    <w:pPr>
      <w:jc w:val="center"/>
    </w:pPr>
    <w:rPr>
      <w:rFonts w:ascii="Calibri Light" w:hAnsi="Calibri Light"/>
    </w:rPr>
  </w:style>
  <w:style w:type="paragraph" w:customStyle="1" w:styleId="MBATableText-Selected">
    <w:name w:val="MBA Table Text - Selected"/>
    <w:basedOn w:val="MBATableText"/>
    <w:qFormat/>
    <w:rsid w:val="004C3429"/>
    <w:rPr>
      <w:rFonts w:ascii="Calibri" w:hAnsi="Calibri"/>
      <w:b/>
      <w:bCs/>
      <w:noProof/>
    </w:rPr>
  </w:style>
  <w:style w:type="paragraph" w:customStyle="1" w:styleId="Table-AfterParagraphInvisibility">
    <w:name w:val="Table - After Paragraph Invisibility"/>
    <w:basedOn w:val="Normal"/>
    <w:qFormat/>
    <w:rsid w:val="007A328F"/>
    <w:pPr>
      <w:spacing w:after="0"/>
    </w:pPr>
    <w:rPr>
      <w:sz w:val="2"/>
    </w:rPr>
  </w:style>
  <w:style w:type="paragraph" w:customStyle="1" w:styleId="NoSpacing-Table">
    <w:name w:val="No Spacing - Table"/>
    <w:basedOn w:val="NoSpacing"/>
    <w:qFormat/>
    <w:rsid w:val="00FE7F58"/>
    <w:rPr>
      <w:bCs/>
      <w:sz w:val="20"/>
    </w:rPr>
  </w:style>
  <w:style w:type="paragraph" w:customStyle="1" w:styleId="Normal-TitleSubtitle">
    <w:name w:val="Normal - Title Subtitle"/>
    <w:basedOn w:val="Normal"/>
    <w:qFormat/>
    <w:rsid w:val="00EB0679"/>
    <w:pPr>
      <w:spacing w:after="0"/>
    </w:pPr>
    <w:rPr>
      <w:color w:val="8C8C8C" w:themeColor="text1" w:themeTint="9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wts.info/products-technologies/690a7147/ceramica-stefani-fl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support@cawst.org" TargetMode="External"/><Relationship Id="rId2" Type="http://schemas.openxmlformats.org/officeDocument/2006/relationships/hyperlink" Target="https://resources.cawst.org/cc" TargetMode="External"/><Relationship Id="rId1" Type="http://schemas.openxmlformats.org/officeDocument/2006/relationships/hyperlink" Target="http://creativecommons.org/licenses/by-sa/4.0/" TargetMode="External"/><Relationship Id="rId6" Type="http://schemas.openxmlformats.org/officeDocument/2006/relationships/hyperlink" Target="https://resources.cawst.org/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2.png@01D30549.D4A15250" TargetMode="External"/></Relationships>
</file>

<file path=word/theme/theme1.xml><?xml version="1.0" encoding="utf-8"?>
<a:theme xmlns:a="http://schemas.openxmlformats.org/drawingml/2006/main" name="Office Theme">
  <a:themeElements>
    <a:clrScheme name="CAWST Theme">
      <a:dk1>
        <a:srgbClr val="404040"/>
      </a:dk1>
      <a:lt1>
        <a:srgbClr val="FFFFFF"/>
      </a:lt1>
      <a:dk2>
        <a:srgbClr val="005478"/>
      </a:dk2>
      <a:lt2>
        <a:srgbClr val="38C6F4"/>
      </a:lt2>
      <a:accent1>
        <a:srgbClr val="2B95B8"/>
      </a:accent1>
      <a:accent2>
        <a:srgbClr val="E9CD0C"/>
      </a:accent2>
      <a:accent3>
        <a:srgbClr val="F68D36"/>
      </a:accent3>
      <a:accent4>
        <a:srgbClr val="EC563C"/>
      </a:accent4>
      <a:accent5>
        <a:srgbClr val="54B469"/>
      </a:accent5>
      <a:accent6>
        <a:srgbClr val="B959A2"/>
      </a:accent6>
      <a:hlink>
        <a:srgbClr val="2B95B8"/>
      </a:hlink>
      <a:folHlink>
        <a:srgbClr val="2B95B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7E587C-CC9A-4EF8-853C-9A003D1F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Mahaffy</dc:creator>
  <cp:keywords/>
  <dc:description/>
  <cp:lastModifiedBy>Andrea Roach</cp:lastModifiedBy>
  <cp:revision>6</cp:revision>
  <cp:lastPrinted>2017-03-01T20:59:00Z</cp:lastPrinted>
  <dcterms:created xsi:type="dcterms:W3CDTF">2018-03-15T18:12:00Z</dcterms:created>
  <dcterms:modified xsi:type="dcterms:W3CDTF">2018-04-02T19:19:00Z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deLevel">
    <vt:lpwstr>8</vt:lpwstr>
  </property>
</Properties>
</file>