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491"/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3706"/>
        <w:gridCol w:w="461"/>
        <w:gridCol w:w="3802"/>
        <w:gridCol w:w="514"/>
      </w:tblGrid>
      <w:tr w:rsidR="00C24771" w:rsidRPr="00D52922" w14:paraId="1DD08A39" w14:textId="5C6D6AD5" w:rsidTr="00433116">
        <w:trPr>
          <w:trHeight w:val="422"/>
        </w:trPr>
        <w:tc>
          <w:tcPr>
            <w:tcW w:w="823" w:type="dxa"/>
            <w:vAlign w:val="center"/>
          </w:tcPr>
          <w:p w14:paraId="2CCA1A42" w14:textId="77777777" w:rsidR="00681B4B" w:rsidRPr="00D52922" w:rsidRDefault="00681B4B" w:rsidP="00407A12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/>
                <w:bCs/>
                <w:iCs/>
                <w:color w:val="000000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b/>
                <w:color w:val="000000"/>
                <w:spacing w:val="-3"/>
                <w:sz w:val="18"/>
                <w:lang w:val="fr-FR"/>
              </w:rPr>
              <w:t>Durée</w:t>
            </w:r>
          </w:p>
        </w:tc>
        <w:tc>
          <w:tcPr>
            <w:tcW w:w="3715" w:type="dxa"/>
            <w:vAlign w:val="center"/>
          </w:tcPr>
          <w:p w14:paraId="605E2C38" w14:textId="77777777" w:rsidR="00681B4B" w:rsidRPr="00D52922" w:rsidRDefault="00681B4B" w:rsidP="00407A12">
            <w:pPr>
              <w:tabs>
                <w:tab w:val="left" w:pos="-720"/>
              </w:tabs>
              <w:suppressAutoHyphens/>
              <w:jc w:val="center"/>
              <w:rPr>
                <w:rFonts w:ascii="Arial" w:eastAsia="Arial" w:hAnsi="Arial" w:cs="Arial"/>
                <w:b/>
                <w:bCs/>
                <w:iCs/>
                <w:color w:val="000000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b/>
                <w:color w:val="000000"/>
                <w:spacing w:val="-3"/>
                <w:sz w:val="18"/>
                <w:lang w:val="fr-FR"/>
              </w:rPr>
              <w:t>JOUR 1</w:t>
            </w:r>
          </w:p>
        </w:tc>
        <w:tc>
          <w:tcPr>
            <w:tcW w:w="441" w:type="dxa"/>
            <w:vAlign w:val="center"/>
          </w:tcPr>
          <w:p w14:paraId="7C5A7CE9" w14:textId="625EDBD0" w:rsidR="00681B4B" w:rsidRPr="00D52922" w:rsidRDefault="00681B4B" w:rsidP="00407A12">
            <w:pPr>
              <w:tabs>
                <w:tab w:val="left" w:pos="-720"/>
              </w:tabs>
              <w:suppressAutoHyphens/>
              <w:jc w:val="center"/>
              <w:rPr>
                <w:rFonts w:ascii="Arial" w:eastAsia="Arial" w:hAnsi="Arial" w:cs="Arial"/>
                <w:b/>
                <w:bCs/>
                <w:iCs/>
                <w:color w:val="000000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b/>
                <w:color w:val="000000"/>
                <w:spacing w:val="-3"/>
                <w:sz w:val="18"/>
                <w:lang w:val="fr-FR"/>
              </w:rPr>
              <w:t>PC</w:t>
            </w:r>
          </w:p>
        </w:tc>
        <w:tc>
          <w:tcPr>
            <w:tcW w:w="3812" w:type="dxa"/>
            <w:vAlign w:val="center"/>
          </w:tcPr>
          <w:p w14:paraId="17D33CCF" w14:textId="7A5DD252" w:rsidR="00681B4B" w:rsidRPr="00D52922" w:rsidRDefault="00681B4B" w:rsidP="00407A12">
            <w:pPr>
              <w:tabs>
                <w:tab w:val="left" w:pos="-720"/>
              </w:tabs>
              <w:suppressAutoHyphens/>
              <w:jc w:val="center"/>
              <w:rPr>
                <w:rFonts w:ascii="Arial" w:eastAsia="Arial" w:hAnsi="Arial" w:cs="Arial"/>
                <w:b/>
                <w:bCs/>
                <w:iCs/>
                <w:color w:val="000000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b/>
                <w:color w:val="000000"/>
                <w:spacing w:val="-3"/>
                <w:sz w:val="18"/>
                <w:lang w:val="fr-FR"/>
              </w:rPr>
              <w:t>JOUR 2</w:t>
            </w:r>
          </w:p>
        </w:tc>
        <w:tc>
          <w:tcPr>
            <w:tcW w:w="514" w:type="dxa"/>
            <w:vAlign w:val="center"/>
          </w:tcPr>
          <w:p w14:paraId="6CA84771" w14:textId="1332641E" w:rsidR="00681B4B" w:rsidRPr="00D52922" w:rsidRDefault="00681B4B" w:rsidP="00407A12">
            <w:pPr>
              <w:tabs>
                <w:tab w:val="left" w:pos="-720"/>
              </w:tabs>
              <w:suppressAutoHyphens/>
              <w:jc w:val="center"/>
              <w:rPr>
                <w:rFonts w:ascii="Arial" w:eastAsia="Arial" w:hAnsi="Arial" w:cs="Arial"/>
                <w:b/>
                <w:bCs/>
                <w:iCs/>
                <w:color w:val="000000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b/>
                <w:color w:val="000000"/>
                <w:spacing w:val="-3"/>
                <w:sz w:val="18"/>
                <w:lang w:val="fr-FR"/>
              </w:rPr>
              <w:t>PC</w:t>
            </w:r>
          </w:p>
        </w:tc>
      </w:tr>
      <w:tr w:rsidR="00C24771" w:rsidRPr="00D52922" w14:paraId="3EC498AF" w14:textId="0EC9A0A2" w:rsidTr="00433116">
        <w:trPr>
          <w:trHeight w:val="2660"/>
        </w:trPr>
        <w:tc>
          <w:tcPr>
            <w:tcW w:w="823" w:type="dxa"/>
            <w:tcMar>
              <w:top w:w="14" w:type="dxa"/>
              <w:left w:w="115" w:type="dxa"/>
              <w:right w:w="115" w:type="dxa"/>
            </w:tcMar>
            <w:vAlign w:val="center"/>
          </w:tcPr>
          <w:p w14:paraId="2100EBFC" w14:textId="38F101A9" w:rsidR="00681B4B" w:rsidRPr="00D52922" w:rsidRDefault="00681B4B" w:rsidP="00CD55A6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Cs/>
                <w:iCs/>
                <w:color w:val="000000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color w:val="000000"/>
                <w:spacing w:val="-3"/>
                <w:sz w:val="18"/>
                <w:lang w:val="fr-FR"/>
              </w:rPr>
              <w:t>2 heures</w:t>
            </w:r>
          </w:p>
        </w:tc>
        <w:tc>
          <w:tcPr>
            <w:tcW w:w="3715" w:type="dxa"/>
            <w:tcMar>
              <w:top w:w="14" w:type="dxa"/>
              <w:left w:w="115" w:type="dxa"/>
              <w:right w:w="115" w:type="dxa"/>
            </w:tcMar>
          </w:tcPr>
          <w:p w14:paraId="3B69EC80" w14:textId="7919B61B" w:rsidR="00681B4B" w:rsidRPr="00D52922" w:rsidRDefault="00681B4B" w:rsidP="00F169AE">
            <w:pPr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b/>
                <w:color w:val="auto"/>
                <w:spacing w:val="-3"/>
                <w:sz w:val="18"/>
                <w:lang w:val="fr-FR"/>
              </w:rPr>
              <w:t>Ouverture de l'atelier</w:t>
            </w: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  <w:t xml:space="preserve"> (60 min)</w:t>
            </w:r>
          </w:p>
          <w:p w14:paraId="764C77D5" w14:textId="77777777" w:rsidR="00605C83" w:rsidRPr="00D52922" w:rsidRDefault="00605C83" w:rsidP="00216EBA">
            <w:pPr>
              <w:numPr>
                <w:ilvl w:val="0"/>
                <w:numId w:val="2"/>
              </w:numPr>
              <w:tabs>
                <w:tab w:val="num" w:pos="203"/>
              </w:tabs>
              <w:autoSpaceDE/>
              <w:autoSpaceDN/>
              <w:ind w:left="202" w:hanging="202"/>
              <w:rPr>
                <w:color w:val="auto"/>
                <w:sz w:val="18"/>
                <w:szCs w:val="18"/>
                <w:lang w:val="fr-FR"/>
              </w:rPr>
            </w:pPr>
            <w:r w:rsidRPr="00D52922">
              <w:rPr>
                <w:color w:val="auto"/>
                <w:sz w:val="18"/>
                <w:lang w:val="fr-FR"/>
              </w:rPr>
              <w:t>Présentations</w:t>
            </w:r>
          </w:p>
          <w:p w14:paraId="6E9E2BC0" w14:textId="77777777" w:rsidR="00605C83" w:rsidRPr="00D52922" w:rsidRDefault="00605C83" w:rsidP="00216EBA">
            <w:pPr>
              <w:numPr>
                <w:ilvl w:val="0"/>
                <w:numId w:val="2"/>
              </w:numPr>
              <w:tabs>
                <w:tab w:val="num" w:pos="203"/>
              </w:tabs>
              <w:autoSpaceDE/>
              <w:autoSpaceDN/>
              <w:ind w:left="202" w:hanging="202"/>
              <w:rPr>
                <w:color w:val="auto"/>
                <w:sz w:val="18"/>
                <w:szCs w:val="18"/>
                <w:lang w:val="fr-FR"/>
              </w:rPr>
            </w:pPr>
            <w:r w:rsidRPr="00D52922">
              <w:rPr>
                <w:color w:val="auto"/>
                <w:sz w:val="18"/>
                <w:lang w:val="fr-FR"/>
              </w:rPr>
              <w:t>Agenda</w:t>
            </w:r>
          </w:p>
          <w:p w14:paraId="45014AE1" w14:textId="77777777" w:rsidR="00605C83" w:rsidRPr="00D52922" w:rsidRDefault="00605C83" w:rsidP="00216EBA">
            <w:pPr>
              <w:numPr>
                <w:ilvl w:val="0"/>
                <w:numId w:val="2"/>
              </w:numPr>
              <w:tabs>
                <w:tab w:val="num" w:pos="203"/>
              </w:tabs>
              <w:autoSpaceDE/>
              <w:autoSpaceDN/>
              <w:ind w:left="202" w:hanging="202"/>
              <w:rPr>
                <w:color w:val="auto"/>
                <w:sz w:val="18"/>
                <w:szCs w:val="18"/>
                <w:lang w:val="fr-FR"/>
              </w:rPr>
            </w:pPr>
            <w:r w:rsidRPr="00D52922">
              <w:rPr>
                <w:color w:val="auto"/>
                <w:sz w:val="18"/>
                <w:lang w:val="fr-FR"/>
              </w:rPr>
              <w:t>Aménagement de la salle</w:t>
            </w:r>
          </w:p>
          <w:p w14:paraId="5DA26364" w14:textId="77777777" w:rsidR="00605C83" w:rsidRPr="00D52922" w:rsidRDefault="00605C83" w:rsidP="00216EBA">
            <w:pPr>
              <w:numPr>
                <w:ilvl w:val="0"/>
                <w:numId w:val="2"/>
              </w:numPr>
              <w:tabs>
                <w:tab w:val="num" w:pos="203"/>
              </w:tabs>
              <w:autoSpaceDE/>
              <w:autoSpaceDN/>
              <w:ind w:left="202" w:hanging="202"/>
              <w:rPr>
                <w:color w:val="auto"/>
                <w:sz w:val="18"/>
                <w:szCs w:val="18"/>
                <w:lang w:val="fr-FR"/>
              </w:rPr>
            </w:pPr>
            <w:r w:rsidRPr="00D52922">
              <w:rPr>
                <w:color w:val="auto"/>
                <w:sz w:val="18"/>
                <w:lang w:val="fr-FR"/>
              </w:rPr>
              <w:t>Créer l'environnement d'apprentissage</w:t>
            </w:r>
          </w:p>
          <w:p w14:paraId="39CBE25F" w14:textId="77777777" w:rsidR="00605C83" w:rsidRPr="00D52922" w:rsidRDefault="00605C83" w:rsidP="00216EBA">
            <w:pPr>
              <w:numPr>
                <w:ilvl w:val="0"/>
                <w:numId w:val="2"/>
              </w:numPr>
              <w:tabs>
                <w:tab w:val="num" w:pos="203"/>
              </w:tabs>
              <w:autoSpaceDE/>
              <w:autoSpaceDN/>
              <w:ind w:left="202" w:hanging="202"/>
              <w:rPr>
                <w:color w:val="auto"/>
                <w:sz w:val="18"/>
                <w:szCs w:val="18"/>
                <w:lang w:val="fr-FR"/>
              </w:rPr>
            </w:pPr>
            <w:r w:rsidRPr="00D52922">
              <w:rPr>
                <w:color w:val="auto"/>
                <w:sz w:val="18"/>
                <w:lang w:val="fr-FR"/>
              </w:rPr>
              <w:t>Format et stratégies d'apprentissage de l'atelier</w:t>
            </w:r>
          </w:p>
          <w:p w14:paraId="6A6C2F54" w14:textId="77777777" w:rsidR="00605C83" w:rsidRPr="00D52922" w:rsidRDefault="00605C83" w:rsidP="00F169AE">
            <w:pPr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25EE1CC9" w14:textId="6F752B42" w:rsidR="00681B4B" w:rsidRPr="00D52922" w:rsidRDefault="00681B4B" w:rsidP="00F169AE">
            <w:pPr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b/>
                <w:color w:val="auto"/>
                <w:spacing w:val="-3"/>
                <w:sz w:val="18"/>
                <w:lang w:val="fr-FR"/>
              </w:rPr>
              <w:t>Parler de l’assainissement</w:t>
            </w: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  <w:t xml:space="preserve"> (15 min)</w:t>
            </w:r>
          </w:p>
          <w:p w14:paraId="7900768C" w14:textId="297E30EE" w:rsidR="00605C83" w:rsidRPr="00D52922" w:rsidRDefault="00605C83" w:rsidP="00216EBA">
            <w:pPr>
              <w:numPr>
                <w:ilvl w:val="0"/>
                <w:numId w:val="3"/>
              </w:numPr>
              <w:autoSpaceDE/>
              <w:autoSpaceDN/>
              <w:ind w:left="185" w:hanging="185"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lang w:val="fr-FR"/>
              </w:rPr>
              <w:t>Mots locaux pour matières fécales, urine, défécation</w:t>
            </w:r>
          </w:p>
          <w:p w14:paraId="3AD3168C" w14:textId="77777777" w:rsidR="00681B4B" w:rsidRPr="00D52922" w:rsidRDefault="00681B4B" w:rsidP="00F169AE">
            <w:pPr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5420D301" w14:textId="77777777" w:rsidR="00433116" w:rsidRPr="00D52922" w:rsidRDefault="00681B4B" w:rsidP="00F169AE">
            <w:pPr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b/>
                <w:color w:val="auto"/>
                <w:spacing w:val="-3"/>
                <w:sz w:val="18"/>
                <w:lang w:val="fr-FR"/>
              </w:rPr>
              <w:t xml:space="preserve">Qu'est-ce que l'assainissement environnemental ? </w:t>
            </w:r>
          </w:p>
          <w:p w14:paraId="4F14D64B" w14:textId="0A4BA4A9" w:rsidR="00681B4B" w:rsidRPr="00D52922" w:rsidRDefault="00681B4B" w:rsidP="00F169AE">
            <w:pPr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lang w:val="fr-FR"/>
              </w:rPr>
              <w:t>(15 min)</w:t>
            </w:r>
          </w:p>
          <w:p w14:paraId="479948F9" w14:textId="239B6452" w:rsidR="00605C83" w:rsidRPr="00D52922" w:rsidRDefault="00F169AE" w:rsidP="00216EBA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169"/>
              </w:tabs>
              <w:ind w:left="169" w:hanging="169"/>
              <w:contextualSpacing w:val="0"/>
              <w:rPr>
                <w:sz w:val="18"/>
                <w:szCs w:val="18"/>
                <w:lang w:val="fr-FR"/>
              </w:rPr>
            </w:pPr>
            <w:r w:rsidRPr="00D52922">
              <w:rPr>
                <w:sz w:val="18"/>
                <w:lang w:val="fr-FR"/>
              </w:rPr>
              <w:t>Aspects de l'assainissement environnemental</w:t>
            </w:r>
          </w:p>
          <w:p w14:paraId="5E9164BA" w14:textId="5734767E" w:rsidR="00605C83" w:rsidRPr="00D52922" w:rsidRDefault="00F169AE" w:rsidP="00216EBA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169"/>
                <w:tab w:val="num" w:pos="2444"/>
              </w:tabs>
              <w:ind w:left="169" w:hanging="169"/>
              <w:contextualSpacing w:val="0"/>
              <w:rPr>
                <w:sz w:val="18"/>
                <w:szCs w:val="18"/>
                <w:lang w:val="fr-FR"/>
              </w:rPr>
            </w:pPr>
            <w:r w:rsidRPr="00D52922">
              <w:rPr>
                <w:sz w:val="18"/>
                <w:lang w:val="fr-FR"/>
              </w:rPr>
              <w:t>Différence entre l'assainissement et l'assainissement environnemental</w:t>
            </w:r>
          </w:p>
          <w:p w14:paraId="6D6DE87D" w14:textId="77777777" w:rsidR="00681B4B" w:rsidRPr="00D52922" w:rsidRDefault="00681B4B" w:rsidP="00F169AE">
            <w:pPr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31F5E80A" w14:textId="77777777" w:rsidR="00681B4B" w:rsidRPr="00D52922" w:rsidRDefault="00681B4B" w:rsidP="00F169AE">
            <w:pPr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b/>
                <w:color w:val="auto"/>
                <w:spacing w:val="-3"/>
                <w:sz w:val="18"/>
                <w:lang w:val="fr-FR"/>
              </w:rPr>
              <w:t>Les problématiques de l’assainissement au niveau mondial et local</w:t>
            </w: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  <w:t xml:space="preserve"> (30 min)</w:t>
            </w:r>
          </w:p>
          <w:p w14:paraId="52093AE7" w14:textId="6DBAF93C" w:rsidR="000A5374" w:rsidRPr="00D52922" w:rsidRDefault="000A5374" w:rsidP="00216EBA">
            <w:pPr>
              <w:numPr>
                <w:ilvl w:val="0"/>
                <w:numId w:val="5"/>
              </w:numPr>
              <w:autoSpaceDE/>
              <w:autoSpaceDN/>
              <w:ind w:left="169" w:hanging="169"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lang w:val="fr-FR"/>
              </w:rPr>
              <w:t>Accès à l'assainissement et le cycle de la pauvreté</w:t>
            </w:r>
          </w:p>
        </w:tc>
        <w:tc>
          <w:tcPr>
            <w:tcW w:w="441" w:type="dxa"/>
          </w:tcPr>
          <w:p w14:paraId="1BC54627" w14:textId="77777777" w:rsidR="00681B4B" w:rsidRPr="00D52922" w:rsidRDefault="00605C83" w:rsidP="00407A12">
            <w:pPr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lang w:val="fr-FR"/>
              </w:rPr>
              <w:t>1</w:t>
            </w:r>
          </w:p>
          <w:p w14:paraId="7A210CD2" w14:textId="77777777" w:rsidR="00605C83" w:rsidRPr="00D52922" w:rsidRDefault="00605C83" w:rsidP="00407A12">
            <w:pPr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60F5DF81" w14:textId="77777777" w:rsidR="00605C83" w:rsidRPr="00D52922" w:rsidRDefault="00605C83" w:rsidP="00407A12">
            <w:pPr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0C24F0D4" w14:textId="77777777" w:rsidR="000A5374" w:rsidRPr="00D52922" w:rsidRDefault="000A5374" w:rsidP="00407A12">
            <w:pPr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0037A4D3" w14:textId="77777777" w:rsidR="000A5374" w:rsidRPr="00D52922" w:rsidRDefault="000A5374" w:rsidP="00407A12">
            <w:pPr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7924AA82" w14:textId="77777777" w:rsidR="000A5374" w:rsidRDefault="000A5374" w:rsidP="00407A12">
            <w:pPr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35B79448" w14:textId="77777777" w:rsidR="00D52922" w:rsidRPr="00D52922" w:rsidRDefault="00D52922" w:rsidP="00407A12">
            <w:pPr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7F00134B" w14:textId="77777777" w:rsidR="000A5374" w:rsidRPr="00D52922" w:rsidRDefault="000A5374" w:rsidP="00407A12">
            <w:pPr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538C4495" w14:textId="77777777" w:rsidR="00605C83" w:rsidRPr="00D52922" w:rsidRDefault="00605C83" w:rsidP="00407A12">
            <w:pPr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lang w:val="fr-FR"/>
              </w:rPr>
              <w:t>2</w:t>
            </w:r>
          </w:p>
          <w:p w14:paraId="1635B3A7" w14:textId="77777777" w:rsidR="00605C83" w:rsidRPr="00D52922" w:rsidRDefault="00605C83" w:rsidP="00407A12">
            <w:pPr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2539C737" w14:textId="77777777" w:rsidR="00605C83" w:rsidRDefault="00605C83" w:rsidP="00407A12">
            <w:pPr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5EC05CD4" w14:textId="77777777" w:rsidR="00D52922" w:rsidRPr="00D52922" w:rsidRDefault="00D52922" w:rsidP="00407A12">
            <w:pPr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349C4FA4" w14:textId="77777777" w:rsidR="00605C83" w:rsidRPr="00D52922" w:rsidRDefault="00605C83" w:rsidP="00407A12">
            <w:pPr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lang w:val="fr-FR"/>
              </w:rPr>
              <w:t>3</w:t>
            </w:r>
          </w:p>
          <w:p w14:paraId="27D749C0" w14:textId="77777777" w:rsidR="00605C83" w:rsidRPr="00D52922" w:rsidRDefault="00605C83" w:rsidP="00407A12">
            <w:pPr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45E7FBA8" w14:textId="77777777" w:rsidR="000A5374" w:rsidRPr="00D52922" w:rsidRDefault="000A5374" w:rsidP="00407A12">
            <w:pPr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6FAE2323" w14:textId="77777777" w:rsidR="000A5374" w:rsidRPr="00D52922" w:rsidRDefault="000A5374" w:rsidP="00407A12">
            <w:pPr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76BB551C" w14:textId="77777777" w:rsidR="00EF2706" w:rsidRDefault="00EF2706" w:rsidP="00407A12">
            <w:pPr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14B62695" w14:textId="77777777" w:rsidR="00D52922" w:rsidRDefault="00D52922" w:rsidP="00407A12">
            <w:pPr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2AF2D562" w14:textId="77777777" w:rsidR="00D52922" w:rsidRPr="00D52922" w:rsidRDefault="00D52922" w:rsidP="00407A12">
            <w:pPr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40F12E44" w14:textId="77777777" w:rsidR="000A5374" w:rsidRPr="00D52922" w:rsidRDefault="000A5374" w:rsidP="00407A12">
            <w:pPr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0C02BEEE" w14:textId="522EFB8D" w:rsidR="00605C83" w:rsidRPr="00D52922" w:rsidRDefault="00605C83" w:rsidP="00407A12">
            <w:pPr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lang w:val="fr-FR"/>
              </w:rPr>
              <w:t>4</w:t>
            </w:r>
          </w:p>
        </w:tc>
        <w:tc>
          <w:tcPr>
            <w:tcW w:w="3812" w:type="dxa"/>
            <w:tcMar>
              <w:top w:w="14" w:type="dxa"/>
              <w:left w:w="115" w:type="dxa"/>
              <w:right w:w="115" w:type="dxa"/>
            </w:tcMar>
          </w:tcPr>
          <w:p w14:paraId="4725996B" w14:textId="35E9ED6C" w:rsidR="00681B4B" w:rsidRPr="00D52922" w:rsidRDefault="00681B4B" w:rsidP="00407A12">
            <w:pPr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b/>
                <w:color w:val="auto"/>
                <w:spacing w:val="-3"/>
                <w:sz w:val="18"/>
                <w:lang w:val="fr-FR"/>
              </w:rPr>
              <w:t>Activité d'ouverture</w:t>
            </w: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  <w:t xml:space="preserve"> (15 min)</w:t>
            </w:r>
          </w:p>
          <w:p w14:paraId="45C98D02" w14:textId="3EC4E43F" w:rsidR="00605C83" w:rsidRPr="00D52922" w:rsidRDefault="00C24771" w:rsidP="00216EBA">
            <w:pPr>
              <w:numPr>
                <w:ilvl w:val="0"/>
                <w:numId w:val="2"/>
              </w:numPr>
              <w:tabs>
                <w:tab w:val="num" w:pos="203"/>
              </w:tabs>
              <w:autoSpaceDE/>
              <w:autoSpaceDN/>
              <w:ind w:left="202" w:hanging="202"/>
              <w:rPr>
                <w:color w:val="auto"/>
                <w:sz w:val="18"/>
                <w:szCs w:val="18"/>
                <w:lang w:val="fr-FR"/>
              </w:rPr>
            </w:pPr>
            <w:r w:rsidRPr="00D52922">
              <w:rPr>
                <w:color w:val="auto"/>
                <w:sz w:val="18"/>
                <w:lang w:val="fr-FR"/>
              </w:rPr>
              <w:t>Activité de revue du jour 1</w:t>
            </w:r>
          </w:p>
          <w:p w14:paraId="6033579F" w14:textId="77777777" w:rsidR="00605C83" w:rsidRPr="00D52922" w:rsidRDefault="00605C83" w:rsidP="00216EBA">
            <w:pPr>
              <w:numPr>
                <w:ilvl w:val="0"/>
                <w:numId w:val="2"/>
              </w:numPr>
              <w:tabs>
                <w:tab w:val="num" w:pos="203"/>
              </w:tabs>
              <w:autoSpaceDE/>
              <w:autoSpaceDN/>
              <w:ind w:left="202" w:hanging="202"/>
              <w:rPr>
                <w:color w:val="auto"/>
                <w:sz w:val="18"/>
                <w:szCs w:val="18"/>
                <w:lang w:val="fr-FR"/>
              </w:rPr>
            </w:pPr>
            <w:r w:rsidRPr="00D52922">
              <w:rPr>
                <w:color w:val="auto"/>
                <w:sz w:val="18"/>
                <w:lang w:val="fr-FR"/>
              </w:rPr>
              <w:t xml:space="preserve">Discussion et correction des lacunes </w:t>
            </w:r>
          </w:p>
          <w:p w14:paraId="087B6E1F" w14:textId="77777777" w:rsidR="00681B4B" w:rsidRPr="00D52922" w:rsidRDefault="00681B4B" w:rsidP="00C24771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61BBF6C4" w14:textId="2CD93B47" w:rsidR="00681B4B" w:rsidRPr="00D52922" w:rsidRDefault="00681B4B" w:rsidP="00605C83">
            <w:pPr>
              <w:tabs>
                <w:tab w:val="left" w:pos="-720"/>
              </w:tabs>
              <w:suppressAutoHyphens/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b/>
                <w:color w:val="auto"/>
                <w:spacing w:val="-3"/>
                <w:sz w:val="18"/>
                <w:lang w:val="fr-FR"/>
              </w:rPr>
              <w:t>Nettoyage des mains</w:t>
            </w: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  <w:t xml:space="preserve"> (45 min)</w:t>
            </w:r>
          </w:p>
          <w:p w14:paraId="24C3F001" w14:textId="5A80B9C3" w:rsidR="00391361" w:rsidRPr="00D52922" w:rsidRDefault="00391361" w:rsidP="00216EBA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autoSpaceDE/>
              <w:autoSpaceDN/>
              <w:ind w:left="166" w:hanging="166"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lang w:val="fr-FR"/>
              </w:rPr>
              <w:t>Importance de nettoyage des mains</w:t>
            </w:r>
          </w:p>
          <w:p w14:paraId="736E61CC" w14:textId="77777777" w:rsidR="00391361" w:rsidRPr="00D52922" w:rsidRDefault="00391361" w:rsidP="00216EBA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autoSpaceDE/>
              <w:autoSpaceDN/>
              <w:ind w:left="166" w:hanging="166"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lang w:val="fr-FR"/>
              </w:rPr>
              <w:t>Bonne technique</w:t>
            </w:r>
          </w:p>
          <w:p w14:paraId="6BB701C2" w14:textId="77777777" w:rsidR="00391361" w:rsidRPr="00D52922" w:rsidRDefault="00391361" w:rsidP="00216EBA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autoSpaceDE/>
              <w:autoSpaceDN/>
              <w:ind w:left="166" w:hanging="166"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lang w:val="fr-FR"/>
              </w:rPr>
              <w:t>Moments importants</w:t>
            </w:r>
          </w:p>
          <w:p w14:paraId="25E433D2" w14:textId="53A0CA60" w:rsidR="00391361" w:rsidRPr="00D52922" w:rsidRDefault="00391361" w:rsidP="00216EBA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autoSpaceDE/>
              <w:autoSpaceDN/>
              <w:ind w:left="166" w:hanging="166"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lang w:val="fr-FR"/>
              </w:rPr>
              <w:t>Hardware et software nécessaires</w:t>
            </w:r>
          </w:p>
          <w:p w14:paraId="4B9FAC0E" w14:textId="77777777" w:rsidR="00681B4B" w:rsidRPr="00D52922" w:rsidRDefault="00681B4B" w:rsidP="00407A12">
            <w:pPr>
              <w:tabs>
                <w:tab w:val="left" w:pos="-720"/>
              </w:tabs>
              <w:suppressAutoHyphens/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25B2F228" w14:textId="77777777" w:rsidR="0045592A" w:rsidRPr="00D52922" w:rsidRDefault="0045592A" w:rsidP="0045592A">
            <w:pPr>
              <w:tabs>
                <w:tab w:val="left" w:pos="-720"/>
              </w:tabs>
              <w:suppressAutoHyphens/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b/>
                <w:color w:val="auto"/>
                <w:spacing w:val="-3"/>
                <w:sz w:val="18"/>
                <w:lang w:val="fr-FR"/>
              </w:rPr>
              <w:t>Gestion des déchets solides</w:t>
            </w: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  <w:t xml:space="preserve"> (60 min)</w:t>
            </w:r>
          </w:p>
          <w:p w14:paraId="4ECE4699" w14:textId="77777777" w:rsidR="0045592A" w:rsidRPr="00D52922" w:rsidRDefault="0045592A" w:rsidP="0045592A">
            <w:pPr>
              <w:numPr>
                <w:ilvl w:val="0"/>
                <w:numId w:val="12"/>
              </w:numPr>
              <w:tabs>
                <w:tab w:val="left" w:pos="-720"/>
              </w:tabs>
              <w:suppressAutoHyphens/>
              <w:autoSpaceDE/>
              <w:autoSpaceDN/>
              <w:ind w:left="166" w:hanging="166"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lang w:val="fr-FR"/>
              </w:rPr>
              <w:t>Recyclage, compostage, combustion, enfouissement</w:t>
            </w:r>
          </w:p>
          <w:p w14:paraId="479874C6" w14:textId="5A77301A" w:rsidR="00681B4B" w:rsidRPr="00D52922" w:rsidRDefault="0045592A" w:rsidP="0045592A">
            <w:pPr>
              <w:numPr>
                <w:ilvl w:val="0"/>
                <w:numId w:val="12"/>
              </w:numPr>
              <w:tabs>
                <w:tab w:val="left" w:pos="-720"/>
              </w:tabs>
              <w:suppressAutoHyphens/>
              <w:autoSpaceDE/>
              <w:autoSpaceDN/>
              <w:ind w:left="166" w:hanging="166"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lang w:val="fr-FR"/>
              </w:rPr>
              <w:t>Gestion des déchets dangereux</w:t>
            </w:r>
          </w:p>
        </w:tc>
        <w:tc>
          <w:tcPr>
            <w:tcW w:w="514" w:type="dxa"/>
          </w:tcPr>
          <w:p w14:paraId="019AEC04" w14:textId="77777777" w:rsidR="003D3100" w:rsidRPr="00D52922" w:rsidRDefault="003D3100" w:rsidP="00407A12">
            <w:pPr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2F5D094E" w14:textId="77777777" w:rsidR="003D3100" w:rsidRPr="00D52922" w:rsidRDefault="003D3100" w:rsidP="00407A12">
            <w:pPr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1F3AC37D" w14:textId="77777777" w:rsidR="003D3100" w:rsidRPr="00D52922" w:rsidRDefault="003D3100" w:rsidP="00407A12">
            <w:pPr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2C6A62B3" w14:textId="77777777" w:rsidR="003D3100" w:rsidRPr="00D52922" w:rsidRDefault="003D3100" w:rsidP="00407A12">
            <w:pPr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22752206" w14:textId="6716E020" w:rsidR="00681B4B" w:rsidRPr="00D52922" w:rsidRDefault="00EF2706" w:rsidP="00407A12">
            <w:pPr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lang w:val="fr-FR"/>
              </w:rPr>
              <w:t>10</w:t>
            </w:r>
          </w:p>
          <w:p w14:paraId="5E59321A" w14:textId="77777777" w:rsidR="00C24771" w:rsidRPr="00D52922" w:rsidRDefault="00C24771" w:rsidP="00407A12">
            <w:pPr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5EFD0E10" w14:textId="77777777" w:rsidR="003D3100" w:rsidRPr="00D52922" w:rsidRDefault="003D3100" w:rsidP="00407A12">
            <w:pPr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2D116700" w14:textId="77777777" w:rsidR="003D3100" w:rsidRPr="00D52922" w:rsidRDefault="003D3100" w:rsidP="00407A12">
            <w:pPr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0FA92B71" w14:textId="77777777" w:rsidR="003D3100" w:rsidRPr="00D52922" w:rsidRDefault="003D3100" w:rsidP="00407A12">
            <w:pPr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67F4499E" w14:textId="77777777" w:rsidR="003D3100" w:rsidRPr="00D52922" w:rsidRDefault="003D3100" w:rsidP="00407A12">
            <w:pPr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68240D96" w14:textId="04D406F7" w:rsidR="00C24771" w:rsidRPr="00D52922" w:rsidRDefault="00EF2706" w:rsidP="00407A12">
            <w:pPr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lang w:val="fr-FR"/>
              </w:rPr>
              <w:t>14</w:t>
            </w:r>
          </w:p>
        </w:tc>
      </w:tr>
      <w:tr w:rsidR="00C24771" w:rsidRPr="00D52922" w14:paraId="2B115B67" w14:textId="4A2A302C" w:rsidTr="00433116">
        <w:trPr>
          <w:trHeight w:val="305"/>
        </w:trPr>
        <w:tc>
          <w:tcPr>
            <w:tcW w:w="823" w:type="dxa"/>
            <w:tcMar>
              <w:top w:w="14" w:type="dxa"/>
              <w:left w:w="115" w:type="dxa"/>
              <w:right w:w="115" w:type="dxa"/>
            </w:tcMar>
            <w:vAlign w:val="center"/>
          </w:tcPr>
          <w:p w14:paraId="172259BA" w14:textId="3EA4CEDD" w:rsidR="00681B4B" w:rsidRPr="00D52922" w:rsidRDefault="00681B4B" w:rsidP="00407A12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/>
                <w:bCs/>
                <w:iCs/>
                <w:color w:val="000000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b/>
                <w:color w:val="000000"/>
                <w:spacing w:val="-3"/>
                <w:sz w:val="18"/>
                <w:lang w:val="fr-FR"/>
              </w:rPr>
              <w:t>15 min</w:t>
            </w:r>
          </w:p>
        </w:tc>
        <w:tc>
          <w:tcPr>
            <w:tcW w:w="3715" w:type="dxa"/>
            <w:tcMar>
              <w:top w:w="14" w:type="dxa"/>
              <w:left w:w="115" w:type="dxa"/>
              <w:right w:w="115" w:type="dxa"/>
            </w:tcMar>
          </w:tcPr>
          <w:p w14:paraId="1BD8FA7B" w14:textId="77777777" w:rsidR="00681B4B" w:rsidRPr="00D52922" w:rsidRDefault="00681B4B" w:rsidP="00407A12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/>
                <w:bCs/>
                <w:iCs/>
                <w:color w:val="000000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b/>
                <w:color w:val="000000"/>
                <w:spacing w:val="-3"/>
                <w:sz w:val="18"/>
                <w:lang w:val="fr-FR"/>
              </w:rPr>
              <w:t>PAUSE</w:t>
            </w:r>
          </w:p>
        </w:tc>
        <w:tc>
          <w:tcPr>
            <w:tcW w:w="441" w:type="dxa"/>
          </w:tcPr>
          <w:p w14:paraId="5EA1EF82" w14:textId="77777777" w:rsidR="00681B4B" w:rsidRPr="00D52922" w:rsidRDefault="00681B4B" w:rsidP="00407A12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/>
                <w:bCs/>
                <w:iCs/>
                <w:color w:val="000000"/>
                <w:spacing w:val="-3"/>
                <w:sz w:val="18"/>
                <w:szCs w:val="18"/>
                <w:lang w:val="fr-FR"/>
              </w:rPr>
            </w:pPr>
          </w:p>
        </w:tc>
        <w:tc>
          <w:tcPr>
            <w:tcW w:w="3812" w:type="dxa"/>
            <w:tcMar>
              <w:top w:w="14" w:type="dxa"/>
              <w:left w:w="115" w:type="dxa"/>
              <w:right w:w="115" w:type="dxa"/>
            </w:tcMar>
          </w:tcPr>
          <w:p w14:paraId="6E0E0637" w14:textId="60635ADE" w:rsidR="00681B4B" w:rsidRPr="00D52922" w:rsidRDefault="00681B4B" w:rsidP="00407A12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/>
                <w:bCs/>
                <w:iCs/>
                <w:color w:val="000000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b/>
                <w:color w:val="000000"/>
                <w:spacing w:val="-3"/>
                <w:sz w:val="18"/>
                <w:lang w:val="fr-FR"/>
              </w:rPr>
              <w:t>PAUSE</w:t>
            </w:r>
          </w:p>
        </w:tc>
        <w:tc>
          <w:tcPr>
            <w:tcW w:w="514" w:type="dxa"/>
          </w:tcPr>
          <w:p w14:paraId="4F86EB6A" w14:textId="77777777" w:rsidR="00681B4B" w:rsidRPr="00D52922" w:rsidRDefault="00681B4B" w:rsidP="00407A12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/>
                <w:bCs/>
                <w:iCs/>
                <w:color w:val="000000"/>
                <w:spacing w:val="-3"/>
                <w:sz w:val="18"/>
                <w:szCs w:val="18"/>
                <w:lang w:val="fr-FR"/>
              </w:rPr>
            </w:pPr>
          </w:p>
        </w:tc>
      </w:tr>
      <w:tr w:rsidR="00C24771" w:rsidRPr="00D52922" w14:paraId="0DA56E7C" w14:textId="06021CC6" w:rsidTr="00433116">
        <w:trPr>
          <w:trHeight w:val="1114"/>
        </w:trPr>
        <w:tc>
          <w:tcPr>
            <w:tcW w:w="823" w:type="dxa"/>
            <w:tcMar>
              <w:top w:w="14" w:type="dxa"/>
              <w:left w:w="115" w:type="dxa"/>
              <w:right w:w="115" w:type="dxa"/>
            </w:tcMar>
            <w:vAlign w:val="center"/>
          </w:tcPr>
          <w:p w14:paraId="0804679F" w14:textId="6B07B1AD" w:rsidR="00681B4B" w:rsidRPr="00D52922" w:rsidRDefault="00681B4B" w:rsidP="00407A12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Cs/>
                <w:iCs/>
                <w:color w:val="000000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color w:val="000000"/>
                <w:spacing w:val="-3"/>
                <w:sz w:val="18"/>
                <w:lang w:val="fr-FR"/>
              </w:rPr>
              <w:t>1 h 45 min</w:t>
            </w:r>
          </w:p>
          <w:p w14:paraId="2C07ECD8" w14:textId="77777777" w:rsidR="00681B4B" w:rsidRPr="00D52922" w:rsidRDefault="00681B4B" w:rsidP="00407A12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Cs/>
                <w:iCs/>
                <w:color w:val="000000"/>
                <w:spacing w:val="-3"/>
                <w:sz w:val="18"/>
                <w:szCs w:val="18"/>
                <w:lang w:val="fr-FR"/>
              </w:rPr>
            </w:pPr>
          </w:p>
        </w:tc>
        <w:tc>
          <w:tcPr>
            <w:tcW w:w="3715" w:type="dxa"/>
            <w:tcMar>
              <w:top w:w="14" w:type="dxa"/>
              <w:left w:w="115" w:type="dxa"/>
              <w:right w:w="115" w:type="dxa"/>
            </w:tcMar>
          </w:tcPr>
          <w:p w14:paraId="2E9DFFA4" w14:textId="1947DEFC" w:rsidR="00681B4B" w:rsidRPr="00D52922" w:rsidRDefault="00681B4B" w:rsidP="00407A12">
            <w:pPr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b/>
                <w:color w:val="auto"/>
                <w:spacing w:val="-3"/>
                <w:sz w:val="18"/>
                <w:lang w:val="fr-FR"/>
              </w:rPr>
              <w:t xml:space="preserve">Transmission de la </w:t>
            </w:r>
            <w:proofErr w:type="gramStart"/>
            <w:r w:rsidRPr="00D52922">
              <w:rPr>
                <w:rFonts w:ascii="Arial" w:eastAsia="Arial" w:hAnsi="Arial" w:cs="Arial"/>
                <w:b/>
                <w:color w:val="auto"/>
                <w:spacing w:val="-3"/>
                <w:sz w:val="18"/>
                <w:lang w:val="fr-FR"/>
              </w:rPr>
              <w:t xml:space="preserve">maladie </w:t>
            </w: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  <w:t xml:space="preserve"> (</w:t>
            </w:r>
            <w:proofErr w:type="gramEnd"/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  <w:t>60 min)</w:t>
            </w:r>
          </w:p>
          <w:p w14:paraId="04FE4D33" w14:textId="5EF28E3F" w:rsidR="00E92954" w:rsidRPr="00D52922" w:rsidRDefault="00E92954" w:rsidP="00216EBA">
            <w:pPr>
              <w:numPr>
                <w:ilvl w:val="0"/>
                <w:numId w:val="6"/>
              </w:numPr>
              <w:autoSpaceDE/>
              <w:autoSpaceDN/>
              <w:ind w:left="169" w:hanging="169"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lang w:val="fr-FR"/>
              </w:rPr>
              <w:t>Agents pathogènes et maladies liées à l'assainissement environnemental</w:t>
            </w:r>
          </w:p>
          <w:p w14:paraId="7E651030" w14:textId="77777777" w:rsidR="00681B4B" w:rsidRPr="00D52922" w:rsidRDefault="00681B4B" w:rsidP="00407A12">
            <w:pPr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50F88AC6" w14:textId="77777777" w:rsidR="00681B4B" w:rsidRPr="00D52922" w:rsidRDefault="00681B4B" w:rsidP="00E92954">
            <w:pPr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b/>
                <w:color w:val="auto"/>
                <w:spacing w:val="-3"/>
                <w:sz w:val="18"/>
                <w:lang w:val="fr-FR"/>
              </w:rPr>
              <w:t>Cadre du projet</w:t>
            </w: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  <w:t xml:space="preserve"> (45 min)</w:t>
            </w:r>
          </w:p>
          <w:p w14:paraId="04EC87C9" w14:textId="0121D57B" w:rsidR="00E92954" w:rsidRPr="00D52922" w:rsidRDefault="00E92954" w:rsidP="00216EBA">
            <w:pPr>
              <w:numPr>
                <w:ilvl w:val="0"/>
                <w:numId w:val="6"/>
              </w:numPr>
              <w:autoSpaceDE/>
              <w:autoSpaceDN/>
              <w:ind w:left="169" w:hanging="169"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lang w:val="fr-FR"/>
              </w:rPr>
              <w:t>Objectif</w:t>
            </w:r>
          </w:p>
          <w:p w14:paraId="3C4F324A" w14:textId="51EE4D91" w:rsidR="00E92954" w:rsidRPr="00D52922" w:rsidRDefault="00E92954" w:rsidP="00216EBA">
            <w:pPr>
              <w:numPr>
                <w:ilvl w:val="0"/>
                <w:numId w:val="6"/>
              </w:numPr>
              <w:autoSpaceDE/>
              <w:autoSpaceDN/>
              <w:ind w:left="169" w:hanging="169"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lang w:val="fr-FR"/>
              </w:rPr>
              <w:t>Cinq composants du cadre</w:t>
            </w:r>
          </w:p>
        </w:tc>
        <w:tc>
          <w:tcPr>
            <w:tcW w:w="441" w:type="dxa"/>
          </w:tcPr>
          <w:p w14:paraId="2C6CAF51" w14:textId="77777777" w:rsidR="00681B4B" w:rsidRPr="00D52922" w:rsidRDefault="00E92954" w:rsidP="00407A12">
            <w:pPr>
              <w:tabs>
                <w:tab w:val="left" w:pos="-720"/>
              </w:tabs>
              <w:suppressAutoHyphens/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lang w:val="fr-FR"/>
              </w:rPr>
              <w:t>5</w:t>
            </w:r>
          </w:p>
          <w:p w14:paraId="70203858" w14:textId="77777777" w:rsidR="00E92954" w:rsidRPr="00D52922" w:rsidRDefault="00E92954" w:rsidP="00407A12">
            <w:pPr>
              <w:tabs>
                <w:tab w:val="left" w:pos="-720"/>
              </w:tabs>
              <w:suppressAutoHyphens/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1F1E7DAF" w14:textId="77777777" w:rsidR="00E92954" w:rsidRPr="00D52922" w:rsidRDefault="00E92954" w:rsidP="00407A12">
            <w:pPr>
              <w:tabs>
                <w:tab w:val="left" w:pos="-720"/>
              </w:tabs>
              <w:suppressAutoHyphens/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1A47FA34" w14:textId="77777777" w:rsidR="00963B8A" w:rsidRPr="00D52922" w:rsidRDefault="00963B8A" w:rsidP="00407A12">
            <w:pPr>
              <w:tabs>
                <w:tab w:val="left" w:pos="-720"/>
              </w:tabs>
              <w:suppressAutoHyphens/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6DEFC6C0" w14:textId="6F71FD7C" w:rsidR="00E92954" w:rsidRPr="00D52922" w:rsidRDefault="00EF2706" w:rsidP="00407A12">
            <w:pPr>
              <w:tabs>
                <w:tab w:val="left" w:pos="-720"/>
              </w:tabs>
              <w:suppressAutoHyphens/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lang w:val="fr-FR"/>
              </w:rPr>
              <w:t>9</w:t>
            </w:r>
          </w:p>
        </w:tc>
        <w:tc>
          <w:tcPr>
            <w:tcW w:w="3812" w:type="dxa"/>
            <w:tcMar>
              <w:top w:w="14" w:type="dxa"/>
              <w:left w:w="115" w:type="dxa"/>
              <w:right w:w="115" w:type="dxa"/>
            </w:tcMar>
          </w:tcPr>
          <w:p w14:paraId="1FB5A6D7" w14:textId="20720F41" w:rsidR="00681B4B" w:rsidRPr="00D52922" w:rsidRDefault="00681B4B" w:rsidP="00407A12">
            <w:pPr>
              <w:tabs>
                <w:tab w:val="left" w:pos="-720"/>
              </w:tabs>
              <w:suppressAutoHyphens/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b/>
                <w:color w:val="auto"/>
                <w:spacing w:val="-3"/>
                <w:sz w:val="18"/>
                <w:lang w:val="fr-FR"/>
              </w:rPr>
              <w:t xml:space="preserve">Gestion des déjections </w:t>
            </w:r>
            <w:proofErr w:type="gramStart"/>
            <w:r w:rsidRPr="00D52922">
              <w:rPr>
                <w:rFonts w:ascii="Arial" w:eastAsia="Arial" w:hAnsi="Arial" w:cs="Arial"/>
                <w:b/>
                <w:color w:val="auto"/>
                <w:spacing w:val="-3"/>
                <w:sz w:val="18"/>
                <w:lang w:val="fr-FR"/>
              </w:rPr>
              <w:t xml:space="preserve">animales </w:t>
            </w: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  <w:t xml:space="preserve"> (</w:t>
            </w:r>
            <w:proofErr w:type="gramEnd"/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  <w:t>45 min)</w:t>
            </w:r>
          </w:p>
          <w:p w14:paraId="279A11F8" w14:textId="29326320" w:rsidR="00476356" w:rsidRPr="00D52922" w:rsidRDefault="00476356" w:rsidP="00216EBA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autoSpaceDE/>
              <w:autoSpaceDN/>
              <w:ind w:left="166" w:hanging="166"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lang w:val="fr-FR"/>
              </w:rPr>
              <w:t>Maladies liées aux excréments animaux</w:t>
            </w:r>
          </w:p>
          <w:p w14:paraId="5CB01AC1" w14:textId="759B6AB2" w:rsidR="00476356" w:rsidRPr="00D52922" w:rsidRDefault="00476356" w:rsidP="00216EBA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autoSpaceDE/>
              <w:autoSpaceDN/>
              <w:ind w:left="166" w:hanging="166"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lang w:val="fr-FR"/>
              </w:rPr>
              <w:t>L'importance de la gestion des excréments des animaux</w:t>
            </w:r>
          </w:p>
          <w:p w14:paraId="7BC6AC5C" w14:textId="04FD9CB2" w:rsidR="00476356" w:rsidRPr="00D52922" w:rsidRDefault="00476356" w:rsidP="00216EBA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autoSpaceDE/>
              <w:autoSpaceDN/>
              <w:ind w:left="166" w:hanging="166"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lang w:val="fr-FR"/>
              </w:rPr>
              <w:t>Bonnes pratiques de gestion</w:t>
            </w:r>
          </w:p>
          <w:p w14:paraId="244D26FC" w14:textId="77777777" w:rsidR="0045592A" w:rsidRPr="00D52922" w:rsidRDefault="0045592A" w:rsidP="0045592A">
            <w:pPr>
              <w:tabs>
                <w:tab w:val="left" w:pos="-720"/>
              </w:tabs>
              <w:suppressAutoHyphens/>
              <w:autoSpaceDE/>
              <w:autoSpaceDN/>
              <w:rPr>
                <w:rFonts w:ascii="Arial" w:eastAsia="Arial" w:hAnsi="Arial" w:cs="Arial"/>
                <w:b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0B6FB989" w14:textId="77777777" w:rsidR="0045592A" w:rsidRPr="00D52922" w:rsidRDefault="0045592A" w:rsidP="0045592A">
            <w:pPr>
              <w:tabs>
                <w:tab w:val="left" w:pos="-720"/>
              </w:tabs>
              <w:suppressAutoHyphens/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b/>
                <w:color w:val="auto"/>
                <w:spacing w:val="-3"/>
                <w:sz w:val="18"/>
                <w:lang w:val="fr-FR"/>
              </w:rPr>
              <w:t xml:space="preserve">Gestion des eaux usées domestiques </w:t>
            </w:r>
          </w:p>
          <w:p w14:paraId="582D6CA6" w14:textId="77777777" w:rsidR="0045592A" w:rsidRPr="00D52922" w:rsidRDefault="0045592A" w:rsidP="0045592A">
            <w:pPr>
              <w:tabs>
                <w:tab w:val="left" w:pos="-720"/>
              </w:tabs>
              <w:suppressAutoHyphens/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lang w:val="fr-FR"/>
              </w:rPr>
              <w:t>(30 min)</w:t>
            </w:r>
          </w:p>
          <w:p w14:paraId="61ADF8C4" w14:textId="4CD9E1D5" w:rsidR="0045592A" w:rsidRPr="00D52922" w:rsidRDefault="0045592A" w:rsidP="0045592A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autoSpaceDE/>
              <w:autoSpaceDN/>
              <w:ind w:left="166" w:hanging="141"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lang w:val="fr-FR"/>
              </w:rPr>
              <w:t>Eaux grises et eaux de débordement</w:t>
            </w:r>
          </w:p>
          <w:p w14:paraId="6A2D5696" w14:textId="4D6A57C4" w:rsidR="0045592A" w:rsidRPr="00D52922" w:rsidRDefault="009B4C41" w:rsidP="0045592A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autoSpaceDE/>
              <w:autoSpaceDN/>
              <w:ind w:left="166" w:hanging="141"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lang w:val="fr-FR"/>
              </w:rPr>
              <w:t>Traitement, utilisation et élimination</w:t>
            </w:r>
          </w:p>
          <w:p w14:paraId="685F9B18" w14:textId="77777777" w:rsidR="0045592A" w:rsidRPr="00D52922" w:rsidRDefault="0045592A" w:rsidP="0045592A">
            <w:pPr>
              <w:tabs>
                <w:tab w:val="left" w:pos="-720"/>
              </w:tabs>
              <w:suppressAutoHyphens/>
              <w:autoSpaceDE/>
              <w:autoSpaceDN/>
              <w:rPr>
                <w:rFonts w:ascii="Arial" w:eastAsia="Arial" w:hAnsi="Arial" w:cs="Arial"/>
                <w:b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36CDE96C" w14:textId="77777777" w:rsidR="0045592A" w:rsidRPr="00D52922" w:rsidRDefault="0045592A" w:rsidP="0045592A">
            <w:pPr>
              <w:tabs>
                <w:tab w:val="left" w:pos="-720"/>
              </w:tabs>
              <w:suppressAutoHyphens/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b/>
                <w:color w:val="auto"/>
                <w:spacing w:val="-3"/>
                <w:sz w:val="18"/>
                <w:lang w:val="fr-FR"/>
              </w:rPr>
              <w:t>Contrôle des vecteurs</w:t>
            </w: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  <w:t xml:space="preserve"> (30 min)</w:t>
            </w:r>
          </w:p>
          <w:p w14:paraId="2802C752" w14:textId="148097D3" w:rsidR="0070678B" w:rsidRPr="00D52922" w:rsidRDefault="0045592A" w:rsidP="0045592A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autoSpaceDE/>
              <w:autoSpaceDN/>
              <w:ind w:left="166" w:hanging="141"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lang w:val="fr-FR"/>
              </w:rPr>
              <w:t>Mesures passives et actives de contrôle des moustiques et rongeurs</w:t>
            </w:r>
          </w:p>
        </w:tc>
        <w:tc>
          <w:tcPr>
            <w:tcW w:w="514" w:type="dxa"/>
          </w:tcPr>
          <w:p w14:paraId="15418E57" w14:textId="77777777" w:rsidR="00681B4B" w:rsidRPr="00D52922" w:rsidRDefault="00476356" w:rsidP="00407A12">
            <w:pPr>
              <w:tabs>
                <w:tab w:val="left" w:pos="-720"/>
              </w:tabs>
              <w:suppressAutoHyphens/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lang w:val="fr-FR"/>
              </w:rPr>
              <w:t>13</w:t>
            </w:r>
          </w:p>
          <w:p w14:paraId="51FEEDAC" w14:textId="77777777" w:rsidR="00476356" w:rsidRPr="00D52922" w:rsidRDefault="00476356" w:rsidP="00407A12">
            <w:pPr>
              <w:tabs>
                <w:tab w:val="left" w:pos="-720"/>
              </w:tabs>
              <w:suppressAutoHyphens/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26F05074" w14:textId="77777777" w:rsidR="0070678B" w:rsidRPr="00D52922" w:rsidRDefault="0070678B" w:rsidP="00407A12">
            <w:pPr>
              <w:tabs>
                <w:tab w:val="left" w:pos="-720"/>
              </w:tabs>
              <w:suppressAutoHyphens/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6C4B43A9" w14:textId="77777777" w:rsidR="0070678B" w:rsidRPr="00D52922" w:rsidRDefault="0070678B" w:rsidP="00407A12">
            <w:pPr>
              <w:tabs>
                <w:tab w:val="left" w:pos="-720"/>
              </w:tabs>
              <w:suppressAutoHyphens/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3CCEE8DE" w14:textId="77777777" w:rsidR="0070678B" w:rsidRDefault="0070678B" w:rsidP="00407A12">
            <w:pPr>
              <w:tabs>
                <w:tab w:val="left" w:pos="-720"/>
              </w:tabs>
              <w:suppressAutoHyphens/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40F0CD5E" w14:textId="77777777" w:rsidR="00D52922" w:rsidRPr="00D52922" w:rsidRDefault="00D52922" w:rsidP="00407A12">
            <w:pPr>
              <w:tabs>
                <w:tab w:val="left" w:pos="-720"/>
              </w:tabs>
              <w:suppressAutoHyphens/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34F14515" w14:textId="77777777" w:rsidR="00476356" w:rsidRPr="00D52922" w:rsidRDefault="00EF2706" w:rsidP="00407A12">
            <w:pPr>
              <w:tabs>
                <w:tab w:val="left" w:pos="-720"/>
              </w:tabs>
              <w:suppressAutoHyphens/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lang w:val="fr-FR"/>
              </w:rPr>
              <w:t>15</w:t>
            </w:r>
          </w:p>
          <w:p w14:paraId="26F3F51F" w14:textId="77777777" w:rsidR="00EF2706" w:rsidRPr="00D52922" w:rsidRDefault="00EF2706" w:rsidP="00407A12">
            <w:pPr>
              <w:tabs>
                <w:tab w:val="left" w:pos="-720"/>
              </w:tabs>
              <w:suppressAutoHyphens/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780F6C77" w14:textId="77777777" w:rsidR="00EF2706" w:rsidRPr="00D52922" w:rsidRDefault="00EF2706" w:rsidP="00407A12">
            <w:pPr>
              <w:tabs>
                <w:tab w:val="left" w:pos="-720"/>
              </w:tabs>
              <w:suppressAutoHyphens/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02C11901" w14:textId="77777777" w:rsidR="00EF2706" w:rsidRPr="00D52922" w:rsidRDefault="00EF2706" w:rsidP="00407A12">
            <w:pPr>
              <w:tabs>
                <w:tab w:val="left" w:pos="-720"/>
              </w:tabs>
              <w:suppressAutoHyphens/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44E8F3EF" w14:textId="77777777" w:rsidR="00EF2706" w:rsidRPr="00D52922" w:rsidRDefault="00EF2706" w:rsidP="00407A12">
            <w:pPr>
              <w:tabs>
                <w:tab w:val="left" w:pos="-720"/>
              </w:tabs>
              <w:suppressAutoHyphens/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1A16948D" w14:textId="37E2F6FC" w:rsidR="00EF2706" w:rsidRPr="00D52922" w:rsidRDefault="00EF2706" w:rsidP="00407A12">
            <w:pPr>
              <w:tabs>
                <w:tab w:val="left" w:pos="-720"/>
              </w:tabs>
              <w:suppressAutoHyphens/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lang w:val="fr-FR"/>
              </w:rPr>
              <w:t>16</w:t>
            </w:r>
          </w:p>
        </w:tc>
      </w:tr>
      <w:tr w:rsidR="00C24771" w:rsidRPr="00D52922" w14:paraId="77C8E6A6" w14:textId="6F4D96AC" w:rsidTr="00433116">
        <w:tc>
          <w:tcPr>
            <w:tcW w:w="823" w:type="dxa"/>
            <w:tcMar>
              <w:top w:w="14" w:type="dxa"/>
              <w:left w:w="115" w:type="dxa"/>
              <w:right w:w="115" w:type="dxa"/>
            </w:tcMar>
            <w:vAlign w:val="center"/>
          </w:tcPr>
          <w:p w14:paraId="1E8C3F6D" w14:textId="5379AA16" w:rsidR="00681B4B" w:rsidRPr="00D52922" w:rsidRDefault="00681B4B" w:rsidP="00407A12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/>
                <w:bCs/>
                <w:iCs/>
                <w:color w:val="000000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b/>
                <w:color w:val="000000"/>
                <w:spacing w:val="-3"/>
                <w:sz w:val="18"/>
                <w:lang w:val="fr-FR"/>
              </w:rPr>
              <w:t xml:space="preserve">1 heure </w:t>
            </w:r>
          </w:p>
        </w:tc>
        <w:tc>
          <w:tcPr>
            <w:tcW w:w="3715" w:type="dxa"/>
            <w:tcBorders>
              <w:bottom w:val="single" w:sz="4" w:space="0" w:color="auto"/>
            </w:tcBorders>
            <w:tcMar>
              <w:top w:w="14" w:type="dxa"/>
              <w:left w:w="115" w:type="dxa"/>
              <w:right w:w="115" w:type="dxa"/>
            </w:tcMar>
          </w:tcPr>
          <w:p w14:paraId="0569EACE" w14:textId="77777777" w:rsidR="00681B4B" w:rsidRPr="00D52922" w:rsidRDefault="00681B4B" w:rsidP="00407A12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/>
                <w:bCs/>
                <w:iCs/>
                <w:color w:val="000000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b/>
                <w:color w:val="000000"/>
                <w:spacing w:val="-3"/>
                <w:sz w:val="18"/>
                <w:lang w:val="fr-FR"/>
              </w:rPr>
              <w:t>DÉJEUNER</w:t>
            </w:r>
          </w:p>
        </w:tc>
        <w:tc>
          <w:tcPr>
            <w:tcW w:w="441" w:type="dxa"/>
          </w:tcPr>
          <w:p w14:paraId="3B8E1AAA" w14:textId="77777777" w:rsidR="00681B4B" w:rsidRPr="00D52922" w:rsidRDefault="00681B4B" w:rsidP="00407A12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/>
                <w:bCs/>
                <w:iCs/>
                <w:color w:val="000000"/>
                <w:spacing w:val="-3"/>
                <w:sz w:val="18"/>
                <w:szCs w:val="18"/>
                <w:lang w:val="fr-FR"/>
              </w:rPr>
            </w:pPr>
          </w:p>
        </w:tc>
        <w:tc>
          <w:tcPr>
            <w:tcW w:w="3812" w:type="dxa"/>
            <w:tcMar>
              <w:top w:w="14" w:type="dxa"/>
              <w:left w:w="115" w:type="dxa"/>
              <w:right w:w="115" w:type="dxa"/>
            </w:tcMar>
          </w:tcPr>
          <w:p w14:paraId="4B6188C6" w14:textId="22A8A9FD" w:rsidR="00681B4B" w:rsidRPr="00D52922" w:rsidRDefault="00681B4B" w:rsidP="00407A12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/>
                <w:bCs/>
                <w:iCs/>
                <w:color w:val="000000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b/>
                <w:color w:val="000000"/>
                <w:spacing w:val="-3"/>
                <w:sz w:val="18"/>
                <w:lang w:val="fr-FR"/>
              </w:rPr>
              <w:t>DEJEUNER</w:t>
            </w:r>
          </w:p>
        </w:tc>
        <w:tc>
          <w:tcPr>
            <w:tcW w:w="514" w:type="dxa"/>
          </w:tcPr>
          <w:p w14:paraId="0E9A4032" w14:textId="77777777" w:rsidR="00681B4B" w:rsidRPr="00D52922" w:rsidRDefault="00681B4B" w:rsidP="00407A12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/>
                <w:bCs/>
                <w:iCs/>
                <w:color w:val="000000"/>
                <w:spacing w:val="-3"/>
                <w:sz w:val="18"/>
                <w:szCs w:val="18"/>
                <w:lang w:val="fr-FR"/>
              </w:rPr>
            </w:pPr>
          </w:p>
        </w:tc>
      </w:tr>
      <w:tr w:rsidR="00C24771" w:rsidRPr="00D52922" w14:paraId="1636CFB5" w14:textId="4E9D6D71" w:rsidTr="00433116">
        <w:trPr>
          <w:trHeight w:val="1431"/>
        </w:trPr>
        <w:tc>
          <w:tcPr>
            <w:tcW w:w="823" w:type="dxa"/>
            <w:tcMar>
              <w:top w:w="14" w:type="dxa"/>
              <w:left w:w="115" w:type="dxa"/>
              <w:right w:w="115" w:type="dxa"/>
            </w:tcMar>
            <w:vAlign w:val="center"/>
          </w:tcPr>
          <w:p w14:paraId="4EC20D3C" w14:textId="78A596DD" w:rsidR="00681B4B" w:rsidRPr="00D52922" w:rsidRDefault="00681B4B" w:rsidP="00407A12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Cs/>
                <w:iCs/>
                <w:color w:val="000000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color w:val="000000"/>
                <w:spacing w:val="-3"/>
                <w:sz w:val="18"/>
                <w:lang w:val="fr-FR"/>
              </w:rPr>
              <w:t>1 h et 45 min</w:t>
            </w:r>
          </w:p>
          <w:p w14:paraId="0582A65E" w14:textId="77777777" w:rsidR="00681B4B" w:rsidRPr="00D52922" w:rsidRDefault="00681B4B" w:rsidP="00407A12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Cs/>
                <w:iCs/>
                <w:color w:val="000000"/>
                <w:spacing w:val="-3"/>
                <w:sz w:val="18"/>
                <w:szCs w:val="18"/>
                <w:lang w:val="fr-FR"/>
              </w:rPr>
            </w:pPr>
          </w:p>
        </w:tc>
        <w:tc>
          <w:tcPr>
            <w:tcW w:w="3715" w:type="dxa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14:paraId="12816826" w14:textId="38F6D21D" w:rsidR="00681B4B" w:rsidRPr="00D52922" w:rsidRDefault="00681B4B" w:rsidP="00407A12">
            <w:pPr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b/>
                <w:color w:val="auto"/>
                <w:spacing w:val="-3"/>
                <w:sz w:val="18"/>
                <w:lang w:val="fr-FR"/>
              </w:rPr>
              <w:t>Changement de comportement</w:t>
            </w: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  <w:t xml:space="preserve"> (50 min)</w:t>
            </w:r>
          </w:p>
          <w:p w14:paraId="09854197" w14:textId="77777777" w:rsidR="00681B4B" w:rsidRPr="00D52922" w:rsidRDefault="00A64F0D" w:rsidP="00216EBA">
            <w:pPr>
              <w:numPr>
                <w:ilvl w:val="0"/>
                <w:numId w:val="7"/>
              </w:numPr>
              <w:autoSpaceDE/>
              <w:autoSpaceDN/>
              <w:ind w:left="169" w:hanging="169"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lang w:val="fr-FR"/>
              </w:rPr>
              <w:t>Ce qu'on ressent et ce dont on a besoin</w:t>
            </w:r>
          </w:p>
          <w:p w14:paraId="6149DE15" w14:textId="77777777" w:rsidR="00A64F0D" w:rsidRPr="00D52922" w:rsidRDefault="00A64F0D" w:rsidP="00216EBA">
            <w:pPr>
              <w:numPr>
                <w:ilvl w:val="0"/>
                <w:numId w:val="7"/>
              </w:numPr>
              <w:autoSpaceDE/>
              <w:autoSpaceDN/>
              <w:ind w:left="169" w:hanging="169"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lang w:val="fr-FR"/>
              </w:rPr>
              <w:t>Facteurs externes et internes</w:t>
            </w:r>
          </w:p>
          <w:p w14:paraId="604A1029" w14:textId="77777777" w:rsidR="00A64F0D" w:rsidRPr="00D52922" w:rsidRDefault="00A64F0D" w:rsidP="00216EBA">
            <w:pPr>
              <w:numPr>
                <w:ilvl w:val="0"/>
                <w:numId w:val="7"/>
              </w:numPr>
              <w:autoSpaceDE/>
              <w:autoSpaceDN/>
              <w:ind w:left="169" w:hanging="169"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lang w:val="fr-FR"/>
              </w:rPr>
              <w:t>Promotion de l’assainissement</w:t>
            </w:r>
          </w:p>
          <w:p w14:paraId="7A46D923" w14:textId="77777777" w:rsidR="00A64F0D" w:rsidRPr="00D52922" w:rsidRDefault="00A64F0D" w:rsidP="00A64F0D">
            <w:pPr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608F18CF" w14:textId="77777777" w:rsidR="00681B4B" w:rsidRPr="00D52922" w:rsidRDefault="00681B4B" w:rsidP="00407A12">
            <w:pPr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b/>
                <w:color w:val="auto"/>
                <w:spacing w:val="-3"/>
                <w:sz w:val="18"/>
                <w:lang w:val="fr-FR"/>
              </w:rPr>
              <w:t>Gestion des excreta humains</w:t>
            </w: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  <w:t xml:space="preserve"> (55 min)</w:t>
            </w:r>
          </w:p>
          <w:p w14:paraId="5A861582" w14:textId="6D758CA3" w:rsidR="00A64F0D" w:rsidRPr="00D52922" w:rsidRDefault="00A64F0D" w:rsidP="009B4C41">
            <w:pPr>
              <w:numPr>
                <w:ilvl w:val="0"/>
                <w:numId w:val="8"/>
              </w:numPr>
              <w:autoSpaceDE/>
              <w:autoSpaceDN/>
              <w:ind w:left="169" w:hanging="169"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lang w:val="fr-FR"/>
              </w:rPr>
              <w:t>Les cinq composants d'un système d'assainissement</w:t>
            </w:r>
          </w:p>
        </w:tc>
        <w:tc>
          <w:tcPr>
            <w:tcW w:w="441" w:type="dxa"/>
          </w:tcPr>
          <w:p w14:paraId="250EB884" w14:textId="0EA8E970" w:rsidR="00681B4B" w:rsidRPr="00D52922" w:rsidRDefault="00EF2706" w:rsidP="00407A12">
            <w:pPr>
              <w:tabs>
                <w:tab w:val="left" w:pos="-720"/>
              </w:tabs>
              <w:suppressAutoHyphens/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lang w:val="fr-FR"/>
              </w:rPr>
              <w:t>11</w:t>
            </w:r>
          </w:p>
          <w:p w14:paraId="0DD0EAF2" w14:textId="77777777" w:rsidR="00A64F0D" w:rsidRPr="00D52922" w:rsidRDefault="00A64F0D" w:rsidP="00407A12">
            <w:pPr>
              <w:tabs>
                <w:tab w:val="left" w:pos="-720"/>
              </w:tabs>
              <w:suppressAutoHyphens/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22D1F592" w14:textId="77777777" w:rsidR="00A64F0D" w:rsidRPr="00D52922" w:rsidRDefault="00A64F0D" w:rsidP="00407A12">
            <w:pPr>
              <w:tabs>
                <w:tab w:val="left" w:pos="-720"/>
              </w:tabs>
              <w:suppressAutoHyphens/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3F6517F7" w14:textId="77777777" w:rsidR="00A64F0D" w:rsidRPr="00D52922" w:rsidRDefault="00A64F0D" w:rsidP="00407A12">
            <w:pPr>
              <w:tabs>
                <w:tab w:val="left" w:pos="-720"/>
              </w:tabs>
              <w:suppressAutoHyphens/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2455405D" w14:textId="77777777" w:rsidR="00A64F0D" w:rsidRPr="00D52922" w:rsidRDefault="00A64F0D" w:rsidP="00407A12">
            <w:pPr>
              <w:tabs>
                <w:tab w:val="left" w:pos="-720"/>
              </w:tabs>
              <w:suppressAutoHyphens/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3812882E" w14:textId="62E39049" w:rsidR="00A64F0D" w:rsidRPr="00D52922" w:rsidRDefault="00EF2706" w:rsidP="00407A12">
            <w:pPr>
              <w:tabs>
                <w:tab w:val="left" w:pos="-720"/>
              </w:tabs>
              <w:suppressAutoHyphens/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lang w:val="fr-FR"/>
              </w:rPr>
              <w:t>6</w:t>
            </w:r>
          </w:p>
        </w:tc>
        <w:tc>
          <w:tcPr>
            <w:tcW w:w="3812" w:type="dxa"/>
            <w:tcMar>
              <w:top w:w="14" w:type="dxa"/>
              <w:left w:w="115" w:type="dxa"/>
              <w:right w:w="115" w:type="dxa"/>
            </w:tcMar>
          </w:tcPr>
          <w:p w14:paraId="340EBBB4" w14:textId="4400D4CF" w:rsidR="00681B4B" w:rsidRPr="00D52922" w:rsidRDefault="00681B4B" w:rsidP="0070678B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b/>
                <w:color w:val="auto"/>
                <w:spacing w:val="-3"/>
                <w:sz w:val="18"/>
                <w:lang w:val="fr-FR"/>
              </w:rPr>
              <w:t>Inspections d'assainissement environnemental</w:t>
            </w: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  <w:t xml:space="preserve"> (1 h 45 min)</w:t>
            </w:r>
          </w:p>
          <w:p w14:paraId="0C268101" w14:textId="3C2FC633" w:rsidR="000D48E8" w:rsidRPr="00D52922" w:rsidRDefault="000D48E8" w:rsidP="00216EBA">
            <w:pPr>
              <w:numPr>
                <w:ilvl w:val="0"/>
                <w:numId w:val="13"/>
              </w:numPr>
              <w:tabs>
                <w:tab w:val="left" w:pos="-720"/>
              </w:tabs>
              <w:suppressAutoHyphens/>
              <w:ind w:left="166" w:hanging="166"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lang w:val="fr-FR"/>
              </w:rPr>
              <w:t>Les bénéfices et le rôle d'une inspection de l'assainissement environnemental</w:t>
            </w:r>
          </w:p>
          <w:p w14:paraId="6CE1318D" w14:textId="3A55E45C" w:rsidR="0070678B" w:rsidRPr="00D52922" w:rsidRDefault="000D48E8" w:rsidP="00216EBA">
            <w:pPr>
              <w:numPr>
                <w:ilvl w:val="0"/>
                <w:numId w:val="13"/>
              </w:numPr>
              <w:tabs>
                <w:tab w:val="left" w:pos="-720"/>
              </w:tabs>
              <w:suppressAutoHyphens/>
              <w:ind w:left="166" w:hanging="166"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lang w:val="fr-FR"/>
              </w:rPr>
              <w:t>Utiliser les formulaires d'inspection de l'assainissement environnemental</w:t>
            </w:r>
          </w:p>
        </w:tc>
        <w:tc>
          <w:tcPr>
            <w:tcW w:w="514" w:type="dxa"/>
          </w:tcPr>
          <w:p w14:paraId="68C85B8C" w14:textId="213FA012" w:rsidR="00681B4B" w:rsidRPr="00D52922" w:rsidRDefault="000D48E8" w:rsidP="00407A12">
            <w:pPr>
              <w:tabs>
                <w:tab w:val="left" w:pos="-720"/>
              </w:tabs>
              <w:suppressAutoHyphens/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lang w:val="fr-FR"/>
              </w:rPr>
              <w:t>17</w:t>
            </w:r>
          </w:p>
          <w:p w14:paraId="65CCE77F" w14:textId="77777777" w:rsidR="0070678B" w:rsidRPr="00D52922" w:rsidRDefault="0070678B" w:rsidP="00407A12">
            <w:pPr>
              <w:tabs>
                <w:tab w:val="left" w:pos="-720"/>
              </w:tabs>
              <w:suppressAutoHyphens/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00D9E9C1" w14:textId="77777777" w:rsidR="0070678B" w:rsidRPr="00D52922" w:rsidRDefault="0070678B" w:rsidP="00407A12">
            <w:pPr>
              <w:tabs>
                <w:tab w:val="left" w:pos="-720"/>
              </w:tabs>
              <w:suppressAutoHyphens/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35BAC494" w14:textId="2433EC8B" w:rsidR="0070678B" w:rsidRPr="00D52922" w:rsidRDefault="0070678B" w:rsidP="00407A12">
            <w:pPr>
              <w:tabs>
                <w:tab w:val="left" w:pos="-720"/>
              </w:tabs>
              <w:suppressAutoHyphens/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087C797F" w14:textId="247849FA" w:rsidR="0045592A" w:rsidRPr="00D52922" w:rsidRDefault="0045592A" w:rsidP="00407A12">
            <w:pPr>
              <w:tabs>
                <w:tab w:val="left" w:pos="-720"/>
              </w:tabs>
              <w:suppressAutoHyphens/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</w:tc>
      </w:tr>
      <w:tr w:rsidR="00C24771" w:rsidRPr="00D52922" w14:paraId="7EEE3399" w14:textId="2A4DB0C4" w:rsidTr="00433116">
        <w:tc>
          <w:tcPr>
            <w:tcW w:w="823" w:type="dxa"/>
            <w:tcMar>
              <w:top w:w="14" w:type="dxa"/>
              <w:left w:w="115" w:type="dxa"/>
              <w:right w:w="115" w:type="dxa"/>
            </w:tcMar>
            <w:vAlign w:val="center"/>
          </w:tcPr>
          <w:p w14:paraId="4FCB125E" w14:textId="51A0DD9E" w:rsidR="00681B4B" w:rsidRPr="00D52922" w:rsidRDefault="00681B4B" w:rsidP="00407A12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/>
                <w:bCs/>
                <w:iCs/>
                <w:color w:val="000000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b/>
                <w:color w:val="000000"/>
                <w:spacing w:val="-3"/>
                <w:sz w:val="18"/>
                <w:lang w:val="fr-FR"/>
              </w:rPr>
              <w:t>15 min</w:t>
            </w:r>
          </w:p>
        </w:tc>
        <w:tc>
          <w:tcPr>
            <w:tcW w:w="3715" w:type="dxa"/>
            <w:tcMar>
              <w:top w:w="14" w:type="dxa"/>
              <w:left w:w="115" w:type="dxa"/>
              <w:right w:w="115" w:type="dxa"/>
            </w:tcMar>
          </w:tcPr>
          <w:p w14:paraId="3C8C8228" w14:textId="77777777" w:rsidR="00681B4B" w:rsidRPr="00D52922" w:rsidRDefault="00681B4B" w:rsidP="00407A12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/>
                <w:bCs/>
                <w:iCs/>
                <w:color w:val="000000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b/>
                <w:color w:val="000000"/>
                <w:spacing w:val="-3"/>
                <w:sz w:val="18"/>
                <w:lang w:val="fr-FR"/>
              </w:rPr>
              <w:t>PAUSE</w:t>
            </w:r>
          </w:p>
        </w:tc>
        <w:tc>
          <w:tcPr>
            <w:tcW w:w="441" w:type="dxa"/>
          </w:tcPr>
          <w:p w14:paraId="0BAAAA15" w14:textId="77777777" w:rsidR="00681B4B" w:rsidRPr="00D52922" w:rsidRDefault="00681B4B" w:rsidP="00407A12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/>
                <w:bCs/>
                <w:iCs/>
                <w:color w:val="000000"/>
                <w:spacing w:val="-3"/>
                <w:sz w:val="18"/>
                <w:szCs w:val="18"/>
                <w:lang w:val="fr-FR"/>
              </w:rPr>
            </w:pPr>
          </w:p>
        </w:tc>
        <w:tc>
          <w:tcPr>
            <w:tcW w:w="3812" w:type="dxa"/>
            <w:tcMar>
              <w:top w:w="14" w:type="dxa"/>
              <w:left w:w="115" w:type="dxa"/>
              <w:right w:w="115" w:type="dxa"/>
            </w:tcMar>
          </w:tcPr>
          <w:p w14:paraId="756A027C" w14:textId="39FF213B" w:rsidR="00681B4B" w:rsidRPr="00D52922" w:rsidRDefault="00681B4B" w:rsidP="00407A12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/>
                <w:bCs/>
                <w:iCs/>
                <w:color w:val="000000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b/>
                <w:color w:val="000000"/>
                <w:spacing w:val="-3"/>
                <w:sz w:val="18"/>
                <w:lang w:val="fr-FR"/>
              </w:rPr>
              <w:t>PAUSE</w:t>
            </w:r>
          </w:p>
        </w:tc>
        <w:tc>
          <w:tcPr>
            <w:tcW w:w="514" w:type="dxa"/>
          </w:tcPr>
          <w:p w14:paraId="01830874" w14:textId="77777777" w:rsidR="00681B4B" w:rsidRPr="00D52922" w:rsidRDefault="00681B4B" w:rsidP="00407A12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/>
                <w:bCs/>
                <w:iCs/>
                <w:color w:val="000000"/>
                <w:spacing w:val="-3"/>
                <w:sz w:val="18"/>
                <w:szCs w:val="18"/>
                <w:lang w:val="fr-FR"/>
              </w:rPr>
            </w:pPr>
          </w:p>
        </w:tc>
      </w:tr>
      <w:tr w:rsidR="00433116" w:rsidRPr="00D52922" w14:paraId="70E46FF5" w14:textId="1AE7F4ED" w:rsidTr="00433116">
        <w:trPr>
          <w:trHeight w:val="1863"/>
        </w:trPr>
        <w:tc>
          <w:tcPr>
            <w:tcW w:w="823" w:type="dxa"/>
            <w:tcMar>
              <w:top w:w="14" w:type="dxa"/>
              <w:left w:w="115" w:type="dxa"/>
              <w:right w:w="115" w:type="dxa"/>
            </w:tcMar>
            <w:vAlign w:val="center"/>
          </w:tcPr>
          <w:p w14:paraId="11CE5D16" w14:textId="0BF20AE5" w:rsidR="00681B4B" w:rsidRPr="00D52922" w:rsidRDefault="00681B4B" w:rsidP="00CD55A6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Cs/>
                <w:iCs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lang w:val="fr-FR"/>
              </w:rPr>
              <w:lastRenderedPageBreak/>
              <w:t>1 h 30</w:t>
            </w:r>
          </w:p>
        </w:tc>
        <w:tc>
          <w:tcPr>
            <w:tcW w:w="3715" w:type="dxa"/>
            <w:tcMar>
              <w:top w:w="14" w:type="dxa"/>
              <w:left w:w="115" w:type="dxa"/>
              <w:right w:w="115" w:type="dxa"/>
            </w:tcMar>
          </w:tcPr>
          <w:p w14:paraId="0F38A0CF" w14:textId="77777777" w:rsidR="0045592A" w:rsidRPr="00D52922" w:rsidRDefault="0045592A" w:rsidP="0045592A">
            <w:pPr>
              <w:tabs>
                <w:tab w:val="left" w:pos="-720"/>
              </w:tabs>
              <w:suppressAutoHyphens/>
              <w:overflowPunct w:val="0"/>
              <w:adjustRightInd w:val="0"/>
              <w:textAlignment w:val="baseline"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b/>
                <w:color w:val="auto"/>
                <w:spacing w:val="-3"/>
                <w:sz w:val="18"/>
                <w:lang w:val="fr-FR"/>
              </w:rPr>
              <w:t>Echelle d’assainissement</w:t>
            </w: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  <w:t xml:space="preserve"> (30 min)</w:t>
            </w:r>
          </w:p>
          <w:p w14:paraId="1417F594" w14:textId="52E9DED4" w:rsidR="0045592A" w:rsidRPr="00D52922" w:rsidRDefault="0045592A" w:rsidP="0045592A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overflowPunct w:val="0"/>
              <w:adjustRightInd w:val="0"/>
              <w:ind w:left="169" w:hanging="169"/>
              <w:textAlignment w:val="baseline"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lang w:val="fr-FR"/>
              </w:rPr>
              <w:t xml:space="preserve">Ordonner les options pour améliorer l'assainissement </w:t>
            </w:r>
          </w:p>
          <w:p w14:paraId="6833DB09" w14:textId="77777777" w:rsidR="0045592A" w:rsidRPr="00D52922" w:rsidRDefault="0045592A" w:rsidP="0045592A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18A1CA7B" w14:textId="110CA376" w:rsidR="00681B4B" w:rsidRPr="00D52922" w:rsidRDefault="00681B4B" w:rsidP="00407A12">
            <w:pPr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b/>
                <w:color w:val="auto"/>
                <w:spacing w:val="-3"/>
                <w:sz w:val="18"/>
                <w:lang w:val="fr-FR"/>
              </w:rPr>
              <w:t>Types de latrines</w:t>
            </w: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  <w:t xml:space="preserve"> (50 min)</w:t>
            </w:r>
          </w:p>
          <w:p w14:paraId="11E19B64" w14:textId="4813128E" w:rsidR="00681B4B" w:rsidRPr="00D52922" w:rsidRDefault="00A64F0D" w:rsidP="00216EBA">
            <w:pPr>
              <w:numPr>
                <w:ilvl w:val="0"/>
                <w:numId w:val="8"/>
              </w:numPr>
              <w:autoSpaceDE/>
              <w:autoSpaceDN/>
              <w:spacing w:after="120"/>
              <w:ind w:left="169" w:hanging="169"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color w:val="auto"/>
                <w:sz w:val="18"/>
                <w:lang w:val="fr-FR"/>
              </w:rPr>
              <w:t>Conception de base des latrines, avec un accent sur le stockage des excreta</w:t>
            </w:r>
          </w:p>
          <w:p w14:paraId="05A72988" w14:textId="77777777" w:rsidR="00681B4B" w:rsidRPr="00D52922" w:rsidRDefault="00681B4B" w:rsidP="00407A12">
            <w:pPr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b/>
                <w:color w:val="auto"/>
                <w:spacing w:val="-3"/>
                <w:sz w:val="18"/>
                <w:lang w:val="fr-FR"/>
              </w:rPr>
              <w:t>Revue de fin de journée</w:t>
            </w: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  <w:t xml:space="preserve"> (10 min)</w:t>
            </w:r>
          </w:p>
          <w:p w14:paraId="2606F5CE" w14:textId="77777777" w:rsidR="00605C83" w:rsidRPr="00D52922" w:rsidRDefault="00605C83" w:rsidP="00216EBA">
            <w:pPr>
              <w:numPr>
                <w:ilvl w:val="0"/>
                <w:numId w:val="2"/>
              </w:numPr>
              <w:tabs>
                <w:tab w:val="num" w:pos="203"/>
                <w:tab w:val="num" w:pos="720"/>
              </w:tabs>
              <w:autoSpaceDE/>
              <w:autoSpaceDN/>
              <w:ind w:left="202" w:hanging="202"/>
              <w:rPr>
                <w:b/>
                <w:color w:val="auto"/>
                <w:sz w:val="18"/>
                <w:szCs w:val="18"/>
                <w:lang w:val="fr-FR"/>
              </w:rPr>
            </w:pPr>
            <w:r w:rsidRPr="00D52922">
              <w:rPr>
                <w:color w:val="auto"/>
                <w:sz w:val="18"/>
                <w:lang w:val="fr-FR"/>
              </w:rPr>
              <w:t>Révision des activités du Jour 1</w:t>
            </w:r>
          </w:p>
          <w:p w14:paraId="4F52D02C" w14:textId="536E24B6" w:rsidR="00605C83" w:rsidRPr="00D52922" w:rsidRDefault="00605C83" w:rsidP="00216EBA">
            <w:pPr>
              <w:numPr>
                <w:ilvl w:val="0"/>
                <w:numId w:val="2"/>
              </w:numPr>
              <w:tabs>
                <w:tab w:val="num" w:pos="203"/>
                <w:tab w:val="num" w:pos="720"/>
              </w:tabs>
              <w:autoSpaceDE/>
              <w:autoSpaceDN/>
              <w:ind w:left="202" w:hanging="202"/>
              <w:rPr>
                <w:b/>
                <w:color w:val="auto"/>
                <w:sz w:val="18"/>
                <w:szCs w:val="18"/>
                <w:lang w:val="fr-FR"/>
              </w:rPr>
            </w:pPr>
            <w:r w:rsidRPr="00D52922">
              <w:rPr>
                <w:color w:val="auto"/>
                <w:sz w:val="18"/>
                <w:lang w:val="fr-FR"/>
              </w:rPr>
              <w:t>Activité de conclusion et d'évaluation</w:t>
            </w:r>
          </w:p>
        </w:tc>
        <w:tc>
          <w:tcPr>
            <w:tcW w:w="441" w:type="dxa"/>
          </w:tcPr>
          <w:p w14:paraId="3D77774B" w14:textId="77777777" w:rsidR="00A64F0D" w:rsidRPr="00D52922" w:rsidRDefault="00EF2706" w:rsidP="00407A12">
            <w:pPr>
              <w:tabs>
                <w:tab w:val="left" w:pos="-720"/>
              </w:tabs>
              <w:suppressAutoHyphens/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lang w:val="fr-FR"/>
              </w:rPr>
              <w:t>7</w:t>
            </w:r>
          </w:p>
          <w:p w14:paraId="2B285EF9" w14:textId="77777777" w:rsidR="00EF2706" w:rsidRPr="00D52922" w:rsidRDefault="00EF2706" w:rsidP="00407A12">
            <w:pPr>
              <w:tabs>
                <w:tab w:val="left" w:pos="-720"/>
              </w:tabs>
              <w:suppressAutoHyphens/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46D0516B" w14:textId="77777777" w:rsidR="00EF2706" w:rsidRDefault="00EF2706" w:rsidP="00407A12">
            <w:pPr>
              <w:tabs>
                <w:tab w:val="left" w:pos="-720"/>
              </w:tabs>
              <w:suppressAutoHyphens/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710374E6" w14:textId="77777777" w:rsidR="00D52922" w:rsidRPr="00D52922" w:rsidRDefault="00D52922" w:rsidP="00407A12">
            <w:pPr>
              <w:tabs>
                <w:tab w:val="left" w:pos="-720"/>
              </w:tabs>
              <w:suppressAutoHyphens/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4653E5F5" w14:textId="40D06357" w:rsidR="00EF2706" w:rsidRPr="00D52922" w:rsidRDefault="00EF2706" w:rsidP="00407A12">
            <w:pPr>
              <w:tabs>
                <w:tab w:val="left" w:pos="-720"/>
              </w:tabs>
              <w:suppressAutoHyphens/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lang w:val="fr-FR"/>
              </w:rPr>
              <w:t>8</w:t>
            </w:r>
          </w:p>
        </w:tc>
        <w:tc>
          <w:tcPr>
            <w:tcW w:w="3812" w:type="dxa"/>
            <w:tcMar>
              <w:top w:w="14" w:type="dxa"/>
              <w:left w:w="115" w:type="dxa"/>
              <w:right w:w="115" w:type="dxa"/>
            </w:tcMar>
          </w:tcPr>
          <w:p w14:paraId="342EE928" w14:textId="6EF0E4FC" w:rsidR="000D48E8" w:rsidRPr="00D52922" w:rsidRDefault="000D48E8" w:rsidP="00605C83">
            <w:pPr>
              <w:tabs>
                <w:tab w:val="left" w:pos="-720"/>
              </w:tabs>
              <w:suppressAutoHyphens/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b/>
                <w:color w:val="auto"/>
                <w:spacing w:val="-3"/>
                <w:sz w:val="18"/>
                <w:lang w:val="fr-FR"/>
              </w:rPr>
              <w:t xml:space="preserve">Inspections d'assainissement environnemental (suite) </w:t>
            </w: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  <w:t>(20 min)</w:t>
            </w:r>
          </w:p>
          <w:p w14:paraId="2B42C0B3" w14:textId="77777777" w:rsidR="000D48E8" w:rsidRPr="00D52922" w:rsidRDefault="000D48E8" w:rsidP="00605C83">
            <w:pPr>
              <w:tabs>
                <w:tab w:val="left" w:pos="-720"/>
              </w:tabs>
              <w:suppressAutoHyphens/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0CBFB15C" w14:textId="77777777" w:rsidR="00681B4B" w:rsidRPr="00D52922" w:rsidRDefault="00681B4B" w:rsidP="00605C83">
            <w:pPr>
              <w:tabs>
                <w:tab w:val="left" w:pos="-720"/>
              </w:tabs>
              <w:suppressAutoHyphens/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b/>
                <w:color w:val="auto"/>
                <w:spacing w:val="-3"/>
                <w:sz w:val="18"/>
                <w:lang w:val="fr-FR"/>
              </w:rPr>
              <w:t>Clôture de l'atelier</w:t>
            </w: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  <w:t xml:space="preserve"> (60 min)</w:t>
            </w:r>
          </w:p>
          <w:p w14:paraId="2265C309" w14:textId="77777777" w:rsidR="00605C83" w:rsidRPr="00D52922" w:rsidRDefault="00605C83" w:rsidP="00216EBA">
            <w:pPr>
              <w:numPr>
                <w:ilvl w:val="0"/>
                <w:numId w:val="2"/>
              </w:numPr>
              <w:tabs>
                <w:tab w:val="num" w:pos="203"/>
                <w:tab w:val="num" w:pos="720"/>
              </w:tabs>
              <w:autoSpaceDE/>
              <w:autoSpaceDN/>
              <w:ind w:left="202" w:hanging="202"/>
              <w:rPr>
                <w:color w:val="auto"/>
                <w:sz w:val="18"/>
                <w:szCs w:val="18"/>
                <w:lang w:val="fr-FR"/>
              </w:rPr>
            </w:pPr>
            <w:r w:rsidRPr="00D52922">
              <w:rPr>
                <w:color w:val="auto"/>
                <w:sz w:val="18"/>
                <w:lang w:val="fr-FR"/>
              </w:rPr>
              <w:t>Auto-évaluation des participants</w:t>
            </w:r>
          </w:p>
          <w:p w14:paraId="34F7EBC3" w14:textId="61A7A74E" w:rsidR="00605C83" w:rsidRPr="00D52922" w:rsidRDefault="00605C83" w:rsidP="00216EBA">
            <w:pPr>
              <w:numPr>
                <w:ilvl w:val="0"/>
                <w:numId w:val="2"/>
              </w:numPr>
              <w:tabs>
                <w:tab w:val="num" w:pos="203"/>
                <w:tab w:val="num" w:pos="720"/>
              </w:tabs>
              <w:autoSpaceDE/>
              <w:autoSpaceDN/>
              <w:ind w:left="202" w:hanging="202"/>
              <w:rPr>
                <w:color w:val="auto"/>
                <w:sz w:val="18"/>
                <w:szCs w:val="18"/>
                <w:lang w:val="fr-FR"/>
              </w:rPr>
            </w:pPr>
            <w:r w:rsidRPr="00D52922">
              <w:rPr>
                <w:color w:val="auto"/>
                <w:sz w:val="18"/>
                <w:lang w:val="fr-FR"/>
              </w:rPr>
              <w:t>Passer en revue les résultats d'apprentissage</w:t>
            </w:r>
          </w:p>
          <w:p w14:paraId="56B567CE" w14:textId="77777777" w:rsidR="00605C83" w:rsidRPr="00D52922" w:rsidRDefault="00605C83" w:rsidP="00216EBA">
            <w:pPr>
              <w:numPr>
                <w:ilvl w:val="0"/>
                <w:numId w:val="2"/>
              </w:numPr>
              <w:tabs>
                <w:tab w:val="num" w:pos="203"/>
                <w:tab w:val="num" w:pos="720"/>
              </w:tabs>
              <w:autoSpaceDE/>
              <w:autoSpaceDN/>
              <w:ind w:left="202" w:hanging="202"/>
              <w:rPr>
                <w:color w:val="auto"/>
                <w:sz w:val="18"/>
                <w:szCs w:val="18"/>
                <w:lang w:val="fr-FR"/>
              </w:rPr>
            </w:pPr>
            <w:r w:rsidRPr="00D52922">
              <w:rPr>
                <w:color w:val="auto"/>
                <w:sz w:val="18"/>
                <w:lang w:val="fr-FR"/>
              </w:rPr>
              <w:t xml:space="preserve">Évaluation finale </w:t>
            </w:r>
          </w:p>
          <w:p w14:paraId="6E027F8F" w14:textId="085C34D6" w:rsidR="00605C83" w:rsidRPr="00D52922" w:rsidRDefault="00605C83" w:rsidP="00216EBA">
            <w:pPr>
              <w:numPr>
                <w:ilvl w:val="0"/>
                <w:numId w:val="2"/>
              </w:numPr>
              <w:tabs>
                <w:tab w:val="num" w:pos="203"/>
                <w:tab w:val="num" w:pos="720"/>
              </w:tabs>
              <w:autoSpaceDE/>
              <w:autoSpaceDN/>
              <w:ind w:left="202" w:hanging="202"/>
              <w:rPr>
                <w:color w:val="auto"/>
                <w:sz w:val="18"/>
                <w:szCs w:val="18"/>
                <w:lang w:val="fr-FR"/>
              </w:rPr>
            </w:pPr>
            <w:r w:rsidRPr="00D52922">
              <w:rPr>
                <w:color w:val="auto"/>
                <w:sz w:val="18"/>
                <w:lang w:val="fr-FR"/>
              </w:rPr>
              <w:t>Remise des certificats</w:t>
            </w:r>
          </w:p>
        </w:tc>
        <w:tc>
          <w:tcPr>
            <w:tcW w:w="514" w:type="dxa"/>
          </w:tcPr>
          <w:p w14:paraId="20EC8F75" w14:textId="77777777" w:rsidR="000D48E8" w:rsidRPr="00D52922" w:rsidRDefault="000D48E8" w:rsidP="00407A12">
            <w:pPr>
              <w:tabs>
                <w:tab w:val="left" w:pos="-720"/>
              </w:tabs>
              <w:suppressAutoHyphens/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2E4848D5" w14:textId="77777777" w:rsidR="000D48E8" w:rsidRPr="00D52922" w:rsidRDefault="000D48E8" w:rsidP="00407A12">
            <w:pPr>
              <w:tabs>
                <w:tab w:val="left" w:pos="-720"/>
              </w:tabs>
              <w:suppressAutoHyphens/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261ED83D" w14:textId="77777777" w:rsidR="000D48E8" w:rsidRPr="00D52922" w:rsidRDefault="000D48E8" w:rsidP="00407A12">
            <w:pPr>
              <w:tabs>
                <w:tab w:val="left" w:pos="-720"/>
              </w:tabs>
              <w:suppressAutoHyphens/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</w:p>
          <w:p w14:paraId="4FABF713" w14:textId="11035476" w:rsidR="00681B4B" w:rsidRPr="00D52922" w:rsidRDefault="00605C83" w:rsidP="00407A12">
            <w:pPr>
              <w:tabs>
                <w:tab w:val="left" w:pos="-720"/>
              </w:tabs>
              <w:suppressAutoHyphens/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fr-FR"/>
              </w:rPr>
            </w:pPr>
            <w:r w:rsidRPr="00D52922">
              <w:rPr>
                <w:rFonts w:ascii="Arial" w:eastAsia="Arial" w:hAnsi="Arial" w:cs="Arial"/>
                <w:color w:val="auto"/>
                <w:spacing w:val="-3"/>
                <w:sz w:val="18"/>
                <w:lang w:val="fr-FR"/>
              </w:rPr>
              <w:t>19</w:t>
            </w:r>
          </w:p>
        </w:tc>
      </w:tr>
    </w:tbl>
    <w:p w14:paraId="2CA04BA4" w14:textId="3AE75890" w:rsidR="00407A12" w:rsidRPr="00D52922" w:rsidRDefault="00681B4B" w:rsidP="000D051A">
      <w:pPr>
        <w:tabs>
          <w:tab w:val="left" w:pos="-720"/>
        </w:tabs>
        <w:suppressAutoHyphens/>
        <w:spacing w:after="120"/>
        <w:jc w:val="center"/>
        <w:rPr>
          <w:rFonts w:ascii="Arial" w:eastAsia="Arial" w:hAnsi="Arial" w:cs="Arial"/>
          <w:b/>
          <w:bCs/>
          <w:iCs/>
          <w:color w:val="auto"/>
          <w:spacing w:val="-3"/>
          <w:sz w:val="22"/>
          <w:szCs w:val="22"/>
          <w:lang w:val="fr-FR"/>
        </w:rPr>
      </w:pPr>
      <w:r w:rsidRPr="00D52922">
        <w:rPr>
          <w:rFonts w:ascii="Arial" w:eastAsia="Arial" w:hAnsi="Arial" w:cs="Arial"/>
          <w:b/>
          <w:color w:val="auto"/>
          <w:spacing w:val="-3"/>
          <w:sz w:val="22"/>
          <w:lang w:val="fr-FR"/>
        </w:rPr>
        <w:t>Exemple d'un programme de l'atelier d'introduction à l'assainissement environnemental (2 jours)</w:t>
      </w:r>
    </w:p>
    <w:p w14:paraId="06A7F023" w14:textId="1C829ABD" w:rsidR="00E13B37" w:rsidRPr="00D52922" w:rsidRDefault="00407A12" w:rsidP="000A5374">
      <w:pPr>
        <w:tabs>
          <w:tab w:val="left" w:pos="-720"/>
        </w:tabs>
        <w:suppressAutoHyphens/>
        <w:jc w:val="center"/>
        <w:rPr>
          <w:rFonts w:ascii="Arial" w:eastAsia="Arial" w:hAnsi="Arial" w:cs="Arial"/>
          <w:bCs/>
          <w:i/>
          <w:iCs/>
          <w:color w:val="auto"/>
          <w:spacing w:val="-3"/>
          <w:sz w:val="22"/>
          <w:szCs w:val="22"/>
          <w:lang w:val="fr-FR"/>
        </w:rPr>
      </w:pPr>
      <w:r w:rsidRPr="00D52922">
        <w:rPr>
          <w:rFonts w:ascii="Arial" w:eastAsia="Arial" w:hAnsi="Arial" w:cs="Arial"/>
          <w:i/>
          <w:color w:val="auto"/>
          <w:spacing w:val="-3"/>
          <w:sz w:val="22"/>
          <w:lang w:val="fr-FR"/>
        </w:rPr>
        <w:t>Public : Convenable pour un public maîtrisant très bien la langue de formation, et qui ont besoin d'une vue d'ensemble de tous les aspects de l'assainissement environnemental</w:t>
      </w:r>
    </w:p>
    <w:p w14:paraId="30266037" w14:textId="019C25D3" w:rsidR="00407A12" w:rsidRDefault="00605C83" w:rsidP="00605C83">
      <w:pPr>
        <w:tabs>
          <w:tab w:val="left" w:pos="-720"/>
        </w:tabs>
        <w:suppressAutoHyphens/>
        <w:rPr>
          <w:rFonts w:ascii="Arial" w:eastAsia="Arial" w:hAnsi="Arial" w:cs="Arial"/>
          <w:color w:val="auto"/>
          <w:spacing w:val="-3"/>
          <w:sz w:val="18"/>
          <w:lang w:val="fr-FR"/>
        </w:rPr>
      </w:pPr>
      <w:r w:rsidRPr="00D52922">
        <w:rPr>
          <w:rFonts w:ascii="Arial" w:eastAsia="Arial" w:hAnsi="Arial" w:cs="Arial"/>
          <w:color w:val="auto"/>
          <w:spacing w:val="-3"/>
          <w:sz w:val="18"/>
          <w:lang w:val="fr-FR"/>
        </w:rPr>
        <w:t>PC - Plan de cours du Manuel du formateur : introduction à l'assainissement environnemental</w:t>
      </w:r>
    </w:p>
    <w:p w14:paraId="2CA88F05" w14:textId="77777777" w:rsidR="00D52922" w:rsidRDefault="00D52922" w:rsidP="00605C83">
      <w:pPr>
        <w:tabs>
          <w:tab w:val="left" w:pos="-720"/>
        </w:tabs>
        <w:suppressAutoHyphens/>
        <w:rPr>
          <w:rFonts w:ascii="Arial" w:eastAsia="Arial" w:hAnsi="Arial" w:cs="Arial"/>
          <w:color w:val="auto"/>
          <w:spacing w:val="-3"/>
          <w:sz w:val="18"/>
          <w:lang w:val="fr-FR"/>
        </w:rPr>
      </w:pPr>
    </w:p>
    <w:p w14:paraId="4B9D0BC8" w14:textId="2633A0A7" w:rsidR="00C516D5" w:rsidRPr="00D52922" w:rsidRDefault="000D051A" w:rsidP="000D051A">
      <w:pPr>
        <w:tabs>
          <w:tab w:val="left" w:pos="-720"/>
        </w:tabs>
        <w:suppressAutoHyphens/>
        <w:spacing w:after="120"/>
        <w:rPr>
          <w:rFonts w:ascii="Arial" w:eastAsia="Arial" w:hAnsi="Arial" w:cs="Arial"/>
          <w:b/>
          <w:bCs/>
          <w:iCs/>
          <w:color w:val="auto"/>
          <w:spacing w:val="-3"/>
          <w:sz w:val="22"/>
          <w:szCs w:val="22"/>
          <w:lang w:val="fr-FR"/>
        </w:rPr>
      </w:pPr>
      <w:r w:rsidRPr="00D52922">
        <w:rPr>
          <w:rFonts w:ascii="Arial" w:eastAsia="Arial" w:hAnsi="Arial" w:cs="Arial"/>
          <w:b/>
          <w:color w:val="auto"/>
          <w:spacing w:val="-3"/>
          <w:sz w:val="22"/>
          <w:lang w:val="fr-FR"/>
        </w:rPr>
        <w:t>Propositions d'activités d'ouverture et de clôture quotidiennes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3841"/>
        <w:gridCol w:w="3841"/>
      </w:tblGrid>
      <w:tr w:rsidR="00407A12" w:rsidRPr="00D52922" w14:paraId="68FE3937" w14:textId="77777777" w:rsidTr="0007643A">
        <w:trPr>
          <w:trHeight w:val="399"/>
          <w:jc w:val="center"/>
        </w:trPr>
        <w:tc>
          <w:tcPr>
            <w:tcW w:w="1268" w:type="dxa"/>
            <w:shd w:val="clear" w:color="auto" w:fill="auto"/>
            <w:vAlign w:val="center"/>
          </w:tcPr>
          <w:p w14:paraId="62D9C4FB" w14:textId="77777777" w:rsidR="00C516D5" w:rsidRPr="00D52922" w:rsidRDefault="00C516D5" w:rsidP="00635E47">
            <w:pPr>
              <w:tabs>
                <w:tab w:val="left" w:pos="-720"/>
              </w:tabs>
              <w:suppressAutoHyphens/>
              <w:jc w:val="center"/>
              <w:rPr>
                <w:rFonts w:ascii="Arial" w:eastAsia="Arial" w:hAnsi="Arial" w:cs="Arial"/>
                <w:b/>
                <w:bCs/>
                <w:iCs/>
                <w:color w:val="auto"/>
                <w:spacing w:val="-3"/>
                <w:sz w:val="22"/>
                <w:szCs w:val="22"/>
                <w:lang w:val="fr-FR"/>
              </w:rPr>
            </w:pPr>
            <w:r w:rsidRPr="00D52922">
              <w:rPr>
                <w:rFonts w:ascii="Arial" w:eastAsia="Arial" w:hAnsi="Arial" w:cs="Arial"/>
                <w:b/>
                <w:color w:val="auto"/>
                <w:spacing w:val="-3"/>
                <w:sz w:val="22"/>
                <w:lang w:val="fr-FR"/>
              </w:rPr>
              <w:t>Jour de l'atelier</w:t>
            </w:r>
          </w:p>
        </w:tc>
        <w:tc>
          <w:tcPr>
            <w:tcW w:w="3841" w:type="dxa"/>
            <w:shd w:val="clear" w:color="auto" w:fill="auto"/>
            <w:vAlign w:val="center"/>
          </w:tcPr>
          <w:p w14:paraId="5766BC68" w14:textId="77777777" w:rsidR="00C516D5" w:rsidRPr="00D52922" w:rsidRDefault="00C516D5" w:rsidP="00635E47">
            <w:pPr>
              <w:tabs>
                <w:tab w:val="left" w:pos="-720"/>
              </w:tabs>
              <w:suppressAutoHyphens/>
              <w:jc w:val="center"/>
              <w:rPr>
                <w:rFonts w:ascii="Arial" w:eastAsia="Arial" w:hAnsi="Arial" w:cs="Arial"/>
                <w:b/>
                <w:bCs/>
                <w:iCs/>
                <w:color w:val="auto"/>
                <w:spacing w:val="-3"/>
                <w:sz w:val="22"/>
                <w:szCs w:val="22"/>
                <w:lang w:val="fr-FR"/>
              </w:rPr>
            </w:pPr>
            <w:r w:rsidRPr="00D52922">
              <w:rPr>
                <w:rFonts w:ascii="Arial" w:eastAsia="Arial" w:hAnsi="Arial" w:cs="Arial"/>
                <w:b/>
                <w:color w:val="auto"/>
                <w:spacing w:val="-3"/>
                <w:sz w:val="22"/>
                <w:lang w:val="fr-FR"/>
              </w:rPr>
              <w:t>Activité d'ouverture</w:t>
            </w:r>
          </w:p>
        </w:tc>
        <w:tc>
          <w:tcPr>
            <w:tcW w:w="3841" w:type="dxa"/>
            <w:shd w:val="clear" w:color="auto" w:fill="auto"/>
            <w:vAlign w:val="center"/>
          </w:tcPr>
          <w:p w14:paraId="1B56B8DA" w14:textId="77777777" w:rsidR="00C516D5" w:rsidRPr="00D52922" w:rsidRDefault="00C516D5" w:rsidP="00635E47">
            <w:pPr>
              <w:tabs>
                <w:tab w:val="left" w:pos="-720"/>
              </w:tabs>
              <w:suppressAutoHyphens/>
              <w:jc w:val="center"/>
              <w:rPr>
                <w:rFonts w:ascii="Arial" w:eastAsia="Arial" w:hAnsi="Arial" w:cs="Arial"/>
                <w:b/>
                <w:bCs/>
                <w:iCs/>
                <w:color w:val="auto"/>
                <w:spacing w:val="-3"/>
                <w:sz w:val="22"/>
                <w:szCs w:val="22"/>
                <w:lang w:val="fr-FR"/>
              </w:rPr>
            </w:pPr>
            <w:r w:rsidRPr="00D52922">
              <w:rPr>
                <w:rFonts w:ascii="Arial" w:eastAsia="Arial" w:hAnsi="Arial" w:cs="Arial"/>
                <w:b/>
                <w:color w:val="auto"/>
                <w:spacing w:val="-3"/>
                <w:sz w:val="22"/>
                <w:lang w:val="fr-FR"/>
              </w:rPr>
              <w:t>Activité de conclusion et d'évaluation</w:t>
            </w:r>
          </w:p>
        </w:tc>
      </w:tr>
      <w:tr w:rsidR="00407A12" w:rsidRPr="00D52922" w14:paraId="4CBD9F89" w14:textId="77777777" w:rsidTr="0007643A">
        <w:trPr>
          <w:jc w:val="center"/>
        </w:trPr>
        <w:tc>
          <w:tcPr>
            <w:tcW w:w="1268" w:type="dxa"/>
            <w:shd w:val="clear" w:color="auto" w:fill="auto"/>
          </w:tcPr>
          <w:p w14:paraId="7BE5F1C1" w14:textId="77777777" w:rsidR="00C516D5" w:rsidRPr="00D52922" w:rsidRDefault="00C516D5" w:rsidP="00635E47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Cs/>
                <w:iCs/>
                <w:color w:val="auto"/>
                <w:spacing w:val="-3"/>
                <w:sz w:val="22"/>
                <w:szCs w:val="22"/>
                <w:lang w:val="fr-FR"/>
              </w:rPr>
            </w:pPr>
            <w:r w:rsidRPr="00D52922">
              <w:rPr>
                <w:rFonts w:ascii="Arial" w:eastAsia="Arial" w:hAnsi="Arial" w:cs="Arial"/>
                <w:color w:val="auto"/>
                <w:spacing w:val="-3"/>
                <w:sz w:val="22"/>
                <w:lang w:val="fr-FR"/>
              </w:rPr>
              <w:t>Jour 1</w:t>
            </w:r>
          </w:p>
        </w:tc>
        <w:tc>
          <w:tcPr>
            <w:tcW w:w="3841" w:type="dxa"/>
            <w:shd w:val="clear" w:color="auto" w:fill="auto"/>
          </w:tcPr>
          <w:p w14:paraId="3F788634" w14:textId="39558AFB" w:rsidR="00C516D5" w:rsidRPr="00D52922" w:rsidRDefault="00161968" w:rsidP="00635E47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Cs/>
                <w:iCs/>
                <w:color w:val="auto"/>
                <w:spacing w:val="-3"/>
                <w:sz w:val="22"/>
                <w:szCs w:val="22"/>
                <w:lang w:val="fr-FR"/>
              </w:rPr>
            </w:pPr>
            <w:r w:rsidRPr="00D52922">
              <w:rPr>
                <w:rFonts w:ascii="Arial" w:eastAsia="Arial" w:hAnsi="Arial" w:cs="Arial"/>
                <w:color w:val="auto"/>
                <w:spacing w:val="-3"/>
                <w:sz w:val="22"/>
                <w:lang w:val="fr-FR"/>
              </w:rPr>
              <w:t>Plan de cours 1 : Ouverture de l'atelier</w:t>
            </w:r>
          </w:p>
        </w:tc>
        <w:tc>
          <w:tcPr>
            <w:tcW w:w="3841" w:type="dxa"/>
            <w:shd w:val="clear" w:color="auto" w:fill="auto"/>
          </w:tcPr>
          <w:p w14:paraId="05F60D84" w14:textId="5009A9C5" w:rsidR="00605C83" w:rsidRPr="00D52922" w:rsidRDefault="00161968" w:rsidP="00161968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Cs/>
                <w:iCs/>
                <w:color w:val="auto"/>
                <w:spacing w:val="-3"/>
                <w:sz w:val="22"/>
                <w:szCs w:val="22"/>
                <w:lang w:val="fr-FR"/>
              </w:rPr>
            </w:pPr>
            <w:r w:rsidRPr="00D52922">
              <w:rPr>
                <w:rFonts w:ascii="Arial" w:eastAsia="Arial" w:hAnsi="Arial" w:cs="Arial"/>
                <w:color w:val="auto"/>
                <w:spacing w:val="-3"/>
                <w:sz w:val="22"/>
                <w:lang w:val="fr-FR"/>
              </w:rPr>
              <w:t>Annexe 2 - Outils</w:t>
            </w:r>
          </w:p>
          <w:p w14:paraId="1DC2C1EF" w14:textId="77777777" w:rsidR="00161968" w:rsidRPr="00D52922" w:rsidRDefault="00161968" w:rsidP="00216EBA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rPr>
                <w:rFonts w:ascii="Arial" w:eastAsia="Arial" w:hAnsi="Arial" w:cs="Arial"/>
                <w:bCs/>
                <w:iCs/>
                <w:color w:val="auto"/>
                <w:spacing w:val="-3"/>
                <w:sz w:val="22"/>
                <w:szCs w:val="22"/>
                <w:lang w:val="fr-FR"/>
              </w:rPr>
            </w:pPr>
            <w:r w:rsidRPr="00D52922">
              <w:rPr>
                <w:rFonts w:ascii="Arial" w:eastAsia="Arial" w:hAnsi="Arial" w:cs="Arial"/>
                <w:color w:val="auto"/>
                <w:spacing w:val="-3"/>
                <w:sz w:val="22"/>
                <w:lang w:val="fr-FR"/>
              </w:rPr>
              <w:t>Bras de l'alligator</w:t>
            </w:r>
          </w:p>
          <w:p w14:paraId="5945E423" w14:textId="77777777" w:rsidR="00161968" w:rsidRPr="00D52922" w:rsidRDefault="00161968" w:rsidP="00216EBA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rPr>
                <w:rFonts w:ascii="Arial" w:eastAsia="Arial" w:hAnsi="Arial" w:cs="Arial"/>
                <w:bCs/>
                <w:iCs/>
                <w:color w:val="auto"/>
                <w:spacing w:val="-3"/>
                <w:sz w:val="22"/>
                <w:szCs w:val="22"/>
                <w:lang w:val="fr-FR"/>
              </w:rPr>
            </w:pPr>
            <w:r w:rsidRPr="00D52922">
              <w:rPr>
                <w:rFonts w:ascii="Arial" w:eastAsia="Arial" w:hAnsi="Arial" w:cs="Arial"/>
                <w:color w:val="auto"/>
                <w:spacing w:val="-3"/>
                <w:sz w:val="22"/>
                <w:lang w:val="fr-FR"/>
              </w:rPr>
              <w:t>Plus/changement</w:t>
            </w:r>
          </w:p>
          <w:p w14:paraId="0DC153EF" w14:textId="694DFAF0" w:rsidR="00161968" w:rsidRPr="00D52922" w:rsidRDefault="00161968" w:rsidP="00216EBA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rPr>
                <w:rFonts w:ascii="Arial" w:eastAsia="Arial" w:hAnsi="Arial" w:cs="Arial"/>
                <w:bCs/>
                <w:iCs/>
                <w:color w:val="auto"/>
                <w:spacing w:val="-3"/>
                <w:sz w:val="22"/>
                <w:szCs w:val="22"/>
                <w:lang w:val="fr-FR"/>
              </w:rPr>
            </w:pPr>
            <w:r w:rsidRPr="00D52922">
              <w:rPr>
                <w:rFonts w:ascii="Arial" w:eastAsia="Arial" w:hAnsi="Arial" w:cs="Arial"/>
                <w:color w:val="auto"/>
                <w:spacing w:val="-3"/>
                <w:sz w:val="22"/>
                <w:lang w:val="fr-FR"/>
              </w:rPr>
              <w:t>Echelles</w:t>
            </w:r>
          </w:p>
        </w:tc>
      </w:tr>
      <w:tr w:rsidR="00407A12" w:rsidRPr="00D52922" w14:paraId="4E950EA1" w14:textId="77777777" w:rsidTr="0007643A">
        <w:trPr>
          <w:jc w:val="center"/>
        </w:trPr>
        <w:tc>
          <w:tcPr>
            <w:tcW w:w="1268" w:type="dxa"/>
            <w:shd w:val="clear" w:color="auto" w:fill="auto"/>
          </w:tcPr>
          <w:p w14:paraId="219E2EF3" w14:textId="77777777" w:rsidR="00C516D5" w:rsidRPr="00D52922" w:rsidRDefault="00C516D5" w:rsidP="00635E47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Cs/>
                <w:iCs/>
                <w:color w:val="auto"/>
                <w:spacing w:val="-3"/>
                <w:sz w:val="22"/>
                <w:szCs w:val="22"/>
                <w:lang w:val="fr-FR"/>
              </w:rPr>
            </w:pPr>
            <w:r w:rsidRPr="00D52922">
              <w:rPr>
                <w:rFonts w:ascii="Arial" w:eastAsia="Arial" w:hAnsi="Arial" w:cs="Arial"/>
                <w:color w:val="auto"/>
                <w:spacing w:val="-3"/>
                <w:sz w:val="22"/>
                <w:lang w:val="fr-FR"/>
              </w:rPr>
              <w:t>Jour 2</w:t>
            </w:r>
          </w:p>
        </w:tc>
        <w:tc>
          <w:tcPr>
            <w:tcW w:w="3841" w:type="dxa"/>
            <w:shd w:val="clear" w:color="auto" w:fill="auto"/>
          </w:tcPr>
          <w:p w14:paraId="21C19547" w14:textId="77777777" w:rsidR="00161968" w:rsidRPr="00D52922" w:rsidRDefault="00161968" w:rsidP="00635E47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Cs/>
                <w:iCs/>
                <w:color w:val="auto"/>
                <w:spacing w:val="-3"/>
                <w:sz w:val="22"/>
                <w:szCs w:val="22"/>
                <w:lang w:val="fr-FR"/>
              </w:rPr>
            </w:pPr>
            <w:r w:rsidRPr="00D52922">
              <w:rPr>
                <w:rFonts w:ascii="Arial" w:eastAsia="Arial" w:hAnsi="Arial" w:cs="Arial"/>
                <w:color w:val="auto"/>
                <w:spacing w:val="-3"/>
                <w:sz w:val="22"/>
                <w:lang w:val="fr-FR"/>
              </w:rPr>
              <w:t>Annexe 2 - Outils</w:t>
            </w:r>
          </w:p>
          <w:p w14:paraId="0ACC293E" w14:textId="77777777" w:rsidR="00161968" w:rsidRPr="00D52922" w:rsidRDefault="00161968" w:rsidP="00216EBA">
            <w:pPr>
              <w:numPr>
                <w:ilvl w:val="0"/>
                <w:numId w:val="14"/>
              </w:numPr>
              <w:tabs>
                <w:tab w:val="left" w:pos="-720"/>
              </w:tabs>
              <w:suppressAutoHyphens/>
              <w:rPr>
                <w:rFonts w:ascii="Arial" w:eastAsia="Arial" w:hAnsi="Arial" w:cs="Arial"/>
                <w:bCs/>
                <w:iCs/>
                <w:color w:val="auto"/>
                <w:spacing w:val="-3"/>
                <w:sz w:val="22"/>
                <w:szCs w:val="22"/>
                <w:lang w:val="fr-FR"/>
              </w:rPr>
            </w:pPr>
            <w:r w:rsidRPr="00D52922">
              <w:rPr>
                <w:rFonts w:ascii="Arial" w:eastAsia="Arial" w:hAnsi="Arial" w:cs="Arial"/>
                <w:color w:val="auto"/>
                <w:spacing w:val="-3"/>
                <w:sz w:val="22"/>
                <w:lang w:val="fr-FR"/>
              </w:rPr>
              <w:t>Charades</w:t>
            </w:r>
          </w:p>
          <w:p w14:paraId="4C7BF47F" w14:textId="5556F761" w:rsidR="00C516D5" w:rsidRPr="00D52922" w:rsidRDefault="007A41B1" w:rsidP="00216EBA">
            <w:pPr>
              <w:numPr>
                <w:ilvl w:val="0"/>
                <w:numId w:val="14"/>
              </w:numPr>
              <w:tabs>
                <w:tab w:val="left" w:pos="-720"/>
              </w:tabs>
              <w:suppressAutoHyphens/>
              <w:rPr>
                <w:rFonts w:ascii="Arial" w:eastAsia="Arial" w:hAnsi="Arial" w:cs="Arial"/>
                <w:bCs/>
                <w:iCs/>
                <w:color w:val="auto"/>
                <w:spacing w:val="-3"/>
                <w:sz w:val="22"/>
                <w:szCs w:val="22"/>
                <w:lang w:val="fr-FR"/>
              </w:rPr>
            </w:pPr>
            <w:r w:rsidRPr="00D52922">
              <w:rPr>
                <w:rFonts w:ascii="Arial" w:eastAsia="Arial" w:hAnsi="Arial" w:cs="Arial"/>
                <w:color w:val="auto"/>
                <w:spacing w:val="-3"/>
                <w:sz w:val="22"/>
                <w:lang w:val="fr-FR"/>
              </w:rPr>
              <w:t>Que suis-je ?</w:t>
            </w:r>
          </w:p>
        </w:tc>
        <w:tc>
          <w:tcPr>
            <w:tcW w:w="3841" w:type="dxa"/>
            <w:shd w:val="clear" w:color="auto" w:fill="auto"/>
          </w:tcPr>
          <w:p w14:paraId="5FC7F161" w14:textId="1483F759" w:rsidR="00161968" w:rsidRPr="00D52922" w:rsidRDefault="00161968" w:rsidP="00161968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Cs/>
                <w:iCs/>
                <w:color w:val="auto"/>
                <w:spacing w:val="-3"/>
                <w:sz w:val="22"/>
                <w:szCs w:val="22"/>
                <w:lang w:val="fr-FR"/>
              </w:rPr>
            </w:pPr>
            <w:r w:rsidRPr="00D52922">
              <w:rPr>
                <w:rFonts w:ascii="Arial" w:eastAsia="Arial" w:hAnsi="Arial" w:cs="Arial"/>
                <w:color w:val="auto"/>
                <w:spacing w:val="-3"/>
                <w:sz w:val="22"/>
                <w:lang w:val="fr-FR"/>
              </w:rPr>
              <w:t>Annexe 2 - Outils</w:t>
            </w:r>
          </w:p>
          <w:p w14:paraId="4A5F8C45" w14:textId="04698961" w:rsidR="00C516D5" w:rsidRPr="00D52922" w:rsidRDefault="00407A12" w:rsidP="00216EBA">
            <w:pPr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="Arial" w:eastAsia="Arial" w:hAnsi="Arial" w:cs="Arial"/>
                <w:bCs/>
                <w:iCs/>
                <w:color w:val="auto"/>
                <w:spacing w:val="-3"/>
                <w:sz w:val="22"/>
                <w:szCs w:val="22"/>
                <w:lang w:val="fr-FR"/>
              </w:rPr>
            </w:pPr>
            <w:r w:rsidRPr="00D52922">
              <w:rPr>
                <w:rFonts w:ascii="Arial" w:eastAsia="Arial" w:hAnsi="Arial" w:cs="Arial"/>
                <w:color w:val="auto"/>
                <w:spacing w:val="-3"/>
                <w:sz w:val="22"/>
                <w:lang w:val="fr-FR"/>
              </w:rPr>
              <w:t>Évaluation finale de l'atelier</w:t>
            </w:r>
          </w:p>
        </w:tc>
      </w:tr>
    </w:tbl>
    <w:p w14:paraId="2946C0E5" w14:textId="1A889352" w:rsidR="00C516D5" w:rsidRPr="00D52922" w:rsidRDefault="00C516D5" w:rsidP="00244290">
      <w:pPr>
        <w:tabs>
          <w:tab w:val="left" w:pos="0"/>
        </w:tabs>
        <w:suppressAutoHyphens/>
        <w:rPr>
          <w:rFonts w:ascii="Arial" w:eastAsia="Arial" w:hAnsi="Arial" w:cs="Arial"/>
          <w:bCs/>
          <w:iCs/>
          <w:color w:val="auto"/>
          <w:spacing w:val="-3"/>
          <w:sz w:val="22"/>
          <w:szCs w:val="22"/>
          <w:lang w:val="fr-FR"/>
        </w:rPr>
      </w:pPr>
    </w:p>
    <w:p w14:paraId="5B5D3819" w14:textId="3107605D" w:rsidR="008958EA" w:rsidRPr="00D52922" w:rsidRDefault="008958EA" w:rsidP="001C77C2">
      <w:pPr>
        <w:tabs>
          <w:tab w:val="left" w:pos="0"/>
        </w:tabs>
        <w:suppressAutoHyphens/>
        <w:spacing w:after="120"/>
        <w:rPr>
          <w:rFonts w:ascii="Arial" w:eastAsia="Arial" w:hAnsi="Arial" w:cs="Arial"/>
          <w:b/>
          <w:bCs/>
          <w:iCs/>
          <w:color w:val="000000"/>
          <w:spacing w:val="-3"/>
          <w:sz w:val="22"/>
          <w:szCs w:val="22"/>
          <w:lang w:val="fr-FR"/>
        </w:rPr>
      </w:pPr>
      <w:r w:rsidRPr="00D52922">
        <w:rPr>
          <w:rFonts w:ascii="Arial" w:eastAsia="Arial" w:hAnsi="Arial" w:cs="Arial"/>
          <w:b/>
          <w:color w:val="000000"/>
          <w:spacing w:val="-3"/>
          <w:sz w:val="22"/>
          <w:lang w:val="fr-FR"/>
        </w:rPr>
        <w:t>Plans de cours facultatifs :</w:t>
      </w:r>
    </w:p>
    <w:p w14:paraId="0B2683F9" w14:textId="25A6FDD0" w:rsidR="0045592A" w:rsidRPr="00D52922" w:rsidRDefault="0045592A" w:rsidP="0045592A">
      <w:pPr>
        <w:numPr>
          <w:ilvl w:val="0"/>
          <w:numId w:val="1"/>
        </w:numPr>
        <w:tabs>
          <w:tab w:val="left" w:pos="0"/>
        </w:tabs>
        <w:suppressAutoHyphens/>
        <w:rPr>
          <w:rFonts w:ascii="Arial" w:eastAsia="Arial" w:hAnsi="Arial" w:cs="Arial"/>
          <w:bCs/>
          <w:iCs/>
          <w:color w:val="000000"/>
          <w:spacing w:val="-3"/>
          <w:sz w:val="22"/>
          <w:szCs w:val="22"/>
          <w:lang w:val="fr-FR"/>
        </w:rPr>
      </w:pPr>
      <w:r w:rsidRPr="00D52922">
        <w:rPr>
          <w:rFonts w:ascii="Arial" w:eastAsia="Arial" w:hAnsi="Arial" w:cs="Arial"/>
          <w:color w:val="000000"/>
          <w:spacing w:val="-3"/>
          <w:sz w:val="22"/>
          <w:lang w:val="fr-FR"/>
        </w:rPr>
        <w:t>Plan de cours 12 : Gestion de l'hygiène menstruelle (peut être utilisé avec Plan de cours 17</w:t>
      </w:r>
      <w:r w:rsidR="00D52922">
        <w:rPr>
          <w:rFonts w:ascii="Arial" w:eastAsia="Arial" w:hAnsi="Arial" w:cs="Arial"/>
          <w:color w:val="000000"/>
          <w:spacing w:val="-3"/>
          <w:sz w:val="22"/>
          <w:lang w:val="fr-FR"/>
        </w:rPr>
        <w:t xml:space="preserve"> </w:t>
      </w:r>
      <w:r w:rsidRPr="00D52922">
        <w:rPr>
          <w:rFonts w:ascii="Arial" w:eastAsia="Arial" w:hAnsi="Arial" w:cs="Arial"/>
          <w:color w:val="000000"/>
          <w:spacing w:val="-3"/>
          <w:sz w:val="22"/>
          <w:lang w:val="fr-FR"/>
        </w:rPr>
        <w:t>: Marche de l'assainissement environnemental au lieu du Plan de cours 16 : Inspections d'assainissement environnemental)</w:t>
      </w:r>
    </w:p>
    <w:p w14:paraId="063E5E5A" w14:textId="4AD1EAA2" w:rsidR="008958EA" w:rsidRPr="00D52922" w:rsidRDefault="00EF2706" w:rsidP="00216EBA">
      <w:pPr>
        <w:numPr>
          <w:ilvl w:val="0"/>
          <w:numId w:val="1"/>
        </w:numPr>
        <w:tabs>
          <w:tab w:val="left" w:pos="0"/>
        </w:tabs>
        <w:suppressAutoHyphens/>
        <w:rPr>
          <w:rFonts w:ascii="Arial" w:eastAsia="Arial" w:hAnsi="Arial" w:cs="Arial"/>
          <w:bCs/>
          <w:iCs/>
          <w:color w:val="000000"/>
          <w:spacing w:val="-3"/>
          <w:sz w:val="22"/>
          <w:szCs w:val="22"/>
          <w:lang w:val="fr-FR"/>
        </w:rPr>
      </w:pPr>
      <w:r w:rsidRPr="00D52922">
        <w:rPr>
          <w:rFonts w:ascii="Arial" w:eastAsia="Arial" w:hAnsi="Arial" w:cs="Arial"/>
          <w:color w:val="000000"/>
          <w:spacing w:val="-3"/>
          <w:sz w:val="22"/>
          <w:lang w:val="fr-FR"/>
        </w:rPr>
        <w:t>Plan de cours 20 : Inspections sanitaires (peut être combiné avec Plan de cours 17 : Marche de l'assainissement environnemental)</w:t>
      </w:r>
    </w:p>
    <w:p w14:paraId="0F7D77AE" w14:textId="2181BD8D" w:rsidR="00912951" w:rsidRPr="00D52922" w:rsidRDefault="00912951" w:rsidP="00216EBA">
      <w:pPr>
        <w:numPr>
          <w:ilvl w:val="0"/>
          <w:numId w:val="1"/>
        </w:numPr>
        <w:tabs>
          <w:tab w:val="left" w:pos="0"/>
        </w:tabs>
        <w:suppressAutoHyphens/>
        <w:rPr>
          <w:rFonts w:ascii="Arial" w:eastAsia="Arial" w:hAnsi="Arial" w:cs="Arial"/>
          <w:bCs/>
          <w:iCs/>
          <w:color w:val="000000"/>
          <w:spacing w:val="-3"/>
          <w:sz w:val="22"/>
          <w:szCs w:val="22"/>
          <w:lang w:val="fr-FR"/>
        </w:rPr>
      </w:pPr>
      <w:r w:rsidRPr="00D52922">
        <w:rPr>
          <w:rFonts w:ascii="Arial" w:eastAsia="Arial" w:hAnsi="Arial" w:cs="Arial"/>
          <w:color w:val="000000"/>
          <w:spacing w:val="-3"/>
          <w:sz w:val="22"/>
          <w:lang w:val="fr-FR"/>
        </w:rPr>
        <w:t>Plan de cours sur le changement de comportement</w:t>
      </w:r>
      <w:r w:rsidR="00D52922">
        <w:rPr>
          <w:rFonts w:ascii="Arial" w:eastAsia="Arial" w:hAnsi="Arial" w:cs="Arial"/>
          <w:color w:val="000000"/>
          <w:spacing w:val="-3"/>
          <w:sz w:val="22"/>
          <w:lang w:val="fr-FR"/>
        </w:rPr>
        <w:t xml:space="preserve"> </w:t>
      </w:r>
      <w:bookmarkStart w:id="0" w:name="_GoBack"/>
      <w:bookmarkEnd w:id="0"/>
      <w:r w:rsidRPr="00D52922">
        <w:rPr>
          <w:rFonts w:ascii="Arial" w:eastAsia="Arial" w:hAnsi="Arial" w:cs="Arial"/>
          <w:color w:val="000000"/>
          <w:spacing w:val="-3"/>
          <w:sz w:val="22"/>
          <w:lang w:val="fr-FR"/>
        </w:rPr>
        <w:t>du Manuel de promotion de la santé communautaire pour formateurs</w:t>
      </w:r>
    </w:p>
    <w:sectPr w:rsidR="00912951" w:rsidRPr="00D52922" w:rsidSect="00407A12">
      <w:headerReference w:type="default" r:id="rId7"/>
      <w:footerReference w:type="even" r:id="rId8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BD5CC" w14:textId="77777777" w:rsidR="00230B98" w:rsidRDefault="00230B98">
      <w:r>
        <w:separator/>
      </w:r>
    </w:p>
  </w:endnote>
  <w:endnote w:type="continuationSeparator" w:id="0">
    <w:p w14:paraId="6D83DB91" w14:textId="77777777" w:rsidR="00230B98" w:rsidRDefault="0023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ysettha Lao">
    <w:altName w:val="Arial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19027" w14:textId="77777777" w:rsidR="00912438" w:rsidRDefault="009124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23EDB5" w14:textId="77777777" w:rsidR="00912438" w:rsidRDefault="009124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17D9A" w14:textId="77777777" w:rsidR="00230B98" w:rsidRDefault="00230B98">
      <w:r>
        <w:separator/>
      </w:r>
    </w:p>
  </w:footnote>
  <w:footnote w:type="continuationSeparator" w:id="0">
    <w:p w14:paraId="67263533" w14:textId="77777777" w:rsidR="00230B98" w:rsidRDefault="00230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4E0BF" w14:textId="4A285BFC" w:rsidR="001C77C2" w:rsidRDefault="002606C9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9776" behindDoc="0" locked="0" layoutInCell="1" allowOverlap="1" wp14:anchorId="2BF7DFBB" wp14:editId="57D2B9A2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867410" cy="520700"/>
          <wp:effectExtent l="0" t="0" r="0" b="12700"/>
          <wp:wrapNone/>
          <wp:docPr id="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361159" w14:textId="14FCA036" w:rsidR="00681B4B" w:rsidRDefault="00681B4B">
    <w:pPr>
      <w:pStyle w:val="Header"/>
    </w:pPr>
  </w:p>
  <w:p w14:paraId="2A0C8EB8" w14:textId="2733EFCD" w:rsidR="00161968" w:rsidRDefault="001619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018C"/>
    <w:multiLevelType w:val="hybridMultilevel"/>
    <w:tmpl w:val="F8905C2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D23A0D"/>
    <w:multiLevelType w:val="hybridMultilevel"/>
    <w:tmpl w:val="9CFCED5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A32E4EC">
      <w:start w:val="1"/>
      <w:numFmt w:val="decimal"/>
      <w:lvlText w:val="%2."/>
      <w:lvlJc w:val="left"/>
      <w:pPr>
        <w:ind w:left="-2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6"/>
        </w:tabs>
        <w:ind w:left="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96"/>
        </w:tabs>
        <w:ind w:left="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516"/>
        </w:tabs>
        <w:ind w:left="1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36"/>
        </w:tabs>
        <w:ind w:left="2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76"/>
        </w:tabs>
        <w:ind w:left="3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6"/>
        </w:tabs>
        <w:ind w:left="4396" w:hanging="180"/>
      </w:pPr>
    </w:lvl>
  </w:abstractNum>
  <w:abstractNum w:abstractNumId="2" w15:restartNumberingAfterBreak="0">
    <w:nsid w:val="0BDB729A"/>
    <w:multiLevelType w:val="hybridMultilevel"/>
    <w:tmpl w:val="A99C700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86659A"/>
    <w:multiLevelType w:val="hybridMultilevel"/>
    <w:tmpl w:val="78BE8D1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D061CD"/>
    <w:multiLevelType w:val="hybridMultilevel"/>
    <w:tmpl w:val="87043E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195B4B"/>
    <w:multiLevelType w:val="hybridMultilevel"/>
    <w:tmpl w:val="A9EC5EE8"/>
    <w:lvl w:ilvl="0" w:tplc="AA7CF6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ppleGoth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ppleGothi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ppleGothi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42544"/>
    <w:multiLevelType w:val="hybridMultilevel"/>
    <w:tmpl w:val="C16CCA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E41574"/>
    <w:multiLevelType w:val="hybridMultilevel"/>
    <w:tmpl w:val="D3DEA30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DC4ECE"/>
    <w:multiLevelType w:val="hybridMultilevel"/>
    <w:tmpl w:val="0D64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4FCE"/>
    <w:multiLevelType w:val="hybridMultilevel"/>
    <w:tmpl w:val="A0A084A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E64438"/>
    <w:multiLevelType w:val="hybridMultilevel"/>
    <w:tmpl w:val="974CC71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853486"/>
    <w:multiLevelType w:val="hybridMultilevel"/>
    <w:tmpl w:val="62DE3C66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720" w:hanging="360"/>
      </w:pPr>
    </w:lvl>
    <w:lvl w:ilvl="2" w:tplc="1009001B" w:tentative="1">
      <w:start w:val="1"/>
      <w:numFmt w:val="lowerRoman"/>
      <w:lvlText w:val="%3."/>
      <w:lvlJc w:val="right"/>
      <w:pPr>
        <w:ind w:left="1440" w:hanging="180"/>
      </w:pPr>
    </w:lvl>
    <w:lvl w:ilvl="3" w:tplc="1009000F" w:tentative="1">
      <w:start w:val="1"/>
      <w:numFmt w:val="decimal"/>
      <w:lvlText w:val="%4."/>
      <w:lvlJc w:val="left"/>
      <w:pPr>
        <w:ind w:left="2160" w:hanging="360"/>
      </w:pPr>
    </w:lvl>
    <w:lvl w:ilvl="4" w:tplc="10090019" w:tentative="1">
      <w:start w:val="1"/>
      <w:numFmt w:val="lowerLetter"/>
      <w:lvlText w:val="%5."/>
      <w:lvlJc w:val="left"/>
      <w:pPr>
        <w:ind w:left="2880" w:hanging="360"/>
      </w:pPr>
    </w:lvl>
    <w:lvl w:ilvl="5" w:tplc="1009001B" w:tentative="1">
      <w:start w:val="1"/>
      <w:numFmt w:val="lowerRoman"/>
      <w:lvlText w:val="%6."/>
      <w:lvlJc w:val="right"/>
      <w:pPr>
        <w:ind w:left="3600" w:hanging="180"/>
      </w:pPr>
    </w:lvl>
    <w:lvl w:ilvl="6" w:tplc="1009000F" w:tentative="1">
      <w:start w:val="1"/>
      <w:numFmt w:val="decimal"/>
      <w:lvlText w:val="%7."/>
      <w:lvlJc w:val="left"/>
      <w:pPr>
        <w:ind w:left="4320" w:hanging="360"/>
      </w:pPr>
    </w:lvl>
    <w:lvl w:ilvl="7" w:tplc="10090019" w:tentative="1">
      <w:start w:val="1"/>
      <w:numFmt w:val="lowerLetter"/>
      <w:lvlText w:val="%8."/>
      <w:lvlJc w:val="left"/>
      <w:pPr>
        <w:ind w:left="5040" w:hanging="360"/>
      </w:pPr>
    </w:lvl>
    <w:lvl w:ilvl="8" w:tplc="1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5C310499"/>
    <w:multiLevelType w:val="hybridMultilevel"/>
    <w:tmpl w:val="068C73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904DCE"/>
    <w:multiLevelType w:val="hybridMultilevel"/>
    <w:tmpl w:val="6BC845C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3616AB"/>
    <w:multiLevelType w:val="hybridMultilevel"/>
    <w:tmpl w:val="9272C06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146B04"/>
    <w:multiLevelType w:val="hybridMultilevel"/>
    <w:tmpl w:val="B24CB6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9"/>
  </w:num>
  <w:num w:numId="6">
    <w:abstractNumId w:val="7"/>
  </w:num>
  <w:num w:numId="7">
    <w:abstractNumId w:val="15"/>
  </w:num>
  <w:num w:numId="8">
    <w:abstractNumId w:val="13"/>
  </w:num>
  <w:num w:numId="9">
    <w:abstractNumId w:val="2"/>
  </w:num>
  <w:num w:numId="10">
    <w:abstractNumId w:val="11"/>
  </w:num>
  <w:num w:numId="11">
    <w:abstractNumId w:val="12"/>
  </w:num>
  <w:num w:numId="12">
    <w:abstractNumId w:val="14"/>
  </w:num>
  <w:num w:numId="13">
    <w:abstractNumId w:val="3"/>
  </w:num>
  <w:num w:numId="14">
    <w:abstractNumId w:val="0"/>
  </w:num>
  <w:num w:numId="15">
    <w:abstractNumId w:val="6"/>
  </w:num>
  <w:num w:numId="1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CC"/>
    <w:rsid w:val="00002E76"/>
    <w:rsid w:val="00013212"/>
    <w:rsid w:val="00015F28"/>
    <w:rsid w:val="00021C2D"/>
    <w:rsid w:val="00025FE6"/>
    <w:rsid w:val="00026DDB"/>
    <w:rsid w:val="0003666C"/>
    <w:rsid w:val="00047A3D"/>
    <w:rsid w:val="000574ED"/>
    <w:rsid w:val="00057E79"/>
    <w:rsid w:val="0007643A"/>
    <w:rsid w:val="00080858"/>
    <w:rsid w:val="00092E67"/>
    <w:rsid w:val="000A5374"/>
    <w:rsid w:val="000A5949"/>
    <w:rsid w:val="000B7909"/>
    <w:rsid w:val="000C2E12"/>
    <w:rsid w:val="000D051A"/>
    <w:rsid w:val="000D48E8"/>
    <w:rsid w:val="000E4FA0"/>
    <w:rsid w:val="00106916"/>
    <w:rsid w:val="00112D15"/>
    <w:rsid w:val="001433F8"/>
    <w:rsid w:val="0014573C"/>
    <w:rsid w:val="00146F85"/>
    <w:rsid w:val="001549FC"/>
    <w:rsid w:val="00161968"/>
    <w:rsid w:val="001622E3"/>
    <w:rsid w:val="00184283"/>
    <w:rsid w:val="00184439"/>
    <w:rsid w:val="00192C4A"/>
    <w:rsid w:val="00194F10"/>
    <w:rsid w:val="001A0C04"/>
    <w:rsid w:val="001A46CA"/>
    <w:rsid w:val="001A64AA"/>
    <w:rsid w:val="001B0729"/>
    <w:rsid w:val="001B0FCF"/>
    <w:rsid w:val="001C1F4C"/>
    <w:rsid w:val="001C77C2"/>
    <w:rsid w:val="001F7E11"/>
    <w:rsid w:val="00216EBA"/>
    <w:rsid w:val="002244EB"/>
    <w:rsid w:val="0022619E"/>
    <w:rsid w:val="00230B98"/>
    <w:rsid w:val="00243CA9"/>
    <w:rsid w:val="00244290"/>
    <w:rsid w:val="00245066"/>
    <w:rsid w:val="00245392"/>
    <w:rsid w:val="00252936"/>
    <w:rsid w:val="002606C9"/>
    <w:rsid w:val="00263321"/>
    <w:rsid w:val="002664D6"/>
    <w:rsid w:val="002671BC"/>
    <w:rsid w:val="00270BE7"/>
    <w:rsid w:val="0027128C"/>
    <w:rsid w:val="00272367"/>
    <w:rsid w:val="00274FE4"/>
    <w:rsid w:val="0028138C"/>
    <w:rsid w:val="00287EB6"/>
    <w:rsid w:val="00290F54"/>
    <w:rsid w:val="00292C1D"/>
    <w:rsid w:val="002A4368"/>
    <w:rsid w:val="002B6C48"/>
    <w:rsid w:val="002C4BC0"/>
    <w:rsid w:val="002C5AA5"/>
    <w:rsid w:val="002C5E2A"/>
    <w:rsid w:val="002D007D"/>
    <w:rsid w:val="002E4F0C"/>
    <w:rsid w:val="0030110B"/>
    <w:rsid w:val="00311190"/>
    <w:rsid w:val="00313054"/>
    <w:rsid w:val="00331383"/>
    <w:rsid w:val="00337D9C"/>
    <w:rsid w:val="003817F7"/>
    <w:rsid w:val="00387DF7"/>
    <w:rsid w:val="00391361"/>
    <w:rsid w:val="003A2B03"/>
    <w:rsid w:val="003B2EF2"/>
    <w:rsid w:val="003B55CC"/>
    <w:rsid w:val="003B6F53"/>
    <w:rsid w:val="003C2238"/>
    <w:rsid w:val="003D3100"/>
    <w:rsid w:val="003D73C8"/>
    <w:rsid w:val="003E2282"/>
    <w:rsid w:val="003E2E32"/>
    <w:rsid w:val="003E3E68"/>
    <w:rsid w:val="003E6DC2"/>
    <w:rsid w:val="003E79EA"/>
    <w:rsid w:val="003F46E2"/>
    <w:rsid w:val="003F5A40"/>
    <w:rsid w:val="00407A12"/>
    <w:rsid w:val="00423F53"/>
    <w:rsid w:val="00433116"/>
    <w:rsid w:val="0044045A"/>
    <w:rsid w:val="0045592A"/>
    <w:rsid w:val="00462497"/>
    <w:rsid w:val="00476356"/>
    <w:rsid w:val="0047724E"/>
    <w:rsid w:val="00481B9E"/>
    <w:rsid w:val="0048424C"/>
    <w:rsid w:val="00486B0B"/>
    <w:rsid w:val="004C1256"/>
    <w:rsid w:val="004C38E3"/>
    <w:rsid w:val="004D2CD0"/>
    <w:rsid w:val="004F5217"/>
    <w:rsid w:val="004F7E64"/>
    <w:rsid w:val="005019D5"/>
    <w:rsid w:val="0050406D"/>
    <w:rsid w:val="00511A2F"/>
    <w:rsid w:val="00554441"/>
    <w:rsid w:val="005551C5"/>
    <w:rsid w:val="00563405"/>
    <w:rsid w:val="0058405F"/>
    <w:rsid w:val="00593F25"/>
    <w:rsid w:val="005A071D"/>
    <w:rsid w:val="005A0F25"/>
    <w:rsid w:val="005B741E"/>
    <w:rsid w:val="005C66B7"/>
    <w:rsid w:val="005D4743"/>
    <w:rsid w:val="005E7082"/>
    <w:rsid w:val="005E7C8F"/>
    <w:rsid w:val="006053BD"/>
    <w:rsid w:val="00605C83"/>
    <w:rsid w:val="0061317B"/>
    <w:rsid w:val="00617AB6"/>
    <w:rsid w:val="00635E47"/>
    <w:rsid w:val="00656B21"/>
    <w:rsid w:val="00657B9E"/>
    <w:rsid w:val="00681B4B"/>
    <w:rsid w:val="00690C0B"/>
    <w:rsid w:val="006B2B4E"/>
    <w:rsid w:val="006B2EDB"/>
    <w:rsid w:val="006C1A17"/>
    <w:rsid w:val="006D73FF"/>
    <w:rsid w:val="0070678B"/>
    <w:rsid w:val="00714F24"/>
    <w:rsid w:val="00720C49"/>
    <w:rsid w:val="0072541C"/>
    <w:rsid w:val="00742E24"/>
    <w:rsid w:val="00751AF7"/>
    <w:rsid w:val="00751DC9"/>
    <w:rsid w:val="00754A39"/>
    <w:rsid w:val="00756F9A"/>
    <w:rsid w:val="00765858"/>
    <w:rsid w:val="00775620"/>
    <w:rsid w:val="007808EE"/>
    <w:rsid w:val="007827FF"/>
    <w:rsid w:val="007901D0"/>
    <w:rsid w:val="00792302"/>
    <w:rsid w:val="007A41B1"/>
    <w:rsid w:val="007A7CD3"/>
    <w:rsid w:val="007B37D5"/>
    <w:rsid w:val="007C6457"/>
    <w:rsid w:val="007D6F40"/>
    <w:rsid w:val="007E3910"/>
    <w:rsid w:val="007E42E9"/>
    <w:rsid w:val="007E5A16"/>
    <w:rsid w:val="007F6F0E"/>
    <w:rsid w:val="00820E8C"/>
    <w:rsid w:val="00821FFD"/>
    <w:rsid w:val="008466B4"/>
    <w:rsid w:val="008616BA"/>
    <w:rsid w:val="00862B98"/>
    <w:rsid w:val="008631D4"/>
    <w:rsid w:val="00875563"/>
    <w:rsid w:val="0087557E"/>
    <w:rsid w:val="00876E84"/>
    <w:rsid w:val="00887A2A"/>
    <w:rsid w:val="00892DC3"/>
    <w:rsid w:val="008958EA"/>
    <w:rsid w:val="008B0C66"/>
    <w:rsid w:val="008B523A"/>
    <w:rsid w:val="008C14E8"/>
    <w:rsid w:val="008D76FA"/>
    <w:rsid w:val="008E7677"/>
    <w:rsid w:val="00912438"/>
    <w:rsid w:val="00912951"/>
    <w:rsid w:val="0091410A"/>
    <w:rsid w:val="009341B9"/>
    <w:rsid w:val="00955FAD"/>
    <w:rsid w:val="00963B8A"/>
    <w:rsid w:val="009674A4"/>
    <w:rsid w:val="009726FE"/>
    <w:rsid w:val="00975334"/>
    <w:rsid w:val="009754D5"/>
    <w:rsid w:val="009769AC"/>
    <w:rsid w:val="0099328D"/>
    <w:rsid w:val="0099367A"/>
    <w:rsid w:val="009B4C41"/>
    <w:rsid w:val="009D1AB8"/>
    <w:rsid w:val="009D49A5"/>
    <w:rsid w:val="009D52B1"/>
    <w:rsid w:val="009D7AFC"/>
    <w:rsid w:val="009E2083"/>
    <w:rsid w:val="009E2AD1"/>
    <w:rsid w:val="00A035E6"/>
    <w:rsid w:val="00A243B5"/>
    <w:rsid w:val="00A244FC"/>
    <w:rsid w:val="00A24EC2"/>
    <w:rsid w:val="00A40DD3"/>
    <w:rsid w:val="00A41E48"/>
    <w:rsid w:val="00A44E82"/>
    <w:rsid w:val="00A55FAD"/>
    <w:rsid w:val="00A64F0D"/>
    <w:rsid w:val="00A657A4"/>
    <w:rsid w:val="00A667B5"/>
    <w:rsid w:val="00A81E36"/>
    <w:rsid w:val="00A827DF"/>
    <w:rsid w:val="00A93671"/>
    <w:rsid w:val="00A93B95"/>
    <w:rsid w:val="00AA1FAA"/>
    <w:rsid w:val="00AB7A6A"/>
    <w:rsid w:val="00AC0A4C"/>
    <w:rsid w:val="00AC1B85"/>
    <w:rsid w:val="00AD0C76"/>
    <w:rsid w:val="00AD16EB"/>
    <w:rsid w:val="00AF410A"/>
    <w:rsid w:val="00AF48E6"/>
    <w:rsid w:val="00AF57F1"/>
    <w:rsid w:val="00B064D2"/>
    <w:rsid w:val="00B10A57"/>
    <w:rsid w:val="00B17BE8"/>
    <w:rsid w:val="00B21128"/>
    <w:rsid w:val="00B3313B"/>
    <w:rsid w:val="00B40527"/>
    <w:rsid w:val="00B4093D"/>
    <w:rsid w:val="00B43EB9"/>
    <w:rsid w:val="00B46EB5"/>
    <w:rsid w:val="00B477D6"/>
    <w:rsid w:val="00B50368"/>
    <w:rsid w:val="00B50799"/>
    <w:rsid w:val="00B56DBD"/>
    <w:rsid w:val="00B62E30"/>
    <w:rsid w:val="00B70686"/>
    <w:rsid w:val="00B90B81"/>
    <w:rsid w:val="00BA04D5"/>
    <w:rsid w:val="00BC2CFE"/>
    <w:rsid w:val="00BC6602"/>
    <w:rsid w:val="00BE71B1"/>
    <w:rsid w:val="00BE7A11"/>
    <w:rsid w:val="00C06E4C"/>
    <w:rsid w:val="00C24771"/>
    <w:rsid w:val="00C516D5"/>
    <w:rsid w:val="00C75535"/>
    <w:rsid w:val="00C96C95"/>
    <w:rsid w:val="00C96D6D"/>
    <w:rsid w:val="00CA26BC"/>
    <w:rsid w:val="00CA7047"/>
    <w:rsid w:val="00CB792F"/>
    <w:rsid w:val="00CC4E22"/>
    <w:rsid w:val="00CD2F1F"/>
    <w:rsid w:val="00CD55A6"/>
    <w:rsid w:val="00CE4FCB"/>
    <w:rsid w:val="00CF2402"/>
    <w:rsid w:val="00D071FF"/>
    <w:rsid w:val="00D12CEE"/>
    <w:rsid w:val="00D132EC"/>
    <w:rsid w:val="00D1504C"/>
    <w:rsid w:val="00D16E34"/>
    <w:rsid w:val="00D3377E"/>
    <w:rsid w:val="00D5060C"/>
    <w:rsid w:val="00D52922"/>
    <w:rsid w:val="00D865FF"/>
    <w:rsid w:val="00D93F67"/>
    <w:rsid w:val="00D95627"/>
    <w:rsid w:val="00DA2DE7"/>
    <w:rsid w:val="00DA458F"/>
    <w:rsid w:val="00DA60B0"/>
    <w:rsid w:val="00DB72F8"/>
    <w:rsid w:val="00DC2C1E"/>
    <w:rsid w:val="00DE5800"/>
    <w:rsid w:val="00E1026D"/>
    <w:rsid w:val="00E13B37"/>
    <w:rsid w:val="00E264C5"/>
    <w:rsid w:val="00E26A41"/>
    <w:rsid w:val="00E31425"/>
    <w:rsid w:val="00E36A8D"/>
    <w:rsid w:val="00E41F7B"/>
    <w:rsid w:val="00E54D60"/>
    <w:rsid w:val="00E82282"/>
    <w:rsid w:val="00E85969"/>
    <w:rsid w:val="00E92954"/>
    <w:rsid w:val="00E94A02"/>
    <w:rsid w:val="00E94C0D"/>
    <w:rsid w:val="00E9518A"/>
    <w:rsid w:val="00EA6053"/>
    <w:rsid w:val="00EB0889"/>
    <w:rsid w:val="00EB3662"/>
    <w:rsid w:val="00EE59A8"/>
    <w:rsid w:val="00EF2706"/>
    <w:rsid w:val="00EF4B75"/>
    <w:rsid w:val="00EF5354"/>
    <w:rsid w:val="00F0500A"/>
    <w:rsid w:val="00F061A3"/>
    <w:rsid w:val="00F07552"/>
    <w:rsid w:val="00F1379D"/>
    <w:rsid w:val="00F156AB"/>
    <w:rsid w:val="00F169AE"/>
    <w:rsid w:val="00F44501"/>
    <w:rsid w:val="00F51B69"/>
    <w:rsid w:val="00F54E2F"/>
    <w:rsid w:val="00F60768"/>
    <w:rsid w:val="00F71862"/>
    <w:rsid w:val="00F82AB8"/>
    <w:rsid w:val="00F9071B"/>
    <w:rsid w:val="00F93797"/>
    <w:rsid w:val="00FB1857"/>
    <w:rsid w:val="00FB3FC6"/>
    <w:rsid w:val="00F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2AC8ED"/>
  <w15:docId w15:val="{1E840DCF-1FC1-4DBA-B850-8F3CA075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Saysettha Lao" w:eastAsia="Times New Roman" w:hAnsi="Saysettha Lao" w:cs="Angsana New"/>
      <w:color w:val="0000FF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outlineLvl w:val="0"/>
    </w:pPr>
    <w:rPr>
      <w:rFonts w:ascii="Arial" w:hAnsi="Arial" w:cs="Arial"/>
      <w:b/>
      <w:bCs/>
      <w:iCs/>
      <w:color w:val="000000"/>
      <w:spacing w:val="-3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autoSpaceDE/>
      <w:autoSpaceDN/>
    </w:pPr>
    <w:rPr>
      <w:color w:val="auto"/>
      <w:kern w:val="28"/>
      <w:szCs w:val="2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20"/>
    </w:pPr>
    <w:rPr>
      <w:color w:val="auto"/>
      <w:lang w:val="en-CA"/>
    </w:rPr>
  </w:style>
  <w:style w:type="paragraph" w:styleId="BodyText">
    <w:name w:val="Body Text"/>
    <w:basedOn w:val="Normal"/>
    <w:pPr>
      <w:tabs>
        <w:tab w:val="left" w:pos="-720"/>
      </w:tabs>
      <w:suppressAutoHyphens/>
    </w:pPr>
    <w:rPr>
      <w:rFonts w:ascii="Verdana" w:hAnsi="Verdana" w:cs="Arial"/>
      <w:color w:val="000000"/>
      <w:spacing w:val="-3"/>
      <w:sz w:val="20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A244FC"/>
    <w:pPr>
      <w:ind w:left="720"/>
    </w:pPr>
  </w:style>
  <w:style w:type="paragraph" w:styleId="BalloonText">
    <w:name w:val="Balloon Text"/>
    <w:basedOn w:val="Normal"/>
    <w:link w:val="BalloonTextChar"/>
    <w:rsid w:val="00486B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86B0B"/>
    <w:rPr>
      <w:rFonts w:ascii="Tahoma" w:eastAsia="Times New Roman" w:hAnsi="Tahoma" w:cs="Tahoma"/>
      <w:color w:val="0000FF"/>
      <w:sz w:val="16"/>
      <w:szCs w:val="16"/>
      <w:lang w:val="en-GB"/>
    </w:rPr>
  </w:style>
  <w:style w:type="character" w:styleId="CommentReference">
    <w:name w:val="annotation reference"/>
    <w:rsid w:val="00C516D5"/>
    <w:rPr>
      <w:sz w:val="18"/>
      <w:szCs w:val="18"/>
    </w:rPr>
  </w:style>
  <w:style w:type="paragraph" w:styleId="CommentText">
    <w:name w:val="annotation text"/>
    <w:basedOn w:val="Normal"/>
    <w:link w:val="CommentTextChar"/>
    <w:rsid w:val="00C516D5"/>
  </w:style>
  <w:style w:type="character" w:customStyle="1" w:styleId="CommentTextChar">
    <w:name w:val="Comment Text Char"/>
    <w:link w:val="CommentText"/>
    <w:rsid w:val="00C516D5"/>
    <w:rPr>
      <w:rFonts w:ascii="Saysettha Lao" w:eastAsia="Times New Roman" w:hAnsi="Saysettha Lao" w:cs="Angsana New"/>
      <w:color w:val="0000FF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516D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C516D5"/>
    <w:rPr>
      <w:rFonts w:ascii="Saysettha Lao" w:eastAsia="Times New Roman" w:hAnsi="Saysettha Lao" w:cs="Angsana New"/>
      <w:b/>
      <w:bCs/>
      <w:color w:val="0000FF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05C83"/>
    <w:pPr>
      <w:autoSpaceDE/>
      <w:autoSpaceDN/>
      <w:ind w:left="720"/>
      <w:contextualSpacing/>
    </w:pPr>
    <w:rPr>
      <w:rFonts w:ascii="Arial" w:hAnsi="Arial" w:cs="Times New Roman"/>
      <w:color w:val="auto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Toshiba</Company>
  <LinksUpToDate>false</LinksUpToDate>
  <CharactersWithSpaces>3836</CharactersWithSpaces>
  <SharedDoc>false</SharedDoc>
  <HLinks>
    <vt:vector size="6" baseType="variant">
      <vt:variant>
        <vt:i4>7340151</vt:i4>
      </vt:variant>
      <vt:variant>
        <vt:i4>-1</vt:i4>
      </vt:variant>
      <vt:variant>
        <vt:i4>2054</vt:i4>
      </vt:variant>
      <vt:variant>
        <vt:i4>1</vt:i4>
      </vt:variant>
      <vt:variant>
        <vt:lpwstr>http://www.cawst.org/images/stories/logos/official/CAWST_Logo_full_BW_PNG_850x240.png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CAWST</dc:creator>
  <cp:lastModifiedBy>Andrea Roach</cp:lastModifiedBy>
  <cp:revision>5</cp:revision>
  <cp:lastPrinted>2010-11-01T09:10:00Z</cp:lastPrinted>
  <dcterms:created xsi:type="dcterms:W3CDTF">2015-08-03T11:20:00Z</dcterms:created>
  <dcterms:modified xsi:type="dcterms:W3CDTF">2015-09-09T21:35:00Z</dcterms:modified>
</cp:coreProperties>
</file>