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141E" w14:textId="77777777" w:rsidR="00834E30" w:rsidRDefault="00834E30">
      <w:pPr>
        <w:rPr>
          <w:b/>
          <w:sz w:val="32"/>
          <w:szCs w:val="32"/>
        </w:rPr>
      </w:pPr>
      <w:bookmarkStart w:id="0" w:name="_heading=h.gjdgxs" w:colFirst="0" w:colLast="0"/>
      <w:bookmarkEnd w:id="0"/>
    </w:p>
    <w:p w14:paraId="745BB84F" w14:textId="77777777" w:rsidR="00834E30" w:rsidRDefault="00000000">
      <w:pPr>
        <w:rPr>
          <w:b/>
          <w:color w:val="3D85C6"/>
          <w:sz w:val="32"/>
          <w:szCs w:val="32"/>
        </w:rPr>
      </w:pPr>
      <w:bookmarkStart w:id="1" w:name="_heading=h.kmin96vy8pzl" w:colFirst="0" w:colLast="0"/>
      <w:bookmarkEnd w:id="1"/>
      <w:r>
        <w:rPr>
          <w:b/>
          <w:color w:val="3D85C6"/>
          <w:sz w:val="32"/>
          <w:szCs w:val="32"/>
        </w:rPr>
        <w:t>Guía de análisis PESTLE</w:t>
      </w:r>
    </w:p>
    <w:p w14:paraId="254D1F7C" w14:textId="77777777" w:rsidR="000A2242" w:rsidRDefault="000A2242" w:rsidP="000A2242">
      <w:pPr>
        <w:rPr>
          <w:sz w:val="24"/>
          <w:szCs w:val="24"/>
        </w:rPr>
      </w:pPr>
      <w:bookmarkStart w:id="2" w:name="_heading=h.xvy4pw14tlsv" w:colFirst="0" w:colLast="0"/>
      <w:bookmarkEnd w:id="2"/>
      <w:r>
        <w:rPr>
          <w:color w:val="000000"/>
          <w:sz w:val="24"/>
        </w:rPr>
        <w:t xml:space="preserve">Antes de comenzar, tómese el tiempo de entender cada factor del análisis PESTLE. </w:t>
      </w:r>
      <w:r>
        <w:rPr>
          <w:sz w:val="24"/>
          <w:szCs w:val="24"/>
        </w:rPr>
        <w:t xml:space="preserve">CAWST reconoce que hay muchos recursos disponibles y la cantidad de datos puede ser abrumadora. A modo de ayuda para identificar la información, en negrita se muestran los elementos que son fundamentales para los programas de TANDAS y en itálica se muestran los elementos que son importantes. El resto son elementos deseables que podrían ser necesarios o no, según el contexto del programa. </w:t>
      </w:r>
    </w:p>
    <w:tbl>
      <w:tblPr>
        <w:tblStyle w:val="a5"/>
        <w:tblW w:w="129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320"/>
        <w:gridCol w:w="4320"/>
      </w:tblGrid>
      <w:tr w:rsidR="00834E30" w14:paraId="265C699C" w14:textId="77777777">
        <w:trPr>
          <w:trHeight w:val="699"/>
        </w:trPr>
        <w:tc>
          <w:tcPr>
            <w:tcW w:w="4320" w:type="dxa"/>
          </w:tcPr>
          <w:p w14:paraId="7BB55E2E" w14:textId="77777777" w:rsidR="00834E30" w:rsidRDefault="00000000">
            <w:pPr>
              <w:pStyle w:val="Heading3"/>
              <w:shd w:val="clear" w:color="auto" w:fill="F8F9FA"/>
              <w:spacing w:after="280"/>
              <w:jc w:val="center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Factores políticos</w:t>
            </w:r>
          </w:p>
          <w:p w14:paraId="77EAFDB9" w14:textId="77777777" w:rsidR="00834E30" w:rsidRPr="000A2242" w:rsidRDefault="00000000">
            <w:pPr>
              <w:shd w:val="clear" w:color="auto" w:fill="F8F9FA"/>
              <w:rPr>
                <w:rFonts w:asciiTheme="minorHAnsi" w:hAnsiTheme="minorHAnsi" w:cstheme="minorHAnsi"/>
                <w:sz w:val="18"/>
                <w:szCs w:val="18"/>
              </w:rPr>
            </w:pPr>
            <w:r w:rsidRPr="000A2242">
              <w:rPr>
                <w:rFonts w:asciiTheme="minorHAnsi" w:eastAsia="Roboto" w:hAnsiTheme="minorHAnsi" w:cstheme="minorHAnsi"/>
                <w:color w:val="3C4043"/>
                <w:sz w:val="18"/>
                <w:szCs w:val="18"/>
                <w:highlight w:val="white"/>
              </w:rPr>
              <w:t>Los factores políticos son todas las actividades relacionadas con las políticas gubernamentales y las prácticas administrativas que pueden influenciar el programa de tratamiento del agua y su almacenamiento seguro. Estas políticas y prácticas también pueden influenciar empresas y organizaciones, a nivel local y mundial</w:t>
            </w:r>
            <w:r w:rsidRPr="000A2242">
              <w:rPr>
                <w:rFonts w:asciiTheme="minorHAnsi" w:hAnsiTheme="minorHAnsi" w:cstheme="minorHAnsi"/>
                <w:sz w:val="18"/>
                <w:szCs w:val="18"/>
              </w:rPr>
              <w:t xml:space="preserve">. Estos son algunos de los </w:t>
            </w:r>
            <w:r w:rsidRPr="000A2242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>subfactores:</w:t>
            </w:r>
          </w:p>
          <w:p w14:paraId="0D149B85" w14:textId="4921E1F4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 xml:space="preserve">Políticas </w:t>
            </w:r>
            <w:r w:rsidR="000A2242">
              <w:rPr>
                <w:b/>
                <w:color w:val="073763"/>
                <w:sz w:val="18"/>
              </w:rPr>
              <w:t>ambientales</w:t>
            </w:r>
          </w:p>
          <w:p w14:paraId="6A9EF3C9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Políticas relacionadas con la salud pública</w:t>
            </w:r>
          </w:p>
          <w:p w14:paraId="6EFB683E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Influencia de los partidos políticos</w:t>
            </w:r>
          </w:p>
          <w:p w14:paraId="3DDB06E3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Regulación de la industria</w:t>
            </w:r>
          </w:p>
          <w:p w14:paraId="16A40FC1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Elecciones</w:t>
            </w:r>
          </w:p>
          <w:p w14:paraId="2EFD180F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Leyes locales y estatales</w:t>
            </w:r>
          </w:p>
          <w:p w14:paraId="3E90D316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Seguro médico</w:t>
            </w:r>
          </w:p>
          <w:p w14:paraId="54FED273" w14:textId="77777777" w:rsidR="00834E30" w:rsidRDefault="00000000">
            <w:pPr>
              <w:numPr>
                <w:ilvl w:val="0"/>
                <w:numId w:val="3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Restricciones comerciales</w:t>
            </w:r>
          </w:p>
          <w:p w14:paraId="4EDC6F5A" w14:textId="77777777" w:rsidR="00834E30" w:rsidRDefault="00000000">
            <w:pPr>
              <w:numPr>
                <w:ilvl w:val="0"/>
                <w:numId w:val="3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hyperlink r:id="rId8">
              <w:r>
                <w:rPr>
                  <w:i/>
                  <w:color w:val="0B5394"/>
                  <w:sz w:val="18"/>
                  <w:szCs w:val="18"/>
                </w:rPr>
                <w:t>Aranceles</w:t>
              </w:r>
            </w:hyperlink>
          </w:p>
          <w:p w14:paraId="79A8A6E9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Leyes laborales</w:t>
            </w:r>
          </w:p>
          <w:p w14:paraId="561822F7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Regulación y desregulación comercial</w:t>
            </w:r>
          </w:p>
          <w:p w14:paraId="77025457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Nivel de subsidios gubernamentales</w:t>
            </w:r>
          </w:p>
          <w:p w14:paraId="2F6A7C0D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Política fiscal</w:t>
            </w:r>
          </w:p>
          <w:p w14:paraId="2325CEAC" w14:textId="77777777" w:rsidR="00834E30" w:rsidRDefault="00000000">
            <w:pPr>
              <w:numPr>
                <w:ilvl w:val="0"/>
                <w:numId w:val="3"/>
              </w:numPr>
              <w:shd w:val="clear" w:color="auto" w:fill="F8F9F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de beneficios sociales</w:t>
            </w:r>
          </w:p>
          <w:p w14:paraId="7C766F0D" w14:textId="77777777" w:rsidR="00834E30" w:rsidRDefault="00000000">
            <w:pPr>
              <w:numPr>
                <w:ilvl w:val="0"/>
                <w:numId w:val="3"/>
              </w:numPr>
              <w:shd w:val="clear" w:color="auto" w:fill="F8F9FA"/>
              <w:rPr>
                <w:sz w:val="18"/>
                <w:szCs w:val="18"/>
              </w:rPr>
            </w:pPr>
            <w:hyperlink r:id="rId9">
              <w:r>
                <w:rPr>
                  <w:sz w:val="18"/>
                  <w:szCs w:val="18"/>
                </w:rPr>
                <w:t>Burocracia</w:t>
              </w:r>
            </w:hyperlink>
          </w:p>
          <w:p w14:paraId="668F4C5E" w14:textId="77777777" w:rsidR="00834E30" w:rsidRDefault="00000000">
            <w:pPr>
              <w:numPr>
                <w:ilvl w:val="0"/>
                <w:numId w:val="3"/>
              </w:numPr>
              <w:shd w:val="clear" w:color="auto" w:fill="F8F9F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de comercio internacional</w:t>
            </w:r>
          </w:p>
          <w:p w14:paraId="22719BB9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de energía</w:t>
            </w:r>
          </w:p>
          <w:p w14:paraId="7B6FDF6C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Política de zona económica especial (SEZ, por sus siglas en inglés)</w:t>
            </w:r>
          </w:p>
          <w:p w14:paraId="0DDB1C90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industrial</w:t>
            </w:r>
          </w:p>
          <w:p w14:paraId="29E36A33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y regulación comercial</w:t>
            </w:r>
          </w:p>
          <w:p w14:paraId="146DEE9D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monetaria y fiscal</w:t>
            </w:r>
          </w:p>
          <w:p w14:paraId="5867A678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Reglas de inmigración</w:t>
            </w:r>
          </w:p>
          <w:p w14:paraId="1B6A3498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monetaria</w:t>
            </w:r>
          </w:p>
          <w:p w14:paraId="54706D61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fiscal</w:t>
            </w:r>
          </w:p>
          <w:p w14:paraId="78210AFC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exterior multilateral</w:t>
            </w:r>
          </w:p>
          <w:p w14:paraId="26AF6334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de visas</w:t>
            </w:r>
          </w:p>
          <w:p w14:paraId="317D8CE5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Incentivos empresariales</w:t>
            </w:r>
          </w:p>
          <w:p w14:paraId="38930036" w14:textId="77777777" w:rsidR="00834E30" w:rsidRDefault="00000000">
            <w:pPr>
              <w:numPr>
                <w:ilvl w:val="0"/>
                <w:numId w:val="3"/>
              </w:numPr>
              <w:shd w:val="clear" w:color="auto" w:fill="FFFFFF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Regulación de la competencia</w:t>
            </w:r>
          </w:p>
        </w:tc>
        <w:tc>
          <w:tcPr>
            <w:tcW w:w="4320" w:type="dxa"/>
          </w:tcPr>
          <w:p w14:paraId="7A7BFB58" w14:textId="77777777" w:rsidR="00834E30" w:rsidRDefault="00000000">
            <w:pPr>
              <w:pStyle w:val="Heading3"/>
              <w:shd w:val="clear" w:color="auto" w:fill="F8F9FA"/>
              <w:spacing w:after="280"/>
              <w:jc w:val="center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Factores económicos</w:t>
            </w:r>
          </w:p>
          <w:p w14:paraId="0166561C" w14:textId="5AFB942A" w:rsidR="00834E30" w:rsidRDefault="00000000">
            <w:pPr>
              <w:shd w:val="clear" w:color="auto" w:fill="F8F9F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factores económicos consideran el estado de la economía donde se planifica implementar el programa. </w:t>
            </w:r>
            <w:r w:rsidR="00091688">
              <w:rPr>
                <w:sz w:val="18"/>
              </w:rPr>
              <w:t>Hay varios aspectos de la economía que pueden influir o tener un impacto en la financiación y el presupuesto del programa, entre ellos:</w:t>
            </w:r>
          </w:p>
          <w:p w14:paraId="4E021C74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Oferta y demanda</w:t>
            </w:r>
          </w:p>
          <w:p w14:paraId="420A7565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Precios de las materias primas y reglas de importación</w:t>
            </w:r>
          </w:p>
          <w:p w14:paraId="26466E2C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Capacidad de compra de los consumidores</w:t>
            </w:r>
          </w:p>
          <w:p w14:paraId="76FD5696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Subsidios</w:t>
            </w:r>
          </w:p>
          <w:p w14:paraId="6FEFB911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 xml:space="preserve">Apoyo financiero y social de discapacidades </w:t>
            </w:r>
          </w:p>
          <w:p w14:paraId="5A9BB5B0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Subsidios sociales para poblaciones vulnerables</w:t>
            </w:r>
          </w:p>
          <w:p w14:paraId="22960C29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Promoción de empresas locales: emprendimiento</w:t>
            </w:r>
          </w:p>
          <w:p w14:paraId="715D57F5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Presencia de empresas multinacionales</w:t>
            </w:r>
          </w:p>
          <w:p w14:paraId="250454C1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Acceso a la disponibilidad de recursos según género</w:t>
            </w:r>
          </w:p>
          <w:p w14:paraId="3234489B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Tipos de cambio</w:t>
            </w:r>
          </w:p>
          <w:p w14:paraId="1AD229A5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Inflación</w:t>
            </w:r>
          </w:p>
          <w:p w14:paraId="0B944F6C" w14:textId="77777777" w:rsidR="00834E30" w:rsidRDefault="00000000">
            <w:pPr>
              <w:numPr>
                <w:ilvl w:val="0"/>
                <w:numId w:val="4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Tasa tributaria</w:t>
            </w:r>
          </w:p>
          <w:p w14:paraId="53B7A9B7" w14:textId="73734340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hyperlink r:id="rId10">
              <w:r>
                <w:rPr>
                  <w:i/>
                  <w:color w:val="0B5394"/>
                  <w:sz w:val="18"/>
                  <w:szCs w:val="18"/>
                </w:rPr>
                <w:t xml:space="preserve">Tasas </w:t>
              </w:r>
            </w:hyperlink>
            <w:r w:rsidR="00091688">
              <w:rPr>
                <w:i/>
                <w:color w:val="0B5394"/>
                <w:sz w:val="18"/>
                <w:szCs w:val="18"/>
              </w:rPr>
              <w:t xml:space="preserve">de </w:t>
            </w:r>
            <w:hyperlink r:id="rId11">
              <w:r>
                <w:rPr>
                  <w:i/>
                  <w:color w:val="0B5394"/>
                  <w:sz w:val="18"/>
                  <w:szCs w:val="18"/>
                </w:rPr>
                <w:t>interés</w:t>
              </w:r>
            </w:hyperlink>
          </w:p>
          <w:p w14:paraId="47F6B642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Principales fuentes de ingresos para mujeres y hombres</w:t>
            </w:r>
          </w:p>
          <w:p w14:paraId="5EBAE794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Tasa de crecimiento económico</w:t>
            </w:r>
          </w:p>
          <w:p w14:paraId="4352FE4B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Desempleo</w:t>
            </w:r>
          </w:p>
          <w:p w14:paraId="61F261CE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Políticas monetarias</w:t>
            </w:r>
          </w:p>
          <w:p w14:paraId="2A9EFE85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Políticas fiscales</w:t>
            </w:r>
          </w:p>
          <w:p w14:paraId="3096F043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Disponibilidad de créditos</w:t>
            </w:r>
          </w:p>
          <w:p w14:paraId="298BF9CE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Flujos y patrones de comercio</w:t>
            </w:r>
          </w:p>
          <w:p w14:paraId="79FB27E7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de ingresos disponibles</w:t>
            </w:r>
          </w:p>
          <w:p w14:paraId="3336C17B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 de obra</w:t>
            </w:r>
          </w:p>
          <w:p w14:paraId="56A94933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Tendencias del mercado de valores</w:t>
            </w:r>
          </w:p>
          <w:p w14:paraId="376A083D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Salarios</w:t>
            </w:r>
          </w:p>
          <w:p w14:paraId="79CAD669" w14:textId="77777777" w:rsidR="00834E30" w:rsidRDefault="00000000">
            <w:pPr>
              <w:numPr>
                <w:ilvl w:val="0"/>
                <w:numId w:val="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Recesión</w:t>
            </w:r>
          </w:p>
        </w:tc>
        <w:tc>
          <w:tcPr>
            <w:tcW w:w="4320" w:type="dxa"/>
          </w:tcPr>
          <w:p w14:paraId="75907A92" w14:textId="77777777" w:rsidR="00834E30" w:rsidRDefault="00000000">
            <w:pPr>
              <w:pStyle w:val="Heading3"/>
              <w:shd w:val="clear" w:color="auto" w:fill="F8F9FA"/>
              <w:spacing w:after="280"/>
              <w:jc w:val="center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Factores sociales</w:t>
            </w:r>
          </w:p>
          <w:p w14:paraId="42BB19C4" w14:textId="05CBCF0F" w:rsidR="00834E30" w:rsidRDefault="00000000">
            <w:pPr>
              <w:shd w:val="clear" w:color="auto" w:fill="F8F9F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7618F">
              <w:rPr>
                <w:sz w:val="18"/>
                <w:szCs w:val="18"/>
              </w:rPr>
              <w:t>enga</w:t>
            </w:r>
            <w:r>
              <w:rPr>
                <w:sz w:val="18"/>
                <w:szCs w:val="18"/>
              </w:rPr>
              <w:t xml:space="preserve"> en cuenta las creencias culturales, actitudes, tendencias sociales y la demografía. Las normas sociales afectan el comportamiento de los consumidores, el mercadeo o las estrategias para generar demanda. Estos son algunos de los subfactores:</w:t>
            </w:r>
          </w:p>
          <w:p w14:paraId="1ED84F3E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Tasas de crecimiento poblacional</w:t>
            </w:r>
          </w:p>
          <w:p w14:paraId="6B64CB99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Nivel de educación y alfabetización</w:t>
            </w:r>
          </w:p>
          <w:p w14:paraId="14E390C4" w14:textId="1EAA97F9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Minor</w:t>
            </w:r>
            <w:r w:rsidR="00CD5457">
              <w:rPr>
                <w:b/>
                <w:color w:val="073763"/>
                <w:sz w:val="18"/>
                <w:szCs w:val="18"/>
              </w:rPr>
              <w:t>ías</w:t>
            </w:r>
          </w:p>
          <w:p w14:paraId="79355D22" w14:textId="550DA6A4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Roles, normas y división de la mano de obra según</w:t>
            </w:r>
            <w:r w:rsidR="00CD5457">
              <w:rPr>
                <w:b/>
                <w:color w:val="073763"/>
                <w:sz w:val="18"/>
                <w:szCs w:val="18"/>
              </w:rPr>
              <w:t xml:space="preserve"> el</w:t>
            </w:r>
            <w:r>
              <w:rPr>
                <w:b/>
                <w:color w:val="073763"/>
                <w:sz w:val="18"/>
                <w:szCs w:val="18"/>
              </w:rPr>
              <w:t xml:space="preserve"> género</w:t>
            </w:r>
          </w:p>
          <w:p w14:paraId="0F42C875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Etnia</w:t>
            </w:r>
          </w:p>
          <w:p w14:paraId="1010E196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Clases sociales</w:t>
            </w:r>
          </w:p>
          <w:p w14:paraId="72AAE9FE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Hábitos de compra</w:t>
            </w:r>
          </w:p>
          <w:p w14:paraId="21DF9F73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Tendencias de los consumidores</w:t>
            </w:r>
          </w:p>
          <w:p w14:paraId="1AF4C117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Creencias o estigmas con respecto a la discapacidad</w:t>
            </w:r>
          </w:p>
          <w:p w14:paraId="3AA05FAE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Cultura y subcultura</w:t>
            </w:r>
          </w:p>
          <w:p w14:paraId="35836543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Ingresos per cápita</w:t>
            </w:r>
          </w:p>
          <w:p w14:paraId="0CD08705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Inquietudes éticas</w:t>
            </w:r>
          </w:p>
          <w:p w14:paraId="36D88FD4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Vivienda</w:t>
            </w:r>
          </w:p>
          <w:p w14:paraId="2D1276A8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Distribución por edad</w:t>
            </w:r>
          </w:p>
          <w:p w14:paraId="385EDF2D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Tasas de natalidad y mortalidad</w:t>
            </w:r>
          </w:p>
          <w:p w14:paraId="2AA49A84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Demografía</w:t>
            </w:r>
          </w:p>
          <w:p w14:paraId="07C87347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Razón por sexo</w:t>
            </w:r>
          </w:p>
          <w:p w14:paraId="2FFB1C8C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Concientización sobre salud</w:t>
            </w:r>
          </w:p>
          <w:p w14:paraId="4F82F1B6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Religión</w:t>
            </w:r>
          </w:p>
          <w:p w14:paraId="6D7FBE90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lastRenderedPageBreak/>
              <w:t>Distribución de la riqueza</w:t>
            </w:r>
          </w:p>
          <w:p w14:paraId="58BE8648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Esperanza de vida</w:t>
            </w:r>
          </w:p>
          <w:p w14:paraId="20326E9F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Actitudes vocacionales</w:t>
            </w:r>
          </w:p>
          <w:p w14:paraId="49CA83E8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Valores y sabiduría</w:t>
            </w:r>
          </w:p>
          <w:p w14:paraId="79333352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Seguridad</w:t>
            </w:r>
          </w:p>
          <w:p w14:paraId="3C44BB0A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Equidad racial</w:t>
            </w:r>
          </w:p>
          <w:p w14:paraId="5EAAE26F" w14:textId="77777777" w:rsidR="00CD5457" w:rsidRDefault="00CD5457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</w:rPr>
              <w:t>Niveles de delincuencia</w:t>
            </w:r>
          </w:p>
          <w:p w14:paraId="2318B815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Impacto de los grupos de presión</w:t>
            </w:r>
          </w:p>
          <w:p w14:paraId="065AC8F0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Actitudes con respecto a la inversión</w:t>
            </w:r>
          </w:p>
          <w:p w14:paraId="63DB415A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Actitudes con respecto al trabajo y las actividades recreativas</w:t>
            </w:r>
          </w:p>
          <w:p w14:paraId="6D67134D" w14:textId="77777777" w:rsidR="00834E30" w:rsidRDefault="00000000" w:rsidP="00CD5457">
            <w:pPr>
              <w:numPr>
                <w:ilvl w:val="0"/>
                <w:numId w:val="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Actitudes con respecto a productos locales vs. extranjeros</w:t>
            </w:r>
          </w:p>
        </w:tc>
      </w:tr>
      <w:tr w:rsidR="00834E30" w14:paraId="1638A5A4" w14:textId="77777777">
        <w:trPr>
          <w:trHeight w:val="1465"/>
        </w:trPr>
        <w:tc>
          <w:tcPr>
            <w:tcW w:w="4320" w:type="dxa"/>
          </w:tcPr>
          <w:p w14:paraId="424C4A3B" w14:textId="77777777" w:rsidR="00834E30" w:rsidRDefault="00000000">
            <w:pPr>
              <w:pStyle w:val="Heading3"/>
              <w:shd w:val="clear" w:color="auto" w:fill="F8F9FA"/>
              <w:spacing w:after="280"/>
              <w:jc w:val="center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Factores tecnológicos</w:t>
            </w:r>
          </w:p>
          <w:p w14:paraId="03C89AFF" w14:textId="3A1AC3C0" w:rsidR="00834E30" w:rsidRDefault="00000000">
            <w:pPr>
              <w:shd w:val="clear" w:color="auto" w:fill="F8F9F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factores tecnológicos están relacionados con las innovaciones en el tratamiento del agua a nivel domiciliario y su almacenamiento seguro y la cadena de suministro a la que está conectado. </w:t>
            </w:r>
            <w:r w:rsidR="00CB5C90">
              <w:rPr>
                <w:sz w:val="18"/>
              </w:rPr>
              <w:t xml:space="preserve">Estos son los factores que afectarán el programa si usted no está actualizado. </w:t>
            </w:r>
            <w:r>
              <w:rPr>
                <w:sz w:val="18"/>
                <w:szCs w:val="18"/>
              </w:rPr>
              <w:t>Estos son algunos de los subfactores:</w:t>
            </w:r>
          </w:p>
          <w:p w14:paraId="41EEC8C8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Ciclo de vida de la tecnología</w:t>
            </w:r>
          </w:p>
          <w:p w14:paraId="00997794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Vida útil de la tecnología</w:t>
            </w:r>
          </w:p>
          <w:p w14:paraId="1A8D10DB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Disponibilidad o acceso a la tecnología</w:t>
            </w:r>
          </w:p>
          <w:p w14:paraId="30CC5BDB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 xml:space="preserve">Soluciones de tratamiento del agua a nivel domiciliario y su almacenamiento seguro impulsadas por la tecnología </w:t>
            </w:r>
          </w:p>
          <w:p w14:paraId="244212EC" w14:textId="4A634E9C" w:rsidR="00D44F52" w:rsidRDefault="00D44F52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I</w:t>
            </w:r>
            <w:r w:rsidRPr="00D44F52">
              <w:rPr>
                <w:b/>
                <w:color w:val="073763"/>
                <w:sz w:val="18"/>
                <w:szCs w:val="18"/>
              </w:rPr>
              <w:t>nvestigación y desarrollo (I+D)</w:t>
            </w:r>
          </w:p>
          <w:p w14:paraId="5482D623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Incentivos tecnológicos</w:t>
            </w:r>
          </w:p>
          <w:p w14:paraId="3A5DED72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Legislación o protocolo para la tecnología</w:t>
            </w:r>
          </w:p>
          <w:p w14:paraId="406AFFC9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Concientización tecnológica</w:t>
            </w:r>
          </w:p>
          <w:p w14:paraId="63E3A5E6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Complejidad de la tecnología</w:t>
            </w:r>
          </w:p>
          <w:p w14:paraId="2F604744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¿Las tecnologías cuentan con accesos para discapacitados?</w:t>
            </w:r>
          </w:p>
          <w:p w14:paraId="1B9AC5F6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¿Las tecnologías funcionan para personas mayores?</w:t>
            </w:r>
          </w:p>
          <w:p w14:paraId="1BA92212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Procesos y herramientas de fabricación innovadoras</w:t>
            </w:r>
          </w:p>
          <w:p w14:paraId="428CCCC1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La infraestructura que respalda la tecnología</w:t>
            </w:r>
          </w:p>
          <w:p w14:paraId="2E97D524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lastRenderedPageBreak/>
              <w:t>Disponibilidad de grupos de habilidades con respecto a la tecnología</w:t>
            </w:r>
          </w:p>
          <w:p w14:paraId="11D8956E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Compatibilidad de dispositivos y plataformas</w:t>
            </w:r>
          </w:p>
          <w:p w14:paraId="3CE95E26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 xml:space="preserve">Nuevos diseños de tecnologías y sistemas accesibles para mujeres, personas mayores y personas con discapacidades </w:t>
            </w:r>
          </w:p>
          <w:p w14:paraId="5FCDB2B1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Ritmo y velocidad del cambio tecnológico</w:t>
            </w:r>
          </w:p>
          <w:p w14:paraId="714D16CD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tecnológico relacionado con la industria</w:t>
            </w:r>
          </w:p>
          <w:p w14:paraId="3570A2E5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Nuevas prácticas relacionadas con los datos y la información</w:t>
            </w:r>
          </w:p>
          <w:p w14:paraId="3D25FEBD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Automatización</w:t>
            </w:r>
          </w:p>
          <w:p w14:paraId="75AA6070" w14:textId="77777777" w:rsidR="00834E30" w:rsidRDefault="00000000">
            <w:pPr>
              <w:numPr>
                <w:ilvl w:val="3"/>
                <w:numId w:val="1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Últimas tendencias tecnológicas</w:t>
            </w:r>
          </w:p>
        </w:tc>
        <w:tc>
          <w:tcPr>
            <w:tcW w:w="4320" w:type="dxa"/>
          </w:tcPr>
          <w:p w14:paraId="2442A957" w14:textId="6F8E5205" w:rsidR="00834E30" w:rsidRDefault="00000000">
            <w:pPr>
              <w:pStyle w:val="Heading3"/>
              <w:shd w:val="clear" w:color="auto" w:fill="F8F9FA"/>
              <w:spacing w:after="280"/>
              <w:jc w:val="center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Factores </w:t>
            </w:r>
            <w:r w:rsidR="0012516A">
              <w:rPr>
                <w:rFonts w:ascii="Calibri" w:hAnsi="Calibri"/>
                <w:sz w:val="18"/>
              </w:rPr>
              <w:t>ecológicos/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ambientales</w:t>
            </w:r>
          </w:p>
          <w:p w14:paraId="2C6743CD" w14:textId="3FF1320D" w:rsidR="00834E30" w:rsidRDefault="00000000">
            <w:pPr>
              <w:shd w:val="clear" w:color="auto" w:fill="F8F9F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organizaciones actualmente tienen en cuenta los factores ambientales </w:t>
            </w:r>
            <w:r w:rsidR="001C2D66">
              <w:rPr>
                <w:sz w:val="18"/>
              </w:rPr>
              <w:t>o el impacto ecológico de las empresas con mucha más seriedad a la hora de planificar y tomar decisiones comerciales</w:t>
            </w:r>
            <w:r w:rsidR="001C2D6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Teniendo en cuenta que las condiciones climáticas extremas son más comunes, los programas deben planificar cómo adaptarse a estos cambios. Hay una expectativa cada vez mayor de que las organizaciones sean más conscientes con respecto al medioambiente y sean activ</w:t>
            </w:r>
            <w:r w:rsidR="0012516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 con sus operaciones. Estos son algunos de los subfactores:</w:t>
            </w:r>
          </w:p>
          <w:p w14:paraId="10A0D71B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Arial" w:hAnsi="Arial" w:cs="Arial"/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Desastres naturales  </w:t>
            </w:r>
          </w:p>
          <w:p w14:paraId="0568F32A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Gestión de residuos</w:t>
            </w:r>
          </w:p>
          <w:p w14:paraId="26454942" w14:textId="77777777" w:rsidR="00834E30" w:rsidRDefault="00000000">
            <w:pPr>
              <w:numPr>
                <w:ilvl w:val="0"/>
                <w:numId w:val="6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Gestión del agua</w:t>
            </w:r>
          </w:p>
          <w:p w14:paraId="4B1828E4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Niveles de contaminación</w:t>
            </w:r>
          </w:p>
          <w:p w14:paraId="78E58A57" w14:textId="77777777" w:rsidR="00834E30" w:rsidRDefault="00000000">
            <w:pPr>
              <w:numPr>
                <w:ilvl w:val="0"/>
                <w:numId w:val="6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Créditos de carbono</w:t>
            </w:r>
          </w:p>
          <w:p w14:paraId="18F931CE" w14:textId="77777777" w:rsidR="00834E30" w:rsidRDefault="00000000">
            <w:pPr>
              <w:numPr>
                <w:ilvl w:val="0"/>
                <w:numId w:val="6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Condiciones climáticas y meteorológicas</w:t>
            </w:r>
          </w:p>
          <w:p w14:paraId="2AF86B9A" w14:textId="77777777" w:rsidR="00834E30" w:rsidRDefault="00000000">
            <w:pPr>
              <w:numPr>
                <w:ilvl w:val="0"/>
                <w:numId w:val="6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Cambio climático</w:t>
            </w:r>
          </w:p>
          <w:p w14:paraId="1744BC87" w14:textId="77777777" w:rsidR="00834E30" w:rsidRDefault="00000000">
            <w:pPr>
              <w:numPr>
                <w:ilvl w:val="0"/>
                <w:numId w:val="6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Leyes que regulan la contaminación ambiental</w:t>
            </w:r>
          </w:p>
          <w:p w14:paraId="430148C1" w14:textId="77777777" w:rsidR="00834E30" w:rsidRDefault="00000000">
            <w:pPr>
              <w:numPr>
                <w:ilvl w:val="0"/>
                <w:numId w:val="6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Contaminación</w:t>
            </w:r>
          </w:p>
          <w:p w14:paraId="2350F96B" w14:textId="77777777" w:rsidR="00834E30" w:rsidRDefault="00000000">
            <w:pPr>
              <w:numPr>
                <w:ilvl w:val="0"/>
                <w:numId w:val="6"/>
              </w:numPr>
              <w:shd w:val="clear" w:color="auto" w:fill="F8F9FA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Temperatura</w:t>
            </w:r>
          </w:p>
          <w:p w14:paraId="747D4786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Alérgenos y patógenos</w:t>
            </w:r>
          </w:p>
          <w:p w14:paraId="052DCEBA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Virus</w:t>
            </w:r>
          </w:p>
          <w:p w14:paraId="4960708A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Reciclaje</w:t>
            </w:r>
          </w:p>
          <w:p w14:paraId="13CA361A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Normas de protección ambiental</w:t>
            </w:r>
          </w:p>
          <w:p w14:paraId="4F8A405D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Concientización social con respecto al clima</w:t>
            </w:r>
          </w:p>
          <w:p w14:paraId="05D3FD1D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Huella de carbono</w:t>
            </w:r>
          </w:p>
          <w:p w14:paraId="30A20665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Enfoque con respecto a tecnologías respetuosas con el medio ambiente</w:t>
            </w:r>
          </w:p>
          <w:p w14:paraId="52DC27C2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Disponibilidad y consumo de recursos naturales</w:t>
            </w:r>
          </w:p>
          <w:p w14:paraId="62EE19DD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Actitud con respecto a energías renovables</w:t>
            </w:r>
          </w:p>
          <w:p w14:paraId="63630BB3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Especies en peligro de extinción</w:t>
            </w:r>
          </w:p>
          <w:p w14:paraId="69C4B8C0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Esfuerzos de conservación</w:t>
            </w:r>
          </w:p>
          <w:p w14:paraId="3AF09F14" w14:textId="77777777" w:rsidR="00834E30" w:rsidRDefault="00000000">
            <w:pPr>
              <w:numPr>
                <w:ilvl w:val="0"/>
                <w:numId w:val="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Sostenibilidad</w:t>
            </w:r>
          </w:p>
        </w:tc>
        <w:tc>
          <w:tcPr>
            <w:tcW w:w="4320" w:type="dxa"/>
          </w:tcPr>
          <w:p w14:paraId="3C138960" w14:textId="77777777" w:rsidR="00834E30" w:rsidRDefault="00000000">
            <w:pPr>
              <w:pStyle w:val="Heading3"/>
              <w:shd w:val="clear" w:color="auto" w:fill="F8F9FA"/>
              <w:spacing w:after="280"/>
              <w:jc w:val="center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bookmarkStart w:id="3" w:name="_heading=h.7e27crqvjwm1" w:colFirst="0" w:colLast="0"/>
            <w:bookmarkEnd w:id="3"/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Factores legales</w:t>
            </w:r>
          </w:p>
          <w:p w14:paraId="5489E9D0" w14:textId="4422F5CB" w:rsidR="00834E30" w:rsidRDefault="00000000">
            <w:pPr>
              <w:shd w:val="clear" w:color="auto" w:fill="F8F9F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factores legales correspondan a cualquier ley o norma que determina lo que una organización, empresa o programa puede hacer o no. Esto puede hacer que la organización deba revisar la política o los lineamientos </w:t>
            </w:r>
            <w:r w:rsidR="00C84270" w:rsidRPr="00C84270">
              <w:rPr>
                <w:sz w:val="18"/>
                <w:szCs w:val="18"/>
              </w:rPr>
              <w:t>laborales internos.</w:t>
            </w:r>
            <w:r w:rsidR="001324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Estos son algunos de los subfactores:</w:t>
            </w:r>
          </w:p>
          <w:p w14:paraId="49DBA468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Licencias y permisos</w:t>
            </w:r>
          </w:p>
          <w:p w14:paraId="0A3F0D71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8F9FA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Leyes laborales</w:t>
            </w:r>
          </w:p>
          <w:p w14:paraId="2FF34B7E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 xml:space="preserve">Normas de salud y seguridad </w:t>
            </w:r>
          </w:p>
          <w:p w14:paraId="23A3F765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Normas de control de la calidad del agua</w:t>
            </w:r>
          </w:p>
          <w:p w14:paraId="64569044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Leyes de protección de datos</w:t>
            </w:r>
          </w:p>
          <w:p w14:paraId="67E971D8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Leyes de contratación pública</w:t>
            </w:r>
          </w:p>
          <w:p w14:paraId="01C14FF4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 xml:space="preserve">Leyes de salud y seguridad en los lugares de trabajo </w:t>
            </w:r>
          </w:p>
          <w:p w14:paraId="7024E701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Leyes contractuales</w:t>
            </w:r>
          </w:p>
          <w:p w14:paraId="52BF0760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Normas comerciales</w:t>
            </w:r>
          </w:p>
          <w:p w14:paraId="058AE1F1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Titularidad y control de los terrenos para mujeres</w:t>
            </w:r>
          </w:p>
          <w:p w14:paraId="3C0A9BE4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b/>
                <w:color w:val="073763"/>
                <w:sz w:val="18"/>
                <w:szCs w:val="18"/>
              </w:rPr>
            </w:pPr>
            <w:r>
              <w:rPr>
                <w:b/>
                <w:color w:val="073763"/>
                <w:sz w:val="18"/>
                <w:szCs w:val="18"/>
              </w:rPr>
              <w:t>Leyes específicas al género</w:t>
            </w:r>
          </w:p>
          <w:p w14:paraId="7E0B3C49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Leyes de trabajo</w:t>
            </w:r>
          </w:p>
          <w:p w14:paraId="1014C125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Leyes empresariales</w:t>
            </w:r>
          </w:p>
          <w:p w14:paraId="07426F67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Leyes educativas</w:t>
            </w:r>
          </w:p>
          <w:p w14:paraId="1AB8766C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Leyes de jubilación</w:t>
            </w:r>
          </w:p>
          <w:p w14:paraId="31A3C2F6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t>Normas de salario justo y mínimo</w:t>
            </w:r>
          </w:p>
          <w:p w14:paraId="727B13E8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i/>
                <w:color w:val="0B5394"/>
                <w:sz w:val="18"/>
                <w:szCs w:val="18"/>
              </w:rPr>
            </w:pPr>
            <w:r>
              <w:rPr>
                <w:i/>
                <w:color w:val="0B5394"/>
                <w:sz w:val="18"/>
                <w:szCs w:val="18"/>
              </w:rPr>
              <w:lastRenderedPageBreak/>
              <w:t>Normas de ambientes laborales</w:t>
            </w:r>
          </w:p>
          <w:p w14:paraId="76B7A27D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Normas financieras</w:t>
            </w:r>
          </w:p>
          <w:p w14:paraId="7DE1954F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de privacidad</w:t>
            </w:r>
          </w:p>
          <w:p w14:paraId="5229FA4C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para consumidores</w:t>
            </w:r>
          </w:p>
          <w:p w14:paraId="2F742687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contra la discriminación</w:t>
            </w:r>
          </w:p>
          <w:p w14:paraId="15F6D89F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de derechos de autor y patentes</w:t>
            </w:r>
          </w:p>
          <w:p w14:paraId="39E0FB7E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Propiedad intelectual</w:t>
            </w:r>
          </w:p>
          <w:p w14:paraId="071CDF4D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Normas industriales</w:t>
            </w:r>
          </w:p>
          <w:p w14:paraId="79AF4E3B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antimonopolio</w:t>
            </w:r>
          </w:p>
          <w:p w14:paraId="555935A7" w14:textId="584091A0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</w:t>
            </w:r>
            <w:r w:rsidR="00CD5457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 contra la discriminación</w:t>
            </w:r>
          </w:p>
          <w:p w14:paraId="5A6C2A33" w14:textId="65FF70A4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</w:t>
            </w:r>
            <w:r w:rsidR="00CD5457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de importación y exportación</w:t>
            </w:r>
          </w:p>
          <w:p w14:paraId="029BBAE7" w14:textId="77777777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contra el fraude</w:t>
            </w:r>
          </w:p>
          <w:p w14:paraId="1CDEE6CE" w14:textId="77777777" w:rsidR="00CD5457" w:rsidRDefault="00CD5457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</w:rPr>
              <w:t>Derecho real</w:t>
            </w:r>
          </w:p>
          <w:p w14:paraId="4931CAAA" w14:textId="6850452B" w:rsidR="00834E30" w:rsidRDefault="00000000" w:rsidP="00CD5457">
            <w:pPr>
              <w:numPr>
                <w:ilvl w:val="0"/>
                <w:numId w:val="7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</w:t>
            </w:r>
            <w:r w:rsidR="00CD5457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 de inmigración</w:t>
            </w:r>
          </w:p>
        </w:tc>
      </w:tr>
    </w:tbl>
    <w:p w14:paraId="16373BCE" w14:textId="77777777" w:rsidR="00834E30" w:rsidRDefault="00834E30">
      <w:pPr>
        <w:rPr>
          <w:sz w:val="24"/>
          <w:szCs w:val="24"/>
        </w:rPr>
      </w:pPr>
    </w:p>
    <w:p w14:paraId="5FFDFC4A" w14:textId="77777777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>Procedimiento</w:t>
      </w:r>
    </w:p>
    <w:p w14:paraId="2DC49467" w14:textId="3C4F95C5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>Paso 1: recolectar datos utilizando distintos métodos y enfoques de recolección que se detallan en la guía práctic</w:t>
      </w:r>
      <w:r w:rsidR="00E67F13">
        <w:rPr>
          <w:sz w:val="24"/>
          <w:szCs w:val="24"/>
        </w:rPr>
        <w:t>a “</w:t>
      </w:r>
      <w:r>
        <w:rPr>
          <w:sz w:val="24"/>
          <w:szCs w:val="24"/>
        </w:rPr>
        <w:t>Recolección de dato</w:t>
      </w:r>
      <w:r w:rsidR="00E67F13">
        <w:rPr>
          <w:sz w:val="24"/>
          <w:szCs w:val="24"/>
        </w:rPr>
        <w:t>s”</w:t>
      </w:r>
      <w:r>
        <w:rPr>
          <w:sz w:val="24"/>
          <w:szCs w:val="24"/>
        </w:rPr>
        <w:t xml:space="preserve">. </w:t>
      </w:r>
    </w:p>
    <w:p w14:paraId="697DEE02" w14:textId="77777777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Paso 2: registrar cada punto de datos pertinente como un factor independiente, incluidos los detalles de importancia para el programa  </w:t>
      </w:r>
    </w:p>
    <w:p w14:paraId="1F20C494" w14:textId="77777777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Paso 3: cada factor deberá tener un plazo que podría afectar la implementación y sostenibilidad del programa.  Evalúa y calcula la posible duración del impacto y regístrala en la sección del cronograma. </w:t>
      </w:r>
    </w:p>
    <w:p w14:paraId="4722334A" w14:textId="77777777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>Paso: consolidar ideas duplicadas o similares</w:t>
      </w:r>
    </w:p>
    <w:p w14:paraId="06166957" w14:textId="77777777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>Paso 5: clasificar el impacto que cada factor puede tener en el programa, registrarlo como positivo, negativo o neutral</w:t>
      </w:r>
    </w:p>
    <w:p w14:paraId="24D3DEB6" w14:textId="77777777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>Paso 6: identificar posibles acciones para llevar a cabo en cada oportunidad o amenaza y crear un plan.</w:t>
      </w:r>
    </w:p>
    <w:p w14:paraId="0A9C2182" w14:textId="77777777" w:rsidR="00E67F13" w:rsidRDefault="00E67F13">
      <w:pPr>
        <w:rPr>
          <w:sz w:val="24"/>
          <w:szCs w:val="24"/>
        </w:rPr>
      </w:pPr>
    </w:p>
    <w:p w14:paraId="74E466F5" w14:textId="77777777" w:rsidR="00E67F13" w:rsidRDefault="00E67F13">
      <w:pPr>
        <w:rPr>
          <w:sz w:val="24"/>
          <w:szCs w:val="24"/>
        </w:rPr>
      </w:pPr>
    </w:p>
    <w:p w14:paraId="6F13B71E" w14:textId="22BE2D81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Plantilla</w:t>
      </w:r>
    </w:p>
    <w:tbl>
      <w:tblPr>
        <w:tblStyle w:val="a6"/>
        <w:tblW w:w="13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1"/>
        <w:gridCol w:w="567"/>
        <w:gridCol w:w="1535"/>
        <w:gridCol w:w="11"/>
        <w:gridCol w:w="720"/>
        <w:gridCol w:w="710"/>
        <w:gridCol w:w="1842"/>
        <w:gridCol w:w="901"/>
        <w:gridCol w:w="800"/>
        <w:gridCol w:w="1785"/>
        <w:gridCol w:w="7"/>
        <w:gridCol w:w="1149"/>
        <w:gridCol w:w="975"/>
        <w:gridCol w:w="12"/>
      </w:tblGrid>
      <w:tr w:rsidR="00834E30" w14:paraId="77D4CE96" w14:textId="77777777" w:rsidTr="00F6045D">
        <w:trPr>
          <w:trHeight w:val="262"/>
        </w:trPr>
        <w:tc>
          <w:tcPr>
            <w:tcW w:w="2830" w:type="dxa"/>
            <w:gridSpan w:val="2"/>
          </w:tcPr>
          <w:p w14:paraId="6264F348" w14:textId="77777777" w:rsidR="00834E30" w:rsidRDefault="00834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14:paraId="55D5F4E3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0C20793E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5"/>
          </w:tcPr>
          <w:p w14:paraId="54D7EBA8" w14:textId="05F961E5" w:rsidR="00834E30" w:rsidRDefault="00E6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2131" w:type="dxa"/>
            <w:gridSpan w:val="3"/>
          </w:tcPr>
          <w:p w14:paraId="7A786558" w14:textId="77777777" w:rsidR="00834E30" w:rsidRDefault="00834E30">
            <w:pPr>
              <w:rPr>
                <w:sz w:val="24"/>
                <w:szCs w:val="24"/>
              </w:rPr>
            </w:pPr>
          </w:p>
        </w:tc>
      </w:tr>
      <w:tr w:rsidR="00834E30" w14:paraId="315B5077" w14:textId="77777777" w:rsidTr="00F6045D">
        <w:trPr>
          <w:gridAfter w:val="1"/>
          <w:wAfter w:w="7" w:type="dxa"/>
          <w:trHeight w:val="802"/>
        </w:trPr>
        <w:tc>
          <w:tcPr>
            <w:tcW w:w="2830" w:type="dxa"/>
            <w:gridSpan w:val="2"/>
          </w:tcPr>
          <w:p w14:paraId="3A0646CE" w14:textId="77777777" w:rsidR="00834E3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</w:t>
            </w:r>
          </w:p>
        </w:tc>
        <w:tc>
          <w:tcPr>
            <w:tcW w:w="1547" w:type="dxa"/>
            <w:gridSpan w:val="2"/>
          </w:tcPr>
          <w:p w14:paraId="1DD71F7C" w14:textId="77777777" w:rsidR="00834E30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Subfactor</w:t>
            </w:r>
            <w:proofErr w:type="spellEnd"/>
          </w:p>
        </w:tc>
        <w:tc>
          <w:tcPr>
            <w:tcW w:w="1430" w:type="dxa"/>
            <w:gridSpan w:val="2"/>
          </w:tcPr>
          <w:p w14:paraId="60DF98EF" w14:textId="77777777" w:rsidR="00834E3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Detalles</w:t>
            </w:r>
          </w:p>
        </w:tc>
        <w:tc>
          <w:tcPr>
            <w:tcW w:w="1843" w:type="dxa"/>
          </w:tcPr>
          <w:p w14:paraId="5DA8C8E2" w14:textId="77777777" w:rsidR="00F6045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Corto plazo</w:t>
            </w:r>
          </w:p>
          <w:p w14:paraId="7CFAEE33" w14:textId="1302F2A5" w:rsidR="00834E3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mes o</w:t>
            </w:r>
            <w:r w:rsidR="00F6045D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enos)</w:t>
            </w:r>
          </w:p>
        </w:tc>
        <w:tc>
          <w:tcPr>
            <w:tcW w:w="1701" w:type="dxa"/>
            <w:gridSpan w:val="2"/>
          </w:tcPr>
          <w:p w14:paraId="41911184" w14:textId="77777777" w:rsidR="00834E30" w:rsidRDefault="0000000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white"/>
              </w:rPr>
              <w:t>Mediano plazo (de 1 a 3 años)</w:t>
            </w:r>
          </w:p>
        </w:tc>
        <w:tc>
          <w:tcPr>
            <w:tcW w:w="1786" w:type="dxa"/>
          </w:tcPr>
          <w:p w14:paraId="7559B982" w14:textId="77777777" w:rsidR="00834E30" w:rsidRDefault="0000000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white"/>
              </w:rPr>
              <w:t>Largo plazo (más de 3 años)</w:t>
            </w:r>
          </w:p>
        </w:tc>
        <w:tc>
          <w:tcPr>
            <w:tcW w:w="2131" w:type="dxa"/>
            <w:gridSpan w:val="3"/>
          </w:tcPr>
          <w:p w14:paraId="0E2EB826" w14:textId="77777777" w:rsidR="00834E3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Impacto (positivo, negativo, indiferencia, posibilidad)</w:t>
            </w:r>
          </w:p>
        </w:tc>
      </w:tr>
      <w:tr w:rsidR="00834E30" w14:paraId="6FF27A89" w14:textId="77777777" w:rsidTr="00F6045D">
        <w:trPr>
          <w:gridAfter w:val="1"/>
          <w:wAfter w:w="12" w:type="dxa"/>
          <w:trHeight w:val="276"/>
        </w:trPr>
        <w:tc>
          <w:tcPr>
            <w:tcW w:w="2263" w:type="dxa"/>
            <w:vMerge w:val="restart"/>
          </w:tcPr>
          <w:p w14:paraId="172AA3B9" w14:textId="77777777" w:rsidR="00834E3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Político</w:t>
            </w:r>
          </w:p>
        </w:tc>
        <w:tc>
          <w:tcPr>
            <w:tcW w:w="567" w:type="dxa"/>
          </w:tcPr>
          <w:p w14:paraId="59D7B66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37DE1E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14:paraId="4F50ACF1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778B5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AAEABD1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A0258A0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14:paraId="570EDAF3" w14:textId="77777777" w:rsidR="00834E30" w:rsidRDefault="00834E30">
            <w:pPr>
              <w:rPr>
                <w:sz w:val="24"/>
                <w:szCs w:val="24"/>
              </w:rPr>
            </w:pPr>
          </w:p>
        </w:tc>
      </w:tr>
      <w:tr w:rsidR="00834E30" w14:paraId="3AC675AB" w14:textId="77777777" w:rsidTr="00F6045D">
        <w:trPr>
          <w:gridAfter w:val="1"/>
          <w:wAfter w:w="12" w:type="dxa"/>
          <w:trHeight w:val="276"/>
        </w:trPr>
        <w:tc>
          <w:tcPr>
            <w:tcW w:w="2263" w:type="dxa"/>
            <w:vMerge/>
          </w:tcPr>
          <w:p w14:paraId="4453C6F1" w14:textId="77777777" w:rsidR="00834E30" w:rsidRDefault="0083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03D80D" w14:textId="77777777" w:rsidR="00834E30" w:rsidRDefault="00834E30">
            <w:pPr>
              <w:ind w:right="-21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7845604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14:paraId="2AE4DBD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3128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47AF187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B90A721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14:paraId="376863B9" w14:textId="77777777" w:rsidR="00834E30" w:rsidRDefault="00834E30">
            <w:pPr>
              <w:rPr>
                <w:sz w:val="24"/>
                <w:szCs w:val="24"/>
              </w:rPr>
            </w:pPr>
          </w:p>
        </w:tc>
      </w:tr>
      <w:tr w:rsidR="00834E30" w14:paraId="53A27297" w14:textId="77777777" w:rsidTr="00F6045D">
        <w:trPr>
          <w:gridAfter w:val="1"/>
          <w:wAfter w:w="12" w:type="dxa"/>
          <w:trHeight w:val="262"/>
        </w:trPr>
        <w:tc>
          <w:tcPr>
            <w:tcW w:w="2263" w:type="dxa"/>
            <w:vMerge w:val="restart"/>
          </w:tcPr>
          <w:p w14:paraId="6A9CE335" w14:textId="77777777" w:rsidR="00834E3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Económico</w:t>
            </w:r>
          </w:p>
        </w:tc>
        <w:tc>
          <w:tcPr>
            <w:tcW w:w="567" w:type="dxa"/>
          </w:tcPr>
          <w:p w14:paraId="1FC54A0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EB616AE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14:paraId="5A910220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B7BA4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B92F947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071E333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14:paraId="7C25DD29" w14:textId="77777777" w:rsidR="00834E30" w:rsidRDefault="00834E30">
            <w:pPr>
              <w:rPr>
                <w:sz w:val="24"/>
                <w:szCs w:val="24"/>
              </w:rPr>
            </w:pPr>
          </w:p>
        </w:tc>
      </w:tr>
      <w:tr w:rsidR="00834E30" w14:paraId="57CD117B" w14:textId="77777777" w:rsidTr="00F6045D">
        <w:trPr>
          <w:gridAfter w:val="1"/>
          <w:wAfter w:w="12" w:type="dxa"/>
          <w:trHeight w:val="262"/>
        </w:trPr>
        <w:tc>
          <w:tcPr>
            <w:tcW w:w="2263" w:type="dxa"/>
            <w:vMerge/>
          </w:tcPr>
          <w:p w14:paraId="1A12FF12" w14:textId="77777777" w:rsidR="00834E30" w:rsidRDefault="0083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D024D0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D212024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14:paraId="7ADB0A72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CC3E8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6464F0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68113DD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14:paraId="50E40CD4" w14:textId="77777777" w:rsidR="00834E30" w:rsidRDefault="00834E30">
            <w:pPr>
              <w:rPr>
                <w:sz w:val="24"/>
                <w:szCs w:val="24"/>
              </w:rPr>
            </w:pPr>
          </w:p>
        </w:tc>
      </w:tr>
      <w:tr w:rsidR="00834E30" w14:paraId="392FD157" w14:textId="77777777" w:rsidTr="00F6045D">
        <w:trPr>
          <w:gridAfter w:val="1"/>
          <w:wAfter w:w="12" w:type="dxa"/>
          <w:trHeight w:val="262"/>
        </w:trPr>
        <w:tc>
          <w:tcPr>
            <w:tcW w:w="2263" w:type="dxa"/>
            <w:vMerge w:val="restart"/>
          </w:tcPr>
          <w:p w14:paraId="71248E2C" w14:textId="77777777" w:rsidR="00834E30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567" w:type="dxa"/>
          </w:tcPr>
          <w:p w14:paraId="226F1CCE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BB0D731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14:paraId="6A3C29CC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C5D64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37767B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2C92C84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14:paraId="5ABDAA01" w14:textId="77777777" w:rsidR="00834E30" w:rsidRDefault="00834E30">
            <w:pPr>
              <w:rPr>
                <w:sz w:val="24"/>
                <w:szCs w:val="24"/>
              </w:rPr>
            </w:pPr>
          </w:p>
        </w:tc>
      </w:tr>
      <w:tr w:rsidR="00834E30" w14:paraId="4935D03D" w14:textId="77777777" w:rsidTr="00F6045D">
        <w:trPr>
          <w:gridAfter w:val="1"/>
          <w:wAfter w:w="12" w:type="dxa"/>
          <w:trHeight w:val="262"/>
        </w:trPr>
        <w:tc>
          <w:tcPr>
            <w:tcW w:w="2263" w:type="dxa"/>
            <w:vMerge/>
          </w:tcPr>
          <w:p w14:paraId="7A7EBC6F" w14:textId="77777777" w:rsidR="00834E30" w:rsidRDefault="0083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0FF99D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EE7EFA6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02E197A3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3830402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3D989E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7A14D8B6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0CCAACF1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6593F8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14:paraId="38E76E7F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186BE0E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34E30" w14:paraId="4B40C2BB" w14:textId="77777777" w:rsidTr="00F6045D">
        <w:trPr>
          <w:gridAfter w:val="1"/>
          <w:wAfter w:w="12" w:type="dxa"/>
          <w:trHeight w:val="262"/>
        </w:trPr>
        <w:tc>
          <w:tcPr>
            <w:tcW w:w="2263" w:type="dxa"/>
          </w:tcPr>
          <w:p w14:paraId="308293FF" w14:textId="77777777" w:rsidR="00834E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Tecnológico</w:t>
            </w:r>
          </w:p>
        </w:tc>
        <w:tc>
          <w:tcPr>
            <w:tcW w:w="567" w:type="dxa"/>
          </w:tcPr>
          <w:p w14:paraId="1C745D54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72D2221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598311D2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44F8A38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65385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386EF29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135DDD42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2FDE241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14:paraId="30DD90B6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F055954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34E30" w14:paraId="577604CC" w14:textId="77777777" w:rsidTr="00F6045D">
        <w:trPr>
          <w:gridAfter w:val="1"/>
          <w:wAfter w:w="12" w:type="dxa"/>
          <w:trHeight w:val="262"/>
        </w:trPr>
        <w:tc>
          <w:tcPr>
            <w:tcW w:w="2263" w:type="dxa"/>
          </w:tcPr>
          <w:p w14:paraId="0E7B6A43" w14:textId="77777777" w:rsidR="00834E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</w:t>
            </w:r>
          </w:p>
        </w:tc>
        <w:tc>
          <w:tcPr>
            <w:tcW w:w="567" w:type="dxa"/>
          </w:tcPr>
          <w:p w14:paraId="2FA83627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3323747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187F9914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2205886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0F8BA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0082CEB7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3540FF79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9959941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14:paraId="1B251EDB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A1D7748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34E30" w14:paraId="58B7786A" w14:textId="77777777" w:rsidTr="00376E69">
        <w:trPr>
          <w:gridAfter w:val="1"/>
          <w:wAfter w:w="12" w:type="dxa"/>
          <w:trHeight w:val="423"/>
        </w:trPr>
        <w:tc>
          <w:tcPr>
            <w:tcW w:w="2263" w:type="dxa"/>
          </w:tcPr>
          <w:p w14:paraId="65A2DD19" w14:textId="62B5B73F" w:rsidR="00834E30" w:rsidRDefault="00E6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Ecológico/ambiental</w:t>
            </w:r>
          </w:p>
        </w:tc>
        <w:tc>
          <w:tcPr>
            <w:tcW w:w="567" w:type="dxa"/>
          </w:tcPr>
          <w:p w14:paraId="340903DD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8E611D2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14:paraId="0D468BA5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667F110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7CE86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26DAD11C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3394DE43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11F87EE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14:paraId="61AE9C43" w14:textId="77777777" w:rsidR="00834E30" w:rsidRDefault="00834E3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2AD9846" w14:textId="77777777" w:rsidR="00834E30" w:rsidRDefault="00834E30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936330" w14:textId="77777777" w:rsidR="00834E30" w:rsidRDefault="00834E30">
      <w:pPr>
        <w:rPr>
          <w:sz w:val="24"/>
          <w:szCs w:val="24"/>
        </w:rPr>
      </w:pPr>
    </w:p>
    <w:p w14:paraId="5E50E966" w14:textId="77777777" w:rsidR="00834E3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Bibliografía: </w:t>
      </w:r>
    </w:p>
    <w:p w14:paraId="6116DA66" w14:textId="77777777" w:rsidR="00834E30" w:rsidRDefault="00000000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Ingenio Empresa (2022). </w:t>
      </w:r>
      <w:r>
        <w:rPr>
          <w:i/>
          <w:sz w:val="24"/>
          <w:szCs w:val="24"/>
        </w:rPr>
        <w:t>Cómo llevar a cabo un análisis PESTLE</w:t>
      </w:r>
      <w:r>
        <w:rPr>
          <w:sz w:val="24"/>
          <w:szCs w:val="24"/>
        </w:rPr>
        <w:t xml:space="preserve">. </w:t>
      </w:r>
      <w:hyperlink r:id="rId12">
        <w:r>
          <w:rPr>
            <w:color w:val="0000FF"/>
            <w:sz w:val="24"/>
            <w:szCs w:val="24"/>
            <w:u w:val="single"/>
          </w:rPr>
          <w:t>Cómo llevar a cabo un análisis PESTEL paso a paso + ejemplo de guía (ingenioempresa.com)</w:t>
        </w:r>
      </w:hyperlink>
      <w:r>
        <w:rPr>
          <w:sz w:val="24"/>
          <w:szCs w:val="24"/>
        </w:rPr>
        <w:t>.</w:t>
      </w:r>
    </w:p>
    <w:p w14:paraId="44C56DEB" w14:textId="77777777" w:rsidR="00834E30" w:rsidRDefault="00000000">
      <w:pPr>
        <w:numPr>
          <w:ilvl w:val="0"/>
          <w:numId w:val="2"/>
        </w:numPr>
        <w:rPr>
          <w:color w:val="0000FF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Business </w:t>
      </w:r>
      <w:proofErr w:type="spellStart"/>
      <w:r>
        <w:rPr>
          <w:sz w:val="24"/>
          <w:szCs w:val="24"/>
        </w:rPr>
        <w:t>Analyst</w:t>
      </w:r>
      <w:proofErr w:type="spellEnd"/>
      <w:r>
        <w:rPr>
          <w:sz w:val="24"/>
          <w:szCs w:val="24"/>
        </w:rPr>
        <w:t xml:space="preserve"> Job </w:t>
      </w:r>
      <w:proofErr w:type="spellStart"/>
      <w:r>
        <w:rPr>
          <w:sz w:val="24"/>
          <w:szCs w:val="24"/>
        </w:rPr>
        <w:t>Description</w:t>
      </w:r>
      <w:proofErr w:type="spellEnd"/>
      <w:r>
        <w:rPr>
          <w:sz w:val="24"/>
          <w:szCs w:val="24"/>
        </w:rPr>
        <w:t xml:space="preserve"> (2022). Análisis PESTEL: aplicación, ejemplos y buenas prácticas.  </w:t>
      </w:r>
      <w:hyperlink r:id="rId13">
        <w:r>
          <w:rPr>
            <w:color w:val="0000FF"/>
            <w:sz w:val="24"/>
            <w:szCs w:val="24"/>
            <w:u w:val="single"/>
          </w:rPr>
          <w:t xml:space="preserve">Análisis PESTEL: aplicación, ejemplos y buenas prácticas | </w:t>
        </w:r>
        <w:proofErr w:type="spellStart"/>
        <w:r>
          <w:rPr>
            <w:color w:val="0000FF"/>
            <w:sz w:val="24"/>
            <w:szCs w:val="24"/>
            <w:u w:val="single"/>
          </w:rPr>
          <w:t>The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Business </w:t>
        </w:r>
        <w:proofErr w:type="spellStart"/>
        <w:r>
          <w:rPr>
            <w:color w:val="0000FF"/>
            <w:sz w:val="24"/>
            <w:szCs w:val="24"/>
            <w:u w:val="single"/>
          </w:rPr>
          <w:t>Analyst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Job </w:t>
        </w:r>
        <w:proofErr w:type="spellStart"/>
        <w:r>
          <w:rPr>
            <w:color w:val="0000FF"/>
            <w:sz w:val="24"/>
            <w:szCs w:val="24"/>
            <w:u w:val="single"/>
          </w:rPr>
          <w:t>Description</w:t>
        </w:r>
        <w:proofErr w:type="spellEnd"/>
      </w:hyperlink>
    </w:p>
    <w:p w14:paraId="6516BBAB" w14:textId="77777777" w:rsidR="00834E30" w:rsidRDefault="00000000">
      <w:pPr>
        <w:rPr>
          <w:sz w:val="24"/>
          <w:szCs w:val="24"/>
        </w:rPr>
      </w:pPr>
      <w:r>
        <w:rPr>
          <w:noProof/>
        </w:rPr>
        <w:lastRenderedPageBreak/>
        <w:drawing>
          <wp:anchor distT="45720" distB="45720" distL="114300" distR="114300" simplePos="0" relativeHeight="251658240" behindDoc="0" locked="0" layoutInCell="1" hidden="0" allowOverlap="1" wp14:anchorId="342A6D28" wp14:editId="5AAA6FCC">
            <wp:simplePos x="0" y="0"/>
            <wp:positionH relativeFrom="column">
              <wp:posOffset>1298713</wp:posOffset>
            </wp:positionH>
            <wp:positionV relativeFrom="paragraph">
              <wp:posOffset>829890</wp:posOffset>
            </wp:positionV>
            <wp:extent cx="6904383" cy="3904422"/>
            <wp:effectExtent l="0" t="0" r="0" b="0"/>
            <wp:wrapSquare wrapText="bothSides" distT="45720" distB="45720" distL="114300" distR="114300"/>
            <wp:docPr id="2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4383" cy="3904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34E30">
      <w:head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307D" w14:textId="77777777" w:rsidR="00FE1CDD" w:rsidRDefault="00FE1CDD">
      <w:pPr>
        <w:spacing w:after="0" w:line="240" w:lineRule="auto"/>
      </w:pPr>
      <w:r>
        <w:separator/>
      </w:r>
    </w:p>
  </w:endnote>
  <w:endnote w:type="continuationSeparator" w:id="0">
    <w:p w14:paraId="09B20F65" w14:textId="77777777" w:rsidR="00FE1CDD" w:rsidRDefault="00FE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D49B" w14:textId="77777777" w:rsidR="00834E30" w:rsidRDefault="00834E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C12E" w14:textId="77777777" w:rsidR="00FE1CDD" w:rsidRDefault="00FE1CDD">
      <w:pPr>
        <w:spacing w:after="0" w:line="240" w:lineRule="auto"/>
      </w:pPr>
      <w:r>
        <w:separator/>
      </w:r>
    </w:p>
  </w:footnote>
  <w:footnote w:type="continuationSeparator" w:id="0">
    <w:p w14:paraId="32ABFD20" w14:textId="77777777" w:rsidR="00FE1CDD" w:rsidRDefault="00FE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A248" w14:textId="77777777" w:rsidR="00834E30" w:rsidRDefault="00834E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AA52" w14:textId="77777777" w:rsidR="00834E30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BE95EB0" wp14:editId="72E2858A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38263" cy="457200"/>
          <wp:effectExtent l="0" t="0" r="0" b="0"/>
          <wp:wrapSquare wrapText="bothSides" distT="114300" distB="114300" distL="114300" distR="114300"/>
          <wp:docPr id="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C84"/>
    <w:multiLevelType w:val="multilevel"/>
    <w:tmpl w:val="A3464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662B27"/>
    <w:multiLevelType w:val="multilevel"/>
    <w:tmpl w:val="40AC8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334A73"/>
    <w:multiLevelType w:val="multilevel"/>
    <w:tmpl w:val="C6100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3213A02"/>
    <w:multiLevelType w:val="multilevel"/>
    <w:tmpl w:val="18D04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8560A67"/>
    <w:multiLevelType w:val="multilevel"/>
    <w:tmpl w:val="6BB467B8"/>
    <w:lvl w:ilvl="0">
      <w:start w:val="1"/>
      <w:numFmt w:val="bullet"/>
      <w:lvlText w:val="●"/>
      <w:lvlJc w:val="left"/>
      <w:pPr>
        <w:ind w:left="-1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-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-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DFB1430"/>
    <w:multiLevelType w:val="multilevel"/>
    <w:tmpl w:val="6C9E8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1723ADC"/>
    <w:multiLevelType w:val="multilevel"/>
    <w:tmpl w:val="87A0A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6DF665A"/>
    <w:multiLevelType w:val="multilevel"/>
    <w:tmpl w:val="9C0E5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42D5B52"/>
    <w:multiLevelType w:val="multilevel"/>
    <w:tmpl w:val="68424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58349553">
    <w:abstractNumId w:val="4"/>
  </w:num>
  <w:num w:numId="2" w16cid:durableId="976842592">
    <w:abstractNumId w:val="1"/>
  </w:num>
  <w:num w:numId="3" w16cid:durableId="1860046301">
    <w:abstractNumId w:val="6"/>
  </w:num>
  <w:num w:numId="4" w16cid:durableId="670063244">
    <w:abstractNumId w:val="3"/>
  </w:num>
  <w:num w:numId="5" w16cid:durableId="1940023920">
    <w:abstractNumId w:val="2"/>
  </w:num>
  <w:num w:numId="6" w16cid:durableId="299263944">
    <w:abstractNumId w:val="7"/>
  </w:num>
  <w:num w:numId="7" w16cid:durableId="1832409892">
    <w:abstractNumId w:val="8"/>
  </w:num>
  <w:num w:numId="8" w16cid:durableId="348289098">
    <w:abstractNumId w:val="5"/>
  </w:num>
  <w:num w:numId="9" w16cid:durableId="167977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30"/>
    <w:rsid w:val="00091688"/>
    <w:rsid w:val="000A2242"/>
    <w:rsid w:val="0012516A"/>
    <w:rsid w:val="001324BA"/>
    <w:rsid w:val="001C2D66"/>
    <w:rsid w:val="00260974"/>
    <w:rsid w:val="00376E69"/>
    <w:rsid w:val="00472329"/>
    <w:rsid w:val="00521BF9"/>
    <w:rsid w:val="00834E30"/>
    <w:rsid w:val="00C7618F"/>
    <w:rsid w:val="00C84270"/>
    <w:rsid w:val="00CB5C90"/>
    <w:rsid w:val="00CD5457"/>
    <w:rsid w:val="00D44F52"/>
    <w:rsid w:val="00E204CF"/>
    <w:rsid w:val="00E67F13"/>
    <w:rsid w:val="00E701D4"/>
    <w:rsid w:val="00F6045D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03F6"/>
  <w15:docId w15:val="{F5D71A4E-8A22-44F3-983C-EC5FCA74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5E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E2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B9"/>
  </w:style>
  <w:style w:type="paragraph" w:styleId="Footer">
    <w:name w:val="footer"/>
    <w:basedOn w:val="Normal"/>
    <w:link w:val="FooterChar"/>
    <w:uiPriority w:val="99"/>
    <w:unhideWhenUsed/>
    <w:rsid w:val="005E2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B9"/>
  </w:style>
  <w:style w:type="character" w:customStyle="1" w:styleId="Heading3Char">
    <w:name w:val="Heading 3 Char"/>
    <w:basedOn w:val="DefaultParagraphFont"/>
    <w:link w:val="Heading3"/>
    <w:uiPriority w:val="9"/>
    <w:rsid w:val="005E27B9"/>
    <w:rPr>
      <w:rFonts w:ascii="Times New Roman" w:eastAsia="Times New Roman" w:hAnsi="Times New Roman" w:cs="Times New Roman"/>
      <w:b/>
      <w:bCs/>
      <w:sz w:val="27"/>
      <w:szCs w:val="27"/>
      <w:lang w:val="es-AR" w:eastAsia="en-CA"/>
    </w:rPr>
  </w:style>
  <w:style w:type="paragraph" w:styleId="NormalWeb">
    <w:name w:val="Normal (Web)"/>
    <w:basedOn w:val="Normal"/>
    <w:uiPriority w:val="99"/>
    <w:unhideWhenUsed/>
    <w:rsid w:val="005E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27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27B9"/>
    <w:rPr>
      <w:b/>
      <w:bCs/>
    </w:rPr>
  </w:style>
  <w:style w:type="paragraph" w:styleId="ListParagraph">
    <w:name w:val="List Paragraph"/>
    <w:basedOn w:val="Normal"/>
    <w:uiPriority w:val="34"/>
    <w:qFormat/>
    <w:rsid w:val="001E2590"/>
    <w:pPr>
      <w:ind w:left="720"/>
      <w:contextualSpacing/>
    </w:pPr>
  </w:style>
  <w:style w:type="table" w:styleId="TableGrid">
    <w:name w:val="Table Grid"/>
    <w:basedOn w:val="TableNormal"/>
    <w:uiPriority w:val="39"/>
    <w:rsid w:val="001E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72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financeinstitute.com/resources/knowledge/other/tariff/" TargetMode="External"/><Relationship Id="rId13" Type="http://schemas.openxmlformats.org/officeDocument/2006/relationships/hyperlink" Target="https://thebusinessanalystjobdescription.com/pestel-analysis-application-examples-and-best-practic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genioempresa.com/en/pestel-analysi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poratefinanceinstitute.com/resources/knowledge/finance/interest-rat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rporatefinanceinstitute.com/resources/knowledge/finance/interest-ra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rporatefinanceinstitute.com/resources/knowledge/other/bureaucracy/" TargetMode="Externa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pQQAyuS7NGNYcyo0a6YKb2ljg==">AMUW2mWzG5ClFBe9mgm68OD108JPfNcNlK7jATSLzfwRdoGUF8Co9TOO5/Fkelxi4ZkIzCu/qnsibLfh2CQ3fX5dEzMzp6BRy8DDSI38uxtysEbesi3CWyeXzCu3t7Qk7B43tv4W2QqiNEK9dxDULcjtCbW8jRAfgmLcsTxf4mIRY/hLA5biaVYljv5hld28NpafZmtlePJQ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Morante</dc:creator>
  <cp:lastModifiedBy>Carla Boggiano</cp:lastModifiedBy>
  <cp:revision>21</cp:revision>
  <dcterms:created xsi:type="dcterms:W3CDTF">2022-06-18T23:21:00Z</dcterms:created>
  <dcterms:modified xsi:type="dcterms:W3CDTF">2022-11-22T16:22:00Z</dcterms:modified>
</cp:coreProperties>
</file>