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6B2" w:rsidRPr="004B3DDA" w:rsidRDefault="008516B2" w:rsidP="008516B2">
      <w:pPr>
        <w:pStyle w:val="Heading3"/>
        <w:numPr>
          <w:ilvl w:val="0"/>
          <w:numId w:val="0"/>
        </w:numPr>
        <w:ind w:left="1008" w:hanging="1008"/>
        <w:rPr>
          <w:lang w:val="fr-FR"/>
        </w:rPr>
      </w:pPr>
      <w:bookmarkStart w:id="0" w:name="_GoBack"/>
      <w:bookmarkEnd w:id="0"/>
      <w:r w:rsidRPr="004B3DDA">
        <w:rPr>
          <w:lang w:val="fr-FR"/>
        </w:rPr>
        <w:t>Conservation et le traitement de l'eau à domicile (CTED) - Programme sur 3 jours</w:t>
      </w:r>
    </w:p>
    <w:p w:rsidR="008516B2" w:rsidRPr="004B3DDA" w:rsidRDefault="008516B2" w:rsidP="008516B2">
      <w:pPr>
        <w:spacing w:after="0"/>
        <w:rPr>
          <w:rFonts w:cs="Arial"/>
          <w:i/>
          <w:sz w:val="20"/>
          <w:lang w:val="fr-FR"/>
        </w:rPr>
      </w:pPr>
      <w:r w:rsidRPr="004B3DDA">
        <w:rPr>
          <w:i/>
          <w:sz w:val="20"/>
          <w:lang w:val="fr-FR"/>
        </w:rPr>
        <w:t>Programme standard. Les leçons peuvent être plus ou moins longues, selon le nombre d'activités facultatives incluses.</w:t>
      </w:r>
    </w:p>
    <w:p w:rsidR="008516B2" w:rsidRPr="004B3DDA" w:rsidRDefault="008516B2" w:rsidP="008516B2">
      <w:pPr>
        <w:spacing w:after="0"/>
        <w:rPr>
          <w:rFonts w:cs="Arial"/>
          <w:sz w:val="20"/>
          <w:lang w:val="fr-FR"/>
        </w:rPr>
      </w:pPr>
    </w:p>
    <w:tbl>
      <w:tblPr>
        <w:tblW w:w="12616" w:type="dxa"/>
        <w:tblLook w:val="04A0" w:firstRow="1" w:lastRow="0" w:firstColumn="1" w:lastColumn="0" w:noHBand="0" w:noVBand="1"/>
      </w:tblPr>
      <w:tblGrid>
        <w:gridCol w:w="1134"/>
        <w:gridCol w:w="3969"/>
        <w:gridCol w:w="3686"/>
        <w:gridCol w:w="3827"/>
      </w:tblGrid>
      <w:tr w:rsidR="008516B2" w:rsidRPr="004B3DDA" w:rsidTr="00D14652">
        <w:trPr>
          <w:trHeight w:val="330"/>
        </w:trPr>
        <w:tc>
          <w:tcPr>
            <w:tcW w:w="1134" w:type="dxa"/>
            <w:tcBorders>
              <w:top w:val="nil"/>
              <w:left w:val="nil"/>
              <w:bottom w:val="nil"/>
              <w:right w:val="nil"/>
            </w:tcBorders>
            <w:shd w:val="clear" w:color="auto" w:fill="auto"/>
            <w:noWrap/>
            <w:vAlign w:val="bottom"/>
            <w:hideMark/>
          </w:tcPr>
          <w:p w:rsidR="008516B2" w:rsidRPr="004B3DDA" w:rsidRDefault="008516B2" w:rsidP="00D14652">
            <w:pPr>
              <w:spacing w:after="0"/>
              <w:rPr>
                <w:rFonts w:ascii="Times New Roman" w:eastAsia="Times New Roman" w:hAnsi="Times New Roman" w:cs="Times New Roman"/>
                <w:sz w:val="18"/>
                <w:szCs w:val="18"/>
                <w:lang w:val="fr-FR"/>
              </w:rPr>
            </w:pPr>
          </w:p>
        </w:tc>
        <w:tc>
          <w:tcPr>
            <w:tcW w:w="3969"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Jour 1</w:t>
            </w:r>
          </w:p>
        </w:tc>
        <w:tc>
          <w:tcPr>
            <w:tcW w:w="3686"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 xml:space="preserve">Jour 2 </w:t>
            </w:r>
          </w:p>
        </w:tc>
        <w:tc>
          <w:tcPr>
            <w:tcW w:w="3827"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 xml:space="preserve">Jour 3 </w:t>
            </w:r>
          </w:p>
        </w:tc>
      </w:tr>
      <w:tr w:rsidR="008516B2" w:rsidRPr="004B3DDA" w:rsidTr="00D14652">
        <w:trPr>
          <w:trHeight w:val="859"/>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9 h 00–10 h 30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Introduction à la formation (50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xml:space="preserve">Eau </w:t>
            </w:r>
            <w:r w:rsidR="000F5CCD">
              <w:rPr>
                <w:rFonts w:asciiTheme="majorHAnsi" w:hAnsiTheme="majorHAnsi"/>
                <w:color w:val="000000"/>
                <w:sz w:val="20"/>
                <w:lang w:val="fr-FR"/>
              </w:rPr>
              <w:t>potable</w:t>
            </w:r>
            <w:r w:rsidRPr="004B3DDA">
              <w:rPr>
                <w:rFonts w:asciiTheme="majorHAnsi" w:hAnsiTheme="majorHAnsi"/>
                <w:color w:val="000000"/>
                <w:sz w:val="20"/>
                <w:lang w:val="fr-FR"/>
              </w:rPr>
              <w:t xml:space="preserve"> (55–70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Préambule (15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Approche à barrières multiples (70 min)</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Préambule (15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Changement de comportement (55 min)</w:t>
            </w:r>
          </w:p>
        </w:tc>
      </w:tr>
      <w:tr w:rsidR="008516B2" w:rsidRPr="004B3DDA" w:rsidTr="00D14652">
        <w:trPr>
          <w:trHeight w:val="563"/>
        </w:trPr>
        <w:tc>
          <w:tcPr>
            <w:tcW w:w="1134" w:type="dxa"/>
            <w:tcBorders>
              <w:top w:val="nil"/>
              <w:left w:val="nil"/>
              <w:right w:val="nil"/>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Pause</w:t>
            </w:r>
          </w:p>
        </w:tc>
        <w:tc>
          <w:tcPr>
            <w:tcW w:w="3969"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p>
        </w:tc>
        <w:tc>
          <w:tcPr>
            <w:tcW w:w="3686" w:type="dxa"/>
            <w:tcBorders>
              <w:top w:val="single" w:sz="8" w:space="0" w:color="auto"/>
              <w:left w:val="nil"/>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p>
        </w:tc>
        <w:tc>
          <w:tcPr>
            <w:tcW w:w="3827" w:type="dxa"/>
            <w:tcBorders>
              <w:top w:val="single" w:sz="8" w:space="0" w:color="auto"/>
              <w:left w:val="nil"/>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p>
        </w:tc>
      </w:tr>
      <w:tr w:rsidR="008516B2" w:rsidRPr="004B3DDA" w:rsidTr="00D14652">
        <w:trPr>
          <w:trHeight w:val="808"/>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10 h 45–12 h 00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xml:space="preserve">Eau </w:t>
            </w:r>
            <w:r w:rsidR="000F5CCD">
              <w:rPr>
                <w:rFonts w:asciiTheme="majorHAnsi" w:hAnsiTheme="majorHAnsi"/>
                <w:color w:val="000000"/>
                <w:sz w:val="20"/>
                <w:lang w:val="fr-FR"/>
              </w:rPr>
              <w:t>potable</w:t>
            </w:r>
            <w:r w:rsidRPr="004B3DDA">
              <w:rPr>
                <w:rFonts w:asciiTheme="majorHAnsi" w:hAnsiTheme="majorHAnsi"/>
                <w:color w:val="000000"/>
                <w:sz w:val="20"/>
                <w:lang w:val="fr-FR"/>
              </w:rPr>
              <w:t xml:space="preserve"> (suite)</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CTED : Que faire et quand ? (45–70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Options de sédimentation (50–70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Options de filtration (70–80 min)</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Mise en œuvre de la CTED (85 min)</w:t>
            </w:r>
          </w:p>
        </w:tc>
      </w:tr>
      <w:tr w:rsidR="008516B2" w:rsidRPr="004B3DDA" w:rsidTr="00D14652">
        <w:trPr>
          <w:trHeight w:val="631"/>
        </w:trPr>
        <w:tc>
          <w:tcPr>
            <w:tcW w:w="1134" w:type="dxa"/>
            <w:tcBorders>
              <w:top w:val="nil"/>
              <w:left w:val="nil"/>
              <w:right w:val="nil"/>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Déjeuner</w:t>
            </w: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sz w:val="20"/>
                <w:lang w:val="fr-FR"/>
              </w:rPr>
            </w:pPr>
          </w:p>
          <w:p w:rsidR="008516B2" w:rsidRPr="004B3DDA" w:rsidRDefault="008516B2" w:rsidP="00D14652">
            <w:pPr>
              <w:spacing w:after="0"/>
              <w:rPr>
                <w:rFonts w:asciiTheme="majorHAnsi" w:eastAsia="Times New Roman" w:hAnsiTheme="majorHAnsi" w:cstheme="majorHAnsi"/>
                <w:sz w:val="20"/>
                <w:lang w:val="fr-FR"/>
              </w:rPr>
            </w:pPr>
          </w:p>
        </w:tc>
        <w:tc>
          <w:tcPr>
            <w:tcW w:w="3686"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sz w:val="20"/>
                <w:lang w:val="fr-FR"/>
              </w:rPr>
            </w:pPr>
          </w:p>
          <w:p w:rsidR="008516B2" w:rsidRPr="004B3DDA" w:rsidRDefault="008516B2" w:rsidP="00D14652">
            <w:pPr>
              <w:spacing w:after="0"/>
              <w:rPr>
                <w:rFonts w:asciiTheme="majorHAnsi" w:eastAsia="Times New Roman" w:hAnsiTheme="majorHAnsi" w:cstheme="majorHAnsi"/>
                <w:sz w:val="20"/>
                <w:lang w:val="fr-FR"/>
              </w:rPr>
            </w:pPr>
          </w:p>
        </w:tc>
        <w:tc>
          <w:tcPr>
            <w:tcW w:w="382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sz w:val="20"/>
                <w:lang w:val="fr-FR"/>
              </w:rPr>
            </w:pPr>
          </w:p>
          <w:p w:rsidR="008516B2" w:rsidRPr="004B3DDA" w:rsidRDefault="008516B2" w:rsidP="00D14652">
            <w:pPr>
              <w:spacing w:after="0"/>
              <w:rPr>
                <w:rFonts w:asciiTheme="majorHAnsi" w:eastAsia="Times New Roman" w:hAnsiTheme="majorHAnsi" w:cstheme="majorHAnsi"/>
                <w:sz w:val="20"/>
                <w:lang w:val="fr-FR"/>
              </w:rPr>
            </w:pPr>
          </w:p>
        </w:tc>
      </w:tr>
      <w:tr w:rsidR="008516B2" w:rsidRPr="004B3DDA" w:rsidTr="00D14652">
        <w:trPr>
          <w:trHeight w:val="1028"/>
        </w:trPr>
        <w:tc>
          <w:tcPr>
            <w:tcW w:w="1134" w:type="dxa"/>
            <w:tcBorders>
              <w:top w:val="nil"/>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13 h 00–14 h 30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xml:space="preserve">Programme mondial pour l'eau </w:t>
            </w:r>
            <w:r w:rsidR="000F5CCD">
              <w:rPr>
                <w:rFonts w:asciiTheme="majorHAnsi" w:hAnsiTheme="majorHAnsi"/>
                <w:color w:val="000000"/>
                <w:sz w:val="20"/>
                <w:lang w:val="fr-FR"/>
              </w:rPr>
              <w:t>potable</w:t>
            </w:r>
            <w:r w:rsidRPr="004B3DDA">
              <w:rPr>
                <w:rFonts w:asciiTheme="majorHAnsi" w:hAnsiTheme="majorHAnsi"/>
                <w:color w:val="000000"/>
                <w:sz w:val="20"/>
                <w:lang w:val="fr-FR"/>
              </w:rPr>
              <w:t xml:space="preserve"> (65–75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Risques relatifs à la sécurité sanitaire de l'eau (45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Options de filtration (suite)</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Options de désinfection (50–60 min)</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Analyse de qualité de l’eau (45–80 min)</w:t>
            </w:r>
          </w:p>
        </w:tc>
      </w:tr>
      <w:tr w:rsidR="008516B2" w:rsidRPr="004B3DDA" w:rsidTr="00D14652">
        <w:trPr>
          <w:trHeight w:val="595"/>
        </w:trPr>
        <w:tc>
          <w:tcPr>
            <w:tcW w:w="1134" w:type="dxa"/>
            <w:tcBorders>
              <w:top w:val="nil"/>
              <w:left w:val="nil"/>
              <w:right w:val="nil"/>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Pause</w:t>
            </w: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p>
        </w:tc>
        <w:tc>
          <w:tcPr>
            <w:tcW w:w="3686"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p>
        </w:tc>
        <w:tc>
          <w:tcPr>
            <w:tcW w:w="382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p>
        </w:tc>
      </w:tr>
      <w:tr w:rsidR="008516B2" w:rsidRPr="004B3DDA" w:rsidTr="00D14652">
        <w:trPr>
          <w:trHeight w:val="1241"/>
        </w:trPr>
        <w:tc>
          <w:tcPr>
            <w:tcW w:w="1134" w:type="dxa"/>
            <w:tcBorders>
              <w:top w:val="nil"/>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14 h 45–16 h 30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Qualité de l’eau de boisson (55–80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Clôture (5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Conservation et manipulation hygiéniques (35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Sélection des options de CTED (50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Clôture (5 min)</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Clôture de la formation (85 min)</w:t>
            </w:r>
          </w:p>
        </w:tc>
      </w:tr>
    </w:tbl>
    <w:p w:rsidR="008516B2" w:rsidRPr="004B3DDA" w:rsidRDefault="008516B2" w:rsidP="008516B2">
      <w:pPr>
        <w:spacing w:after="0"/>
        <w:rPr>
          <w:rFonts w:cs="Arial"/>
          <w:lang w:val="fr-FR"/>
        </w:rPr>
      </w:pPr>
    </w:p>
    <w:p w:rsidR="008516B2" w:rsidRPr="004B3DDA" w:rsidRDefault="008516B2" w:rsidP="008516B2">
      <w:pPr>
        <w:spacing w:after="0"/>
        <w:rPr>
          <w:rFonts w:cstheme="minorHAnsi"/>
          <w:b/>
          <w:lang w:val="fr-FR"/>
        </w:rPr>
      </w:pPr>
      <w:r w:rsidRPr="004B3DDA">
        <w:rPr>
          <w:lang w:val="fr-FR"/>
        </w:rPr>
        <w:t>Leçons facultatives que l'on peut envisager d'ajouter : plan de gestion de la sécurité sanitaire de l'eau et CTED, dosage du chlore, filtres à membrane</w:t>
      </w:r>
      <w:r w:rsidRPr="004B3DDA">
        <w:rPr>
          <w:lang w:val="fr-FR"/>
        </w:rPr>
        <w:br w:type="page"/>
      </w:r>
    </w:p>
    <w:p w:rsidR="008516B2" w:rsidRPr="004B3DDA" w:rsidRDefault="008516B2" w:rsidP="008516B2">
      <w:pPr>
        <w:pStyle w:val="Heading3"/>
        <w:numPr>
          <w:ilvl w:val="0"/>
          <w:numId w:val="0"/>
        </w:numPr>
        <w:ind w:left="1008" w:hanging="1008"/>
        <w:rPr>
          <w:lang w:val="fr-FR"/>
        </w:rPr>
      </w:pPr>
      <w:r w:rsidRPr="004B3DDA">
        <w:rPr>
          <w:lang w:val="fr-FR"/>
        </w:rPr>
        <w:lastRenderedPageBreak/>
        <w:t>Conservation et le traitement de l'eau à domicile (CTED) - Programme sur 2 jours 1/2</w:t>
      </w:r>
    </w:p>
    <w:p w:rsidR="008516B2" w:rsidRPr="004B3DDA" w:rsidRDefault="008516B2" w:rsidP="008516B2">
      <w:pPr>
        <w:spacing w:after="0"/>
        <w:rPr>
          <w:rFonts w:cs="Arial"/>
          <w:i/>
          <w:sz w:val="20"/>
          <w:lang w:val="fr-FR"/>
        </w:rPr>
      </w:pPr>
      <w:r w:rsidRPr="004B3DDA">
        <w:rPr>
          <w:i/>
          <w:sz w:val="20"/>
          <w:lang w:val="fr-FR"/>
        </w:rPr>
        <w:t>Programme réduit : toutes les activités facultatives du plan de cours sont omises. Ce programme exige de raccourcir la séance de clôture de la formation.</w:t>
      </w:r>
    </w:p>
    <w:p w:rsidR="008516B2" w:rsidRPr="004B3DDA" w:rsidRDefault="008516B2" w:rsidP="008516B2">
      <w:pPr>
        <w:spacing w:after="0"/>
        <w:rPr>
          <w:rFonts w:cs="Arial"/>
          <w:sz w:val="20"/>
          <w:lang w:val="fr-FR"/>
        </w:rPr>
      </w:pPr>
    </w:p>
    <w:tbl>
      <w:tblPr>
        <w:tblW w:w="12616" w:type="dxa"/>
        <w:tblLook w:val="04A0" w:firstRow="1" w:lastRow="0" w:firstColumn="1" w:lastColumn="0" w:noHBand="0" w:noVBand="1"/>
      </w:tblPr>
      <w:tblGrid>
        <w:gridCol w:w="1134"/>
        <w:gridCol w:w="3969"/>
        <w:gridCol w:w="3686"/>
        <w:gridCol w:w="3827"/>
      </w:tblGrid>
      <w:tr w:rsidR="008516B2" w:rsidRPr="004B3DDA" w:rsidTr="00D14652">
        <w:trPr>
          <w:trHeight w:val="330"/>
        </w:trPr>
        <w:tc>
          <w:tcPr>
            <w:tcW w:w="1134" w:type="dxa"/>
            <w:tcBorders>
              <w:top w:val="nil"/>
              <w:left w:val="nil"/>
              <w:bottom w:val="nil"/>
              <w:right w:val="nil"/>
            </w:tcBorders>
            <w:shd w:val="clear" w:color="auto" w:fill="auto"/>
            <w:noWrap/>
            <w:vAlign w:val="bottom"/>
            <w:hideMark/>
          </w:tcPr>
          <w:p w:rsidR="008516B2" w:rsidRPr="004B3DDA" w:rsidRDefault="008516B2" w:rsidP="00D14652">
            <w:pPr>
              <w:spacing w:after="0"/>
              <w:rPr>
                <w:rFonts w:ascii="Times New Roman" w:eastAsia="Times New Roman" w:hAnsi="Times New Roman" w:cs="Times New Roman"/>
                <w:sz w:val="18"/>
                <w:szCs w:val="18"/>
                <w:lang w:val="fr-FR"/>
              </w:rPr>
            </w:pPr>
          </w:p>
        </w:tc>
        <w:tc>
          <w:tcPr>
            <w:tcW w:w="3969"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Jour 1</w:t>
            </w:r>
          </w:p>
        </w:tc>
        <w:tc>
          <w:tcPr>
            <w:tcW w:w="3686"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 xml:space="preserve">Jour 2 </w:t>
            </w:r>
          </w:p>
        </w:tc>
        <w:tc>
          <w:tcPr>
            <w:tcW w:w="3827"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 xml:space="preserve">Jour 3 </w:t>
            </w:r>
          </w:p>
        </w:tc>
      </w:tr>
      <w:tr w:rsidR="008516B2" w:rsidRPr="004B3DDA" w:rsidTr="00D14652">
        <w:trPr>
          <w:trHeight w:val="1244"/>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9 h 00–10 h 30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Introduction à la formation (50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xml:space="preserve">Eau </w:t>
            </w:r>
            <w:r w:rsidR="000F5CCD">
              <w:rPr>
                <w:rFonts w:asciiTheme="majorHAnsi" w:hAnsiTheme="majorHAnsi"/>
                <w:color w:val="000000"/>
                <w:sz w:val="20"/>
                <w:lang w:val="fr-FR"/>
              </w:rPr>
              <w:t>potable</w:t>
            </w:r>
            <w:r w:rsidRPr="004B3DDA">
              <w:rPr>
                <w:rFonts w:asciiTheme="majorHAnsi" w:hAnsiTheme="majorHAnsi"/>
                <w:color w:val="000000"/>
                <w:sz w:val="20"/>
                <w:lang w:val="fr-FR"/>
              </w:rPr>
              <w:t xml:space="preserve"> (55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Préambule (15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Approche à barrières multiples (suite)</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Options de sédimentation (50 min)</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Préambule (15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Mise en œuvre de la CTED (85 min)</w:t>
            </w:r>
          </w:p>
        </w:tc>
      </w:tr>
      <w:tr w:rsidR="008516B2" w:rsidRPr="004B3DDA" w:rsidTr="00D14652">
        <w:trPr>
          <w:trHeight w:val="595"/>
        </w:trPr>
        <w:tc>
          <w:tcPr>
            <w:tcW w:w="1134" w:type="dxa"/>
            <w:tcBorders>
              <w:top w:val="nil"/>
              <w:left w:val="nil"/>
              <w:right w:val="nil"/>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Pause</w:t>
            </w:r>
          </w:p>
        </w:tc>
        <w:tc>
          <w:tcPr>
            <w:tcW w:w="3969"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tc>
        <w:tc>
          <w:tcPr>
            <w:tcW w:w="3686" w:type="dxa"/>
            <w:tcBorders>
              <w:top w:val="single" w:sz="8" w:space="0" w:color="auto"/>
              <w:left w:val="nil"/>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tc>
        <w:tc>
          <w:tcPr>
            <w:tcW w:w="3827" w:type="dxa"/>
            <w:tcBorders>
              <w:top w:val="single" w:sz="8" w:space="0" w:color="auto"/>
              <w:left w:val="nil"/>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p>
        </w:tc>
      </w:tr>
      <w:tr w:rsidR="008516B2" w:rsidRPr="004B3DDA" w:rsidTr="00D14652">
        <w:trPr>
          <w:trHeight w:val="1485"/>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10 h 45–12 h 00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xml:space="preserve">Eau </w:t>
            </w:r>
            <w:r w:rsidR="000F5CCD">
              <w:rPr>
                <w:rFonts w:asciiTheme="majorHAnsi" w:hAnsiTheme="majorHAnsi"/>
                <w:color w:val="000000"/>
                <w:sz w:val="20"/>
                <w:lang w:val="fr-FR"/>
              </w:rPr>
              <w:t>potable</w:t>
            </w:r>
            <w:r w:rsidRPr="004B3DDA">
              <w:rPr>
                <w:rFonts w:asciiTheme="majorHAnsi" w:hAnsiTheme="majorHAnsi"/>
                <w:color w:val="000000"/>
                <w:sz w:val="20"/>
                <w:lang w:val="fr-FR"/>
              </w:rPr>
              <w:t xml:space="preserve"> (suite)</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CTED : Que faire et quand ? (45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xml:space="preserve">Programme mondial pour l'eau </w:t>
            </w:r>
            <w:r w:rsidR="000F5CCD">
              <w:rPr>
                <w:rFonts w:asciiTheme="majorHAnsi" w:hAnsiTheme="majorHAnsi"/>
                <w:color w:val="000000"/>
                <w:sz w:val="20"/>
                <w:lang w:val="fr-FR"/>
              </w:rPr>
              <w:t>potable</w:t>
            </w:r>
            <w:r w:rsidRPr="004B3DDA">
              <w:rPr>
                <w:rFonts w:asciiTheme="majorHAnsi" w:hAnsiTheme="majorHAnsi"/>
                <w:color w:val="000000"/>
                <w:sz w:val="20"/>
                <w:lang w:val="fr-FR"/>
              </w:rPr>
              <w:t xml:space="preserve"> (65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Options de filtration (70 min)</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Analyse de qualité de l’eau (45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Clôture de la formation (35 min)</w:t>
            </w:r>
          </w:p>
        </w:tc>
      </w:tr>
      <w:tr w:rsidR="008516B2" w:rsidRPr="004B3DDA" w:rsidTr="00D14652">
        <w:trPr>
          <w:trHeight w:val="690"/>
        </w:trPr>
        <w:tc>
          <w:tcPr>
            <w:tcW w:w="1134" w:type="dxa"/>
            <w:tcBorders>
              <w:top w:val="nil"/>
              <w:left w:val="nil"/>
              <w:right w:val="nil"/>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Déjeuner</w:t>
            </w:r>
          </w:p>
        </w:tc>
        <w:tc>
          <w:tcPr>
            <w:tcW w:w="3969"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sz w:val="20"/>
                <w:lang w:val="fr-FR"/>
              </w:rPr>
            </w:pPr>
            <w:r w:rsidRPr="004B3DDA">
              <w:rPr>
                <w:rFonts w:asciiTheme="majorHAnsi" w:hAnsiTheme="majorHAnsi"/>
                <w:sz w:val="20"/>
                <w:lang w:val="fr-FR"/>
              </w:rPr>
              <w:t> </w:t>
            </w:r>
          </w:p>
          <w:p w:rsidR="008516B2" w:rsidRPr="004B3DDA" w:rsidRDefault="008516B2" w:rsidP="00D14652">
            <w:pPr>
              <w:spacing w:after="0"/>
              <w:rPr>
                <w:rFonts w:asciiTheme="majorHAnsi" w:eastAsia="Times New Roman" w:hAnsiTheme="majorHAnsi" w:cstheme="majorHAnsi"/>
                <w:sz w:val="20"/>
                <w:lang w:val="fr-FR"/>
              </w:rPr>
            </w:pPr>
            <w:r w:rsidRPr="004B3DDA">
              <w:rPr>
                <w:rFonts w:asciiTheme="majorHAnsi" w:hAnsiTheme="majorHAnsi"/>
                <w:sz w:val="20"/>
                <w:lang w:val="fr-FR"/>
              </w:rPr>
              <w:t> </w:t>
            </w:r>
          </w:p>
        </w:tc>
        <w:tc>
          <w:tcPr>
            <w:tcW w:w="3686" w:type="dxa"/>
            <w:tcBorders>
              <w:top w:val="single" w:sz="8" w:space="0" w:color="auto"/>
              <w:left w:val="nil"/>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sz w:val="20"/>
                <w:lang w:val="fr-FR"/>
              </w:rPr>
            </w:pPr>
            <w:r w:rsidRPr="004B3DDA">
              <w:rPr>
                <w:rFonts w:asciiTheme="majorHAnsi" w:hAnsiTheme="majorHAnsi"/>
                <w:sz w:val="20"/>
                <w:lang w:val="fr-FR"/>
              </w:rPr>
              <w:t> </w:t>
            </w:r>
          </w:p>
          <w:p w:rsidR="008516B2" w:rsidRPr="004B3DDA" w:rsidRDefault="008516B2" w:rsidP="00D14652">
            <w:pPr>
              <w:spacing w:after="0"/>
              <w:rPr>
                <w:rFonts w:asciiTheme="majorHAnsi" w:eastAsia="Times New Roman" w:hAnsiTheme="majorHAnsi" w:cstheme="majorHAnsi"/>
                <w:sz w:val="20"/>
                <w:lang w:val="fr-FR"/>
              </w:rPr>
            </w:pPr>
            <w:r w:rsidRPr="004B3DDA">
              <w:rPr>
                <w:rFonts w:asciiTheme="majorHAnsi" w:hAnsiTheme="majorHAnsi"/>
                <w:sz w:val="20"/>
                <w:lang w:val="fr-FR"/>
              </w:rPr>
              <w:t> </w:t>
            </w:r>
          </w:p>
        </w:tc>
        <w:tc>
          <w:tcPr>
            <w:tcW w:w="3827" w:type="dxa"/>
            <w:tcBorders>
              <w:top w:val="single" w:sz="8" w:space="0" w:color="auto"/>
              <w:left w:val="nil"/>
              <w:bottom w:val="single" w:sz="8" w:space="0" w:color="auto"/>
              <w:right w:val="single" w:sz="8" w:space="0" w:color="auto"/>
            </w:tcBorders>
            <w:shd w:val="clear" w:color="000000" w:fill="F2F2F2"/>
            <w:noWrap/>
            <w:vAlign w:val="center"/>
            <w:hideMark/>
          </w:tcPr>
          <w:p w:rsidR="008516B2" w:rsidRPr="004B3DDA" w:rsidRDefault="008516B2" w:rsidP="00D14652">
            <w:pPr>
              <w:spacing w:after="0"/>
              <w:rPr>
                <w:rFonts w:asciiTheme="majorHAnsi" w:eastAsia="Times New Roman" w:hAnsiTheme="majorHAnsi" w:cstheme="majorHAnsi"/>
                <w:sz w:val="20"/>
                <w:lang w:val="fr-FR"/>
              </w:rPr>
            </w:pPr>
            <w:r w:rsidRPr="004B3DDA">
              <w:rPr>
                <w:rFonts w:asciiTheme="majorHAnsi" w:hAnsiTheme="majorHAnsi"/>
                <w:sz w:val="20"/>
                <w:lang w:val="fr-FR"/>
              </w:rPr>
              <w:t> </w:t>
            </w:r>
          </w:p>
          <w:p w:rsidR="008516B2" w:rsidRPr="004B3DDA" w:rsidRDefault="008516B2" w:rsidP="00D14652">
            <w:pPr>
              <w:spacing w:after="0"/>
              <w:rPr>
                <w:rFonts w:asciiTheme="majorHAnsi" w:eastAsia="Times New Roman" w:hAnsiTheme="majorHAnsi" w:cstheme="majorHAnsi"/>
                <w:sz w:val="20"/>
                <w:lang w:val="fr-FR"/>
              </w:rPr>
            </w:pPr>
            <w:r w:rsidRPr="004B3DDA">
              <w:rPr>
                <w:rFonts w:asciiTheme="majorHAnsi" w:hAnsiTheme="majorHAnsi"/>
                <w:sz w:val="20"/>
                <w:lang w:val="fr-FR"/>
              </w:rPr>
              <w:t> </w:t>
            </w:r>
          </w:p>
        </w:tc>
      </w:tr>
      <w:tr w:rsidR="008516B2" w:rsidRPr="004B3DDA" w:rsidTr="00D14652">
        <w:trPr>
          <w:trHeight w:val="1033"/>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13 h 00–14 h 30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xml:space="preserve">Programme mondial pour l'eau </w:t>
            </w:r>
            <w:r w:rsidR="000F5CCD">
              <w:rPr>
                <w:rFonts w:asciiTheme="majorHAnsi" w:hAnsiTheme="majorHAnsi"/>
                <w:color w:val="000000"/>
                <w:sz w:val="20"/>
                <w:lang w:val="fr-FR"/>
              </w:rPr>
              <w:t>potable</w:t>
            </w:r>
            <w:r w:rsidRPr="004B3DDA">
              <w:rPr>
                <w:rFonts w:asciiTheme="majorHAnsi" w:hAnsiTheme="majorHAnsi"/>
                <w:color w:val="000000"/>
                <w:sz w:val="20"/>
                <w:lang w:val="fr-FR"/>
              </w:rPr>
              <w:t xml:space="preserve"> (suite)</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Risques relatifs à la sécurité sanitaire de l'eau (45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Options de désinfection (50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Conservation et manipulation hygiéniques (35 min)</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tc>
      </w:tr>
      <w:tr w:rsidR="008516B2" w:rsidRPr="004B3DDA" w:rsidTr="00D14652">
        <w:trPr>
          <w:trHeight w:val="719"/>
        </w:trPr>
        <w:tc>
          <w:tcPr>
            <w:tcW w:w="1134" w:type="dxa"/>
            <w:tcBorders>
              <w:top w:val="nil"/>
              <w:left w:val="nil"/>
              <w:right w:val="nil"/>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Pause</w:t>
            </w: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tc>
        <w:tc>
          <w:tcPr>
            <w:tcW w:w="3686"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tc>
        <w:tc>
          <w:tcPr>
            <w:tcW w:w="382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tc>
      </w:tr>
      <w:tr w:rsidR="008516B2" w:rsidRPr="004B3DDA" w:rsidTr="00D14652">
        <w:trPr>
          <w:trHeight w:val="1241"/>
        </w:trPr>
        <w:tc>
          <w:tcPr>
            <w:tcW w:w="1134" w:type="dxa"/>
            <w:tcBorders>
              <w:top w:val="nil"/>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14 h 45–16 h 30</w:t>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Qualité de l’eau de boisson (55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Approche à barrières multiples (70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Clôture (5 min)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Sélection des options de CTED (50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Changement de comportement (55 min)</w:t>
            </w:r>
          </w:p>
          <w:p w:rsidR="008516B2" w:rsidRPr="004B3DDA" w:rsidRDefault="008516B2" w:rsidP="00D14652">
            <w:pPr>
              <w:spacing w:after="0"/>
              <w:rPr>
                <w:rFonts w:asciiTheme="majorHAnsi" w:eastAsia="Times New Roman" w:hAnsiTheme="majorHAnsi" w:cstheme="majorHAnsi"/>
                <w:color w:val="000000"/>
                <w:sz w:val="20"/>
                <w:lang w:val="fr-FR"/>
              </w:rPr>
            </w:pPr>
          </w:p>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Clôture (5 min)</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20"/>
                <w:lang w:val="fr-FR"/>
              </w:rPr>
            </w:pPr>
            <w:r w:rsidRPr="004B3DDA">
              <w:rPr>
                <w:rFonts w:asciiTheme="majorHAnsi" w:hAnsiTheme="majorHAnsi"/>
                <w:color w:val="000000"/>
                <w:sz w:val="20"/>
                <w:lang w:val="fr-FR"/>
              </w:rPr>
              <w:t> </w:t>
            </w:r>
          </w:p>
        </w:tc>
      </w:tr>
    </w:tbl>
    <w:p w:rsidR="008516B2" w:rsidRPr="004B3DDA" w:rsidRDefault="008516B2" w:rsidP="008516B2">
      <w:pPr>
        <w:rPr>
          <w:rFonts w:cs="Arial"/>
          <w:lang w:val="fr-FR"/>
        </w:rPr>
      </w:pPr>
      <w:r w:rsidRPr="004B3DDA">
        <w:rPr>
          <w:lang w:val="fr-FR"/>
        </w:rPr>
        <w:br w:type="page"/>
      </w:r>
    </w:p>
    <w:p w:rsidR="008516B2" w:rsidRPr="004B3DDA" w:rsidRDefault="008516B2" w:rsidP="008516B2">
      <w:pPr>
        <w:pStyle w:val="Heading3"/>
        <w:numPr>
          <w:ilvl w:val="0"/>
          <w:numId w:val="0"/>
        </w:numPr>
        <w:ind w:left="1008" w:hanging="1008"/>
        <w:rPr>
          <w:lang w:val="fr-FR"/>
        </w:rPr>
      </w:pPr>
      <w:r w:rsidRPr="004B3DDA">
        <w:rPr>
          <w:lang w:val="fr-FR"/>
        </w:rPr>
        <w:lastRenderedPageBreak/>
        <w:t>Conservation et le traitement de l'eau à domicile (CTED) - Programme sur 3 jours 1/2</w:t>
      </w:r>
    </w:p>
    <w:p w:rsidR="008516B2" w:rsidRPr="004B3DDA" w:rsidRDefault="008516B2" w:rsidP="008516B2">
      <w:pPr>
        <w:spacing w:after="0"/>
        <w:rPr>
          <w:rFonts w:cs="Arial"/>
          <w:i/>
          <w:sz w:val="20"/>
          <w:lang w:val="fr-FR"/>
        </w:rPr>
      </w:pPr>
      <w:r w:rsidRPr="004B3DDA">
        <w:rPr>
          <w:i/>
          <w:sz w:val="20"/>
          <w:lang w:val="fr-FR"/>
        </w:rPr>
        <w:t>Programme étendu : comprend toutes les activités et leçons facultatives.</w:t>
      </w:r>
    </w:p>
    <w:p w:rsidR="008516B2" w:rsidRPr="004B3DDA" w:rsidRDefault="008516B2" w:rsidP="008516B2">
      <w:pPr>
        <w:spacing w:after="0"/>
        <w:rPr>
          <w:rFonts w:cs="Arial"/>
          <w:i/>
          <w:sz w:val="20"/>
          <w:lang w:val="fr-FR"/>
        </w:rPr>
      </w:pPr>
    </w:p>
    <w:tbl>
      <w:tblPr>
        <w:tblW w:w="12616" w:type="dxa"/>
        <w:tblLook w:val="04A0" w:firstRow="1" w:lastRow="0" w:firstColumn="1" w:lastColumn="0" w:noHBand="0" w:noVBand="1"/>
      </w:tblPr>
      <w:tblGrid>
        <w:gridCol w:w="1134"/>
        <w:gridCol w:w="2835"/>
        <w:gridCol w:w="2835"/>
        <w:gridCol w:w="2977"/>
        <w:gridCol w:w="2835"/>
      </w:tblGrid>
      <w:tr w:rsidR="008516B2" w:rsidRPr="004B3DDA" w:rsidTr="00D14652">
        <w:trPr>
          <w:trHeight w:val="330"/>
        </w:trPr>
        <w:tc>
          <w:tcPr>
            <w:tcW w:w="1134" w:type="dxa"/>
            <w:tcBorders>
              <w:top w:val="nil"/>
              <w:left w:val="nil"/>
              <w:bottom w:val="nil"/>
              <w:right w:val="nil"/>
            </w:tcBorders>
            <w:shd w:val="clear" w:color="auto" w:fill="auto"/>
            <w:noWrap/>
            <w:vAlign w:val="bottom"/>
            <w:hideMark/>
          </w:tcPr>
          <w:p w:rsidR="008516B2" w:rsidRPr="004B3DDA" w:rsidRDefault="008516B2" w:rsidP="00D14652">
            <w:pPr>
              <w:spacing w:after="0"/>
              <w:rPr>
                <w:rFonts w:ascii="Times New Roman" w:eastAsia="Times New Roman" w:hAnsi="Times New Roman" w:cs="Times New Roman"/>
                <w:sz w:val="18"/>
                <w:szCs w:val="18"/>
                <w:lang w:val="fr-FR"/>
              </w:rPr>
            </w:pPr>
          </w:p>
        </w:tc>
        <w:tc>
          <w:tcPr>
            <w:tcW w:w="2835"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18"/>
                <w:szCs w:val="24"/>
                <w:lang w:val="fr-FR"/>
              </w:rPr>
            </w:pPr>
            <w:r w:rsidRPr="004B3DDA">
              <w:rPr>
                <w:b/>
                <w:color w:val="000000"/>
                <w:sz w:val="18"/>
                <w:lang w:val="fr-FR"/>
              </w:rPr>
              <w:t>Jour 1</w:t>
            </w:r>
          </w:p>
        </w:tc>
        <w:tc>
          <w:tcPr>
            <w:tcW w:w="2835"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18"/>
                <w:szCs w:val="24"/>
                <w:lang w:val="fr-FR"/>
              </w:rPr>
            </w:pPr>
            <w:r w:rsidRPr="004B3DDA">
              <w:rPr>
                <w:b/>
                <w:color w:val="000000"/>
                <w:sz w:val="18"/>
                <w:lang w:val="fr-FR"/>
              </w:rPr>
              <w:t xml:space="preserve">Jour 2 </w:t>
            </w:r>
          </w:p>
        </w:tc>
        <w:tc>
          <w:tcPr>
            <w:tcW w:w="2977" w:type="dxa"/>
            <w:tcBorders>
              <w:top w:val="nil"/>
              <w:left w:val="nil"/>
              <w:bottom w:val="nil"/>
              <w:right w:val="nil"/>
            </w:tcBorders>
            <w:shd w:val="clear" w:color="auto" w:fill="auto"/>
            <w:noWrap/>
            <w:vAlign w:val="center"/>
            <w:hideMark/>
          </w:tcPr>
          <w:p w:rsidR="008516B2" w:rsidRPr="004B3DDA" w:rsidRDefault="008516B2" w:rsidP="00D14652">
            <w:pPr>
              <w:spacing w:after="0"/>
              <w:jc w:val="center"/>
              <w:rPr>
                <w:rFonts w:eastAsia="Times New Roman" w:cs="Calibri"/>
                <w:b/>
                <w:bCs/>
                <w:color w:val="000000"/>
                <w:sz w:val="18"/>
                <w:szCs w:val="24"/>
                <w:lang w:val="fr-FR"/>
              </w:rPr>
            </w:pPr>
            <w:r w:rsidRPr="004B3DDA">
              <w:rPr>
                <w:b/>
                <w:color w:val="000000"/>
                <w:sz w:val="18"/>
                <w:lang w:val="fr-FR"/>
              </w:rPr>
              <w:t xml:space="preserve">Jour 3 </w:t>
            </w:r>
          </w:p>
        </w:tc>
        <w:tc>
          <w:tcPr>
            <w:tcW w:w="2835" w:type="dxa"/>
            <w:tcBorders>
              <w:top w:val="nil"/>
              <w:left w:val="nil"/>
              <w:bottom w:val="nil"/>
              <w:right w:val="nil"/>
            </w:tcBorders>
          </w:tcPr>
          <w:p w:rsidR="008516B2" w:rsidRPr="004B3DDA" w:rsidRDefault="008516B2" w:rsidP="00D14652">
            <w:pPr>
              <w:spacing w:after="0"/>
              <w:jc w:val="center"/>
              <w:rPr>
                <w:rFonts w:eastAsia="Times New Roman" w:cs="Calibri"/>
                <w:b/>
                <w:bCs/>
                <w:color w:val="000000"/>
                <w:sz w:val="18"/>
                <w:szCs w:val="24"/>
                <w:lang w:val="fr-FR"/>
              </w:rPr>
            </w:pPr>
            <w:r w:rsidRPr="004B3DDA">
              <w:rPr>
                <w:b/>
                <w:color w:val="000000"/>
                <w:sz w:val="18"/>
                <w:lang w:val="fr-FR"/>
              </w:rPr>
              <w:t>Jour 4</w:t>
            </w:r>
          </w:p>
        </w:tc>
      </w:tr>
      <w:tr w:rsidR="008516B2" w:rsidRPr="004B3DDA" w:rsidTr="008516B2">
        <w:trPr>
          <w:trHeight w:val="1346"/>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9 h 00–10 h 30</w:t>
            </w:r>
          </w:p>
        </w:tc>
        <w:tc>
          <w:tcPr>
            <w:tcW w:w="2835" w:type="dxa"/>
            <w:tcBorders>
              <w:top w:val="single" w:sz="8" w:space="0" w:color="auto"/>
              <w:left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Introduction à la formation (50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 xml:space="preserve">Eau </w:t>
            </w:r>
            <w:r w:rsidR="000F5CCD">
              <w:rPr>
                <w:rFonts w:asciiTheme="majorHAnsi" w:hAnsiTheme="majorHAnsi"/>
                <w:color w:val="000000"/>
                <w:sz w:val="18"/>
                <w:lang w:val="fr-FR"/>
              </w:rPr>
              <w:t>potable</w:t>
            </w:r>
            <w:r w:rsidRPr="004B3DDA">
              <w:rPr>
                <w:rFonts w:asciiTheme="majorHAnsi" w:hAnsiTheme="majorHAnsi"/>
                <w:color w:val="000000"/>
                <w:sz w:val="18"/>
                <w:lang w:val="fr-FR"/>
              </w:rPr>
              <w:t xml:space="preserve"> (70 min)</w:t>
            </w:r>
          </w:p>
        </w:tc>
        <w:tc>
          <w:tcPr>
            <w:tcW w:w="2835" w:type="dxa"/>
            <w:tcBorders>
              <w:top w:val="single" w:sz="8" w:space="0" w:color="auto"/>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Préambule (15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Approche à barrières multiples (70 min)</w:t>
            </w:r>
          </w:p>
        </w:tc>
        <w:tc>
          <w:tcPr>
            <w:tcW w:w="2977" w:type="dxa"/>
            <w:tcBorders>
              <w:top w:val="single" w:sz="8" w:space="0" w:color="auto"/>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Préambule (15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Sélection des options de CTED (50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Changement de comportement (55 min)</w:t>
            </w:r>
          </w:p>
        </w:tc>
        <w:tc>
          <w:tcPr>
            <w:tcW w:w="2835" w:type="dxa"/>
            <w:tcBorders>
              <w:top w:val="single" w:sz="8" w:space="0" w:color="auto"/>
              <w:left w:val="nil"/>
              <w:right w:val="single" w:sz="8" w:space="0" w:color="auto"/>
            </w:tcBorders>
            <w:vAlign w:val="center"/>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Préambule (15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Mise en œuvre de la CTED (85 min)</w:t>
            </w:r>
          </w:p>
        </w:tc>
      </w:tr>
      <w:tr w:rsidR="008516B2" w:rsidRPr="004B3DDA" w:rsidTr="008516B2">
        <w:trPr>
          <w:trHeight w:val="260"/>
        </w:trPr>
        <w:tc>
          <w:tcPr>
            <w:tcW w:w="1134" w:type="dxa"/>
            <w:tcBorders>
              <w:top w:val="nil"/>
              <w:left w:val="nil"/>
              <w:right w:val="nil"/>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Pause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p>
        </w:tc>
        <w:tc>
          <w:tcPr>
            <w:tcW w:w="297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516B2" w:rsidRPr="004B3DDA" w:rsidRDefault="008516B2" w:rsidP="00D14652">
            <w:pPr>
              <w:spacing w:after="0"/>
              <w:rPr>
                <w:rFonts w:asciiTheme="majorHAnsi" w:eastAsia="Times New Roman" w:hAnsiTheme="majorHAnsi" w:cstheme="majorHAnsi"/>
                <w:color w:val="000000"/>
                <w:sz w:val="18"/>
                <w:lang w:val="fr-FR"/>
              </w:rPr>
            </w:pPr>
          </w:p>
        </w:tc>
      </w:tr>
      <w:tr w:rsidR="008516B2" w:rsidRPr="004B3DDA" w:rsidTr="00D14652">
        <w:trPr>
          <w:trHeight w:val="1007"/>
        </w:trPr>
        <w:tc>
          <w:tcPr>
            <w:tcW w:w="1134" w:type="dxa"/>
            <w:tcBorders>
              <w:top w:val="nil"/>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10 h 45–12 h 00</w:t>
            </w:r>
          </w:p>
        </w:tc>
        <w:tc>
          <w:tcPr>
            <w:tcW w:w="2835" w:type="dxa"/>
            <w:tcBorders>
              <w:top w:val="single" w:sz="8" w:space="0" w:color="auto"/>
              <w:left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sz w:val="18"/>
                <w:lang w:val="fr-FR"/>
              </w:rPr>
            </w:pPr>
            <w:r w:rsidRPr="004B3DDA">
              <w:rPr>
                <w:rFonts w:asciiTheme="majorHAnsi" w:hAnsiTheme="majorHAnsi"/>
                <w:sz w:val="18"/>
                <w:lang w:val="fr-FR"/>
              </w:rPr>
              <w:t xml:space="preserve">Eau </w:t>
            </w:r>
            <w:r w:rsidR="000F5CCD">
              <w:rPr>
                <w:rFonts w:asciiTheme="majorHAnsi" w:hAnsiTheme="majorHAnsi"/>
                <w:sz w:val="18"/>
                <w:lang w:val="fr-FR"/>
              </w:rPr>
              <w:t>potable</w:t>
            </w:r>
            <w:r w:rsidRPr="004B3DDA">
              <w:rPr>
                <w:rFonts w:asciiTheme="majorHAnsi" w:hAnsiTheme="majorHAnsi"/>
                <w:sz w:val="18"/>
                <w:lang w:val="fr-FR"/>
              </w:rPr>
              <w:t xml:space="preserve"> (suite)</w:t>
            </w:r>
          </w:p>
          <w:p w:rsidR="008516B2" w:rsidRPr="004B3DDA" w:rsidRDefault="008516B2" w:rsidP="00D14652">
            <w:pPr>
              <w:spacing w:after="0"/>
              <w:rPr>
                <w:rFonts w:asciiTheme="majorHAnsi" w:eastAsia="Times New Roman" w:hAnsiTheme="majorHAnsi" w:cstheme="majorHAnsi"/>
                <w:sz w:val="18"/>
                <w:lang w:val="fr-FR"/>
              </w:rPr>
            </w:pPr>
          </w:p>
          <w:p w:rsidR="008516B2" w:rsidRPr="004B3DDA" w:rsidRDefault="008516B2" w:rsidP="00D14652">
            <w:pPr>
              <w:spacing w:after="0"/>
              <w:rPr>
                <w:rFonts w:asciiTheme="majorHAnsi" w:eastAsia="Times New Roman" w:hAnsiTheme="majorHAnsi" w:cstheme="majorHAnsi"/>
                <w:sz w:val="18"/>
                <w:lang w:val="fr-FR"/>
              </w:rPr>
            </w:pPr>
            <w:r w:rsidRPr="004B3DDA">
              <w:rPr>
                <w:rFonts w:asciiTheme="majorHAnsi" w:hAnsiTheme="majorHAnsi"/>
                <w:sz w:val="18"/>
                <w:lang w:val="fr-FR"/>
              </w:rPr>
              <w:t>CTED : Que faire et quand ? (70 min)</w:t>
            </w:r>
          </w:p>
        </w:tc>
        <w:tc>
          <w:tcPr>
            <w:tcW w:w="2835" w:type="dxa"/>
            <w:tcBorders>
              <w:top w:val="single" w:sz="8" w:space="0" w:color="auto"/>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sz w:val="18"/>
                <w:lang w:val="fr-FR"/>
              </w:rPr>
            </w:pPr>
            <w:r w:rsidRPr="004B3DDA">
              <w:rPr>
                <w:rFonts w:asciiTheme="majorHAnsi" w:hAnsiTheme="majorHAnsi"/>
                <w:sz w:val="18"/>
                <w:lang w:val="fr-FR"/>
              </w:rPr>
              <w:t>Options de sédimentation (70 min)</w:t>
            </w:r>
          </w:p>
        </w:tc>
        <w:tc>
          <w:tcPr>
            <w:tcW w:w="2977" w:type="dxa"/>
            <w:tcBorders>
              <w:top w:val="single" w:sz="8" w:space="0" w:color="auto"/>
              <w:left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sz w:val="18"/>
                <w:lang w:val="fr-FR"/>
              </w:rPr>
            </w:pPr>
            <w:r w:rsidRPr="004B3DDA">
              <w:rPr>
                <w:rFonts w:asciiTheme="majorHAnsi" w:hAnsiTheme="majorHAnsi"/>
                <w:sz w:val="18"/>
                <w:lang w:val="fr-FR"/>
              </w:rPr>
              <w:t>Dosage du chlore (75 min)</w:t>
            </w:r>
          </w:p>
        </w:tc>
        <w:tc>
          <w:tcPr>
            <w:tcW w:w="2835" w:type="dxa"/>
            <w:tcBorders>
              <w:top w:val="single" w:sz="8" w:space="0" w:color="auto"/>
              <w:left w:val="single" w:sz="8" w:space="0" w:color="auto"/>
              <w:right w:val="single" w:sz="8" w:space="0" w:color="auto"/>
            </w:tcBorders>
            <w:vAlign w:val="center"/>
          </w:tcPr>
          <w:p w:rsidR="008516B2" w:rsidRPr="004B3DDA" w:rsidRDefault="008516B2" w:rsidP="00D14652">
            <w:pPr>
              <w:spacing w:after="0"/>
              <w:rPr>
                <w:rFonts w:asciiTheme="majorHAnsi" w:eastAsia="Times New Roman" w:hAnsiTheme="majorHAnsi" w:cstheme="majorHAnsi"/>
                <w:sz w:val="18"/>
                <w:lang w:val="fr-FR"/>
              </w:rPr>
            </w:pPr>
            <w:r w:rsidRPr="004B3DDA">
              <w:rPr>
                <w:color w:val="000000"/>
                <w:sz w:val="18"/>
                <w:lang w:val="fr-FR"/>
              </w:rPr>
              <w:t>Clôture de la formation (85 min)</w:t>
            </w:r>
          </w:p>
        </w:tc>
      </w:tr>
      <w:tr w:rsidR="008516B2" w:rsidRPr="004B3DDA" w:rsidTr="008516B2">
        <w:trPr>
          <w:trHeight w:val="351"/>
        </w:trPr>
        <w:tc>
          <w:tcPr>
            <w:tcW w:w="1134" w:type="dxa"/>
            <w:tcBorders>
              <w:top w:val="nil"/>
              <w:left w:val="nil"/>
              <w:right w:val="nil"/>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Déjeuner</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rsidR="008516B2" w:rsidRPr="004B3DDA" w:rsidRDefault="008516B2" w:rsidP="00D14652">
            <w:pPr>
              <w:spacing w:after="0"/>
              <w:rPr>
                <w:rFonts w:asciiTheme="majorHAnsi" w:eastAsia="Times New Roman" w:hAnsiTheme="majorHAnsi" w:cstheme="majorHAnsi"/>
                <w:sz w:val="18"/>
                <w:lang w:val="fr-FR"/>
              </w:rPr>
            </w:pP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16B2" w:rsidRPr="004B3DDA" w:rsidRDefault="008516B2" w:rsidP="00D14652">
            <w:pPr>
              <w:spacing w:after="0"/>
              <w:rPr>
                <w:rFonts w:asciiTheme="majorHAnsi" w:eastAsia="Times New Roman" w:hAnsiTheme="majorHAnsi" w:cstheme="majorHAnsi"/>
                <w:sz w:val="18"/>
                <w:lang w:val="fr-FR"/>
              </w:rPr>
            </w:pPr>
          </w:p>
        </w:tc>
        <w:tc>
          <w:tcPr>
            <w:tcW w:w="2977"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rsidR="008516B2" w:rsidRPr="004B3DDA" w:rsidRDefault="008516B2" w:rsidP="00D14652">
            <w:pPr>
              <w:spacing w:after="0"/>
              <w:rPr>
                <w:rFonts w:asciiTheme="majorHAnsi" w:eastAsia="Times New Roman" w:hAnsiTheme="majorHAnsi" w:cstheme="majorHAnsi"/>
                <w:sz w:val="18"/>
                <w:lang w:val="fr-FR"/>
              </w:rPr>
            </w:pP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516B2" w:rsidRPr="004B3DDA" w:rsidRDefault="008516B2" w:rsidP="00D14652">
            <w:pPr>
              <w:spacing w:after="0"/>
              <w:rPr>
                <w:rFonts w:asciiTheme="majorHAnsi" w:eastAsia="Times New Roman" w:hAnsiTheme="majorHAnsi" w:cstheme="majorHAnsi"/>
                <w:sz w:val="18"/>
                <w:lang w:val="fr-FR"/>
              </w:rPr>
            </w:pPr>
          </w:p>
        </w:tc>
      </w:tr>
      <w:tr w:rsidR="008516B2" w:rsidRPr="004B3DDA" w:rsidTr="00D14652">
        <w:trPr>
          <w:trHeight w:val="1301"/>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13 h 00–14 h 30</w:t>
            </w:r>
          </w:p>
        </w:tc>
        <w:tc>
          <w:tcPr>
            <w:tcW w:w="2835" w:type="dxa"/>
            <w:tcBorders>
              <w:top w:val="single" w:sz="8" w:space="0" w:color="auto"/>
              <w:left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 xml:space="preserve">Programme mondial pour l'eau </w:t>
            </w:r>
            <w:r w:rsidR="000F5CCD">
              <w:rPr>
                <w:rFonts w:asciiTheme="majorHAnsi" w:hAnsiTheme="majorHAnsi"/>
                <w:color w:val="000000"/>
                <w:sz w:val="18"/>
                <w:lang w:val="fr-FR"/>
              </w:rPr>
              <w:t>potable</w:t>
            </w:r>
            <w:r w:rsidRPr="004B3DDA">
              <w:rPr>
                <w:rFonts w:asciiTheme="majorHAnsi" w:hAnsiTheme="majorHAnsi"/>
                <w:color w:val="000000"/>
                <w:sz w:val="18"/>
                <w:lang w:val="fr-FR"/>
              </w:rPr>
              <w:t xml:space="preserve"> (75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Risques relatifs à la sécurité sanitaire de l'eau (45 min)</w:t>
            </w:r>
          </w:p>
        </w:tc>
        <w:tc>
          <w:tcPr>
            <w:tcW w:w="2835" w:type="dxa"/>
            <w:tcBorders>
              <w:top w:val="single" w:sz="8" w:space="0" w:color="auto"/>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Options de filtration (80 min)</w:t>
            </w:r>
          </w:p>
        </w:tc>
        <w:tc>
          <w:tcPr>
            <w:tcW w:w="2977" w:type="dxa"/>
            <w:tcBorders>
              <w:top w:val="single" w:sz="8" w:space="0" w:color="auto"/>
              <w:left w:val="nil"/>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Filtres à membrane domestiques (40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Plan de gestion de la sécurité sanitaire de l'eau et CTED (40 min)</w:t>
            </w:r>
          </w:p>
        </w:tc>
        <w:tc>
          <w:tcPr>
            <w:tcW w:w="2835" w:type="dxa"/>
            <w:tcBorders>
              <w:top w:val="single" w:sz="8" w:space="0" w:color="auto"/>
              <w:left w:val="nil"/>
              <w:right w:val="single" w:sz="8" w:space="0" w:color="auto"/>
            </w:tcBorders>
            <w:vAlign w:val="center"/>
          </w:tcPr>
          <w:p w:rsidR="008516B2" w:rsidRPr="004B3DDA" w:rsidRDefault="008516B2" w:rsidP="00D14652">
            <w:pPr>
              <w:spacing w:after="0"/>
              <w:rPr>
                <w:rFonts w:asciiTheme="majorHAnsi" w:eastAsia="Times New Roman" w:hAnsiTheme="majorHAnsi" w:cstheme="majorHAnsi"/>
                <w:color w:val="000000"/>
                <w:sz w:val="18"/>
                <w:lang w:val="fr-FR"/>
              </w:rPr>
            </w:pPr>
          </w:p>
        </w:tc>
      </w:tr>
      <w:tr w:rsidR="008516B2" w:rsidRPr="004B3DDA" w:rsidTr="008516B2">
        <w:trPr>
          <w:trHeight w:val="219"/>
        </w:trPr>
        <w:tc>
          <w:tcPr>
            <w:tcW w:w="1134" w:type="dxa"/>
            <w:tcBorders>
              <w:top w:val="nil"/>
              <w:left w:val="nil"/>
              <w:right w:val="nil"/>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Pause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p>
        </w:tc>
        <w:tc>
          <w:tcPr>
            <w:tcW w:w="297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516B2" w:rsidRPr="004B3DDA" w:rsidRDefault="008516B2" w:rsidP="00D14652">
            <w:pPr>
              <w:spacing w:after="0"/>
              <w:rPr>
                <w:rFonts w:asciiTheme="majorHAnsi" w:eastAsia="Times New Roman" w:hAnsiTheme="majorHAnsi" w:cstheme="majorHAnsi"/>
                <w:color w:val="000000"/>
                <w:sz w:val="18"/>
                <w:lang w:val="fr-FR"/>
              </w:rPr>
            </w:pPr>
          </w:p>
        </w:tc>
      </w:tr>
      <w:tr w:rsidR="008516B2" w:rsidRPr="004B3DDA" w:rsidTr="008516B2">
        <w:trPr>
          <w:trHeight w:val="50"/>
        </w:trPr>
        <w:tc>
          <w:tcPr>
            <w:tcW w:w="1134" w:type="dxa"/>
            <w:tcBorders>
              <w:top w:val="nil"/>
              <w:left w:val="nil"/>
              <w:right w:val="nil"/>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14 h 45–16 h 30</w:t>
            </w:r>
          </w:p>
        </w:tc>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Risques relatifs à la sécurité sanitaire de l'eau (suite)</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Qualité de l’eau de boisson (80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Clôture (5 min)</w:t>
            </w:r>
          </w:p>
        </w:tc>
        <w:tc>
          <w:tcPr>
            <w:tcW w:w="2835"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Options de désinfection (60 min)</w:t>
            </w: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Conservation et manipulation hygiéniques (35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Clôture (5 min)</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Analyse de qualité de l’eau (80 min)</w:t>
            </w:r>
          </w:p>
          <w:p w:rsidR="008516B2" w:rsidRPr="004B3DDA" w:rsidRDefault="008516B2" w:rsidP="00D14652">
            <w:pPr>
              <w:spacing w:after="0"/>
              <w:rPr>
                <w:rFonts w:asciiTheme="majorHAnsi" w:eastAsia="Times New Roman" w:hAnsiTheme="majorHAnsi" w:cstheme="majorHAnsi"/>
                <w:color w:val="000000"/>
                <w:sz w:val="18"/>
                <w:lang w:val="fr-FR"/>
              </w:rPr>
            </w:pPr>
          </w:p>
          <w:p w:rsidR="008516B2" w:rsidRPr="004B3DDA" w:rsidRDefault="008516B2" w:rsidP="00D14652">
            <w:pPr>
              <w:spacing w:after="0"/>
              <w:rPr>
                <w:rFonts w:asciiTheme="majorHAnsi" w:eastAsia="Times New Roman" w:hAnsiTheme="majorHAnsi" w:cstheme="majorHAnsi"/>
                <w:color w:val="000000"/>
                <w:sz w:val="18"/>
                <w:lang w:val="fr-FR"/>
              </w:rPr>
            </w:pPr>
            <w:r w:rsidRPr="004B3DDA">
              <w:rPr>
                <w:rFonts w:asciiTheme="majorHAnsi" w:hAnsiTheme="majorHAnsi"/>
                <w:color w:val="000000"/>
                <w:sz w:val="18"/>
                <w:lang w:val="fr-FR"/>
              </w:rPr>
              <w:t>Clôture (5 min)</w:t>
            </w:r>
          </w:p>
        </w:tc>
        <w:tc>
          <w:tcPr>
            <w:tcW w:w="2835" w:type="dxa"/>
            <w:tcBorders>
              <w:top w:val="single" w:sz="8" w:space="0" w:color="auto"/>
              <w:left w:val="nil"/>
              <w:bottom w:val="single" w:sz="8" w:space="0" w:color="auto"/>
              <w:right w:val="single" w:sz="8" w:space="0" w:color="auto"/>
            </w:tcBorders>
            <w:vAlign w:val="center"/>
          </w:tcPr>
          <w:p w:rsidR="008516B2" w:rsidRPr="004B3DDA" w:rsidRDefault="008516B2" w:rsidP="00D14652">
            <w:pPr>
              <w:spacing w:after="0"/>
              <w:rPr>
                <w:rFonts w:asciiTheme="majorHAnsi" w:eastAsia="Times New Roman" w:hAnsiTheme="majorHAnsi" w:cstheme="majorHAnsi"/>
                <w:color w:val="000000"/>
                <w:sz w:val="18"/>
                <w:lang w:val="fr-FR"/>
              </w:rPr>
            </w:pPr>
          </w:p>
        </w:tc>
      </w:tr>
    </w:tbl>
    <w:p w:rsidR="008516B2" w:rsidRPr="004B3DDA" w:rsidRDefault="008516B2" w:rsidP="008516B2">
      <w:pPr>
        <w:spacing w:after="0"/>
        <w:rPr>
          <w:rFonts w:cs="Arial"/>
          <w:lang w:val="fr-FR"/>
        </w:rPr>
      </w:pPr>
      <w:r w:rsidRPr="004B3DDA">
        <w:rPr>
          <w:lang w:val="fr-FR"/>
        </w:rPr>
        <w:br w:type="page"/>
      </w:r>
    </w:p>
    <w:p w:rsidR="008516B2" w:rsidRPr="004B3DDA" w:rsidRDefault="008516B2" w:rsidP="008516B2">
      <w:pPr>
        <w:pStyle w:val="Heading3"/>
        <w:numPr>
          <w:ilvl w:val="0"/>
          <w:numId w:val="0"/>
        </w:numPr>
        <w:ind w:left="1008" w:hanging="1008"/>
        <w:rPr>
          <w:lang w:val="fr-FR"/>
        </w:rPr>
      </w:pPr>
      <w:r w:rsidRPr="004B3DDA">
        <w:rPr>
          <w:lang w:val="fr-FR"/>
        </w:rPr>
        <w:lastRenderedPageBreak/>
        <w:t>Conservation et le traitement de l'eau à domicile (CTED) - Programme sur 2 jours</w:t>
      </w:r>
    </w:p>
    <w:p w:rsidR="008516B2" w:rsidRPr="004B3DDA" w:rsidRDefault="008516B2" w:rsidP="008516B2">
      <w:pPr>
        <w:spacing w:after="0"/>
        <w:rPr>
          <w:rFonts w:cs="Arial"/>
          <w:i/>
          <w:sz w:val="20"/>
          <w:lang w:val="fr-FR"/>
        </w:rPr>
      </w:pPr>
      <w:r w:rsidRPr="004B3DDA">
        <w:rPr>
          <w:i/>
          <w:sz w:val="20"/>
          <w:lang w:val="fr-FR"/>
        </w:rPr>
        <w:t>Programme réduit axé sur les options de CTED et omettant les discussions approfondies sur la qualité de l'eau de boisson et la mise en œuvre de la CTED. Cet agenda exige de raccourcir les séances d'ouverture et de clôture de la formation et d'omettre toutes les activités facultatives.</w:t>
      </w:r>
    </w:p>
    <w:p w:rsidR="008516B2" w:rsidRPr="004B3DDA" w:rsidRDefault="008516B2" w:rsidP="008516B2">
      <w:pPr>
        <w:spacing w:after="0"/>
        <w:rPr>
          <w:rFonts w:cs="Arial"/>
          <w:sz w:val="20"/>
          <w:lang w:val="fr-FR"/>
        </w:rPr>
      </w:pPr>
    </w:p>
    <w:tbl>
      <w:tblPr>
        <w:tblW w:w="12616" w:type="dxa"/>
        <w:tblLook w:val="04A0" w:firstRow="1" w:lastRow="0" w:firstColumn="1" w:lastColumn="0" w:noHBand="0" w:noVBand="1"/>
      </w:tblPr>
      <w:tblGrid>
        <w:gridCol w:w="1134"/>
        <w:gridCol w:w="5670"/>
        <w:gridCol w:w="5812"/>
      </w:tblGrid>
      <w:tr w:rsidR="008516B2" w:rsidRPr="004B3DDA" w:rsidTr="00D14652">
        <w:trPr>
          <w:trHeight w:val="396"/>
        </w:trPr>
        <w:tc>
          <w:tcPr>
            <w:tcW w:w="1134" w:type="dxa"/>
            <w:noWrap/>
            <w:vAlign w:val="bottom"/>
            <w:hideMark/>
          </w:tcPr>
          <w:p w:rsidR="008516B2" w:rsidRPr="004B3DDA" w:rsidRDefault="008516B2" w:rsidP="00D14652">
            <w:pPr>
              <w:rPr>
                <w:rFonts w:cs="Arial"/>
                <w:sz w:val="20"/>
                <w:lang w:val="fr-FR"/>
              </w:rPr>
            </w:pPr>
          </w:p>
        </w:tc>
        <w:tc>
          <w:tcPr>
            <w:tcW w:w="5670" w:type="dxa"/>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Jour 1</w:t>
            </w:r>
          </w:p>
        </w:tc>
        <w:tc>
          <w:tcPr>
            <w:tcW w:w="5812" w:type="dxa"/>
            <w:noWrap/>
            <w:vAlign w:val="center"/>
            <w:hideMark/>
          </w:tcPr>
          <w:p w:rsidR="008516B2" w:rsidRPr="004B3DDA" w:rsidRDefault="008516B2" w:rsidP="00D14652">
            <w:pPr>
              <w:spacing w:after="0"/>
              <w:jc w:val="center"/>
              <w:rPr>
                <w:rFonts w:eastAsia="Times New Roman" w:cs="Calibri"/>
                <w:b/>
                <w:bCs/>
                <w:color w:val="000000"/>
                <w:sz w:val="24"/>
                <w:szCs w:val="24"/>
                <w:lang w:val="fr-FR"/>
              </w:rPr>
            </w:pPr>
            <w:r w:rsidRPr="004B3DDA">
              <w:rPr>
                <w:b/>
                <w:color w:val="000000"/>
                <w:sz w:val="24"/>
                <w:lang w:val="fr-FR"/>
              </w:rPr>
              <w:t xml:space="preserve">Jour 2 </w:t>
            </w:r>
          </w:p>
        </w:tc>
      </w:tr>
      <w:tr w:rsidR="008516B2" w:rsidRPr="004B3DDA" w:rsidTr="00D14652">
        <w:trPr>
          <w:trHeight w:val="1145"/>
        </w:trPr>
        <w:tc>
          <w:tcPr>
            <w:tcW w:w="1134" w:type="dxa"/>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9 h 00–10 h 30</w:t>
            </w:r>
          </w:p>
        </w:tc>
        <w:tc>
          <w:tcPr>
            <w:tcW w:w="5670" w:type="dxa"/>
            <w:tcBorders>
              <w:top w:val="single" w:sz="8" w:space="0" w:color="auto"/>
              <w:left w:val="single" w:sz="8" w:space="0" w:color="auto"/>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Introduction à la formation (30 min)</w:t>
            </w:r>
          </w:p>
          <w:p w:rsidR="008516B2" w:rsidRPr="004B3DDA" w:rsidRDefault="008516B2" w:rsidP="00D14652">
            <w:pPr>
              <w:spacing w:after="0"/>
              <w:rPr>
                <w:rFonts w:eastAsia="Times New Roman" w:cs="Calibri"/>
                <w:color w:val="000000"/>
                <w:sz w:val="20"/>
                <w:lang w:val="fr-FR"/>
              </w:rPr>
            </w:pPr>
          </w:p>
          <w:p w:rsidR="008516B2" w:rsidRPr="004B3DDA" w:rsidRDefault="008516B2" w:rsidP="00D14652">
            <w:pPr>
              <w:spacing w:after="0"/>
              <w:rPr>
                <w:rFonts w:eastAsia="Times New Roman" w:cs="Calibri"/>
                <w:color w:val="000000"/>
                <w:sz w:val="20"/>
                <w:lang w:val="fr-FR"/>
              </w:rPr>
            </w:pPr>
            <w:r w:rsidRPr="004B3DDA">
              <w:rPr>
                <w:color w:val="000000"/>
                <w:sz w:val="20"/>
                <w:lang w:val="fr-FR"/>
              </w:rPr>
              <w:t xml:space="preserve">Eau </w:t>
            </w:r>
            <w:r w:rsidR="000F5CCD">
              <w:rPr>
                <w:color w:val="000000"/>
                <w:sz w:val="20"/>
                <w:lang w:val="fr-FR"/>
              </w:rPr>
              <w:t>potable</w:t>
            </w:r>
            <w:r w:rsidRPr="004B3DDA">
              <w:rPr>
                <w:color w:val="000000"/>
                <w:sz w:val="20"/>
                <w:lang w:val="fr-FR"/>
              </w:rPr>
              <w:t xml:space="preserve"> (55 min)</w:t>
            </w:r>
          </w:p>
        </w:tc>
        <w:tc>
          <w:tcPr>
            <w:tcW w:w="5812" w:type="dxa"/>
            <w:tcBorders>
              <w:top w:val="single" w:sz="8" w:space="0" w:color="auto"/>
              <w:left w:val="nil"/>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Préambule (15 min)</w:t>
            </w:r>
          </w:p>
          <w:p w:rsidR="008516B2" w:rsidRPr="004B3DDA" w:rsidRDefault="008516B2" w:rsidP="00D14652">
            <w:pPr>
              <w:spacing w:after="0"/>
              <w:rPr>
                <w:rFonts w:eastAsia="Times New Roman" w:cs="Calibri"/>
                <w:color w:val="000000"/>
                <w:sz w:val="20"/>
                <w:lang w:val="fr-FR"/>
              </w:rPr>
            </w:pPr>
          </w:p>
          <w:p w:rsidR="008516B2" w:rsidRPr="004B3DDA" w:rsidRDefault="008516B2" w:rsidP="00D14652">
            <w:pPr>
              <w:spacing w:after="0"/>
              <w:rPr>
                <w:rFonts w:eastAsia="Times New Roman" w:cs="Calibri"/>
                <w:color w:val="000000"/>
                <w:sz w:val="20"/>
                <w:lang w:val="fr-FR"/>
              </w:rPr>
            </w:pPr>
            <w:r w:rsidRPr="004B3DDA">
              <w:rPr>
                <w:color w:val="000000"/>
                <w:sz w:val="20"/>
                <w:lang w:val="fr-FR"/>
              </w:rPr>
              <w:t>Options de filtration (70 min)</w:t>
            </w:r>
          </w:p>
        </w:tc>
      </w:tr>
      <w:tr w:rsidR="008516B2" w:rsidRPr="004B3DDA" w:rsidTr="00D14652">
        <w:trPr>
          <w:trHeight w:val="619"/>
        </w:trPr>
        <w:tc>
          <w:tcPr>
            <w:tcW w:w="1134" w:type="dxa"/>
            <w:shd w:val="clear" w:color="auto" w:fill="F2F2F2"/>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Pause</w:t>
            </w:r>
          </w:p>
        </w:tc>
        <w:tc>
          <w:tcPr>
            <w:tcW w:w="567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tc>
        <w:tc>
          <w:tcPr>
            <w:tcW w:w="5812" w:type="dxa"/>
            <w:tcBorders>
              <w:top w:val="single" w:sz="8" w:space="0" w:color="auto"/>
              <w:left w:val="nil"/>
              <w:bottom w:val="single" w:sz="8" w:space="0" w:color="auto"/>
              <w:right w:val="single" w:sz="8" w:space="0" w:color="auto"/>
            </w:tcBorders>
            <w:shd w:val="clear" w:color="auto" w:fill="F2F2F2"/>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tc>
      </w:tr>
      <w:tr w:rsidR="008516B2" w:rsidRPr="004B3DDA" w:rsidTr="00D14652">
        <w:trPr>
          <w:trHeight w:val="1104"/>
        </w:trPr>
        <w:tc>
          <w:tcPr>
            <w:tcW w:w="1134" w:type="dxa"/>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10 h 45–12 h 00</w:t>
            </w:r>
          </w:p>
        </w:tc>
        <w:tc>
          <w:tcPr>
            <w:tcW w:w="5670" w:type="dxa"/>
            <w:tcBorders>
              <w:top w:val="single" w:sz="8" w:space="0" w:color="auto"/>
              <w:left w:val="single" w:sz="8" w:space="0" w:color="auto"/>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CTED : Que faire et quand ? (45 min)</w:t>
            </w:r>
          </w:p>
          <w:p w:rsidR="008516B2" w:rsidRPr="004B3DDA" w:rsidRDefault="008516B2" w:rsidP="00D14652">
            <w:pPr>
              <w:spacing w:after="0"/>
              <w:rPr>
                <w:rFonts w:eastAsia="Times New Roman" w:cs="Calibri"/>
                <w:color w:val="000000"/>
                <w:sz w:val="20"/>
                <w:lang w:val="fr-FR"/>
              </w:rPr>
            </w:pPr>
          </w:p>
          <w:p w:rsidR="008516B2" w:rsidRPr="004B3DDA" w:rsidRDefault="008516B2" w:rsidP="00D14652">
            <w:pPr>
              <w:spacing w:after="0"/>
              <w:rPr>
                <w:rFonts w:eastAsia="Times New Roman" w:cs="Calibri"/>
                <w:color w:val="000000"/>
                <w:sz w:val="20"/>
                <w:lang w:val="fr-FR"/>
              </w:rPr>
            </w:pPr>
            <w:r w:rsidRPr="004B3DDA">
              <w:rPr>
                <w:color w:val="000000"/>
                <w:sz w:val="20"/>
                <w:lang w:val="fr-FR"/>
              </w:rPr>
              <w:t>Risques relatifs à la sécurité sanitaire de l'eau (45 min)</w:t>
            </w:r>
          </w:p>
        </w:tc>
        <w:tc>
          <w:tcPr>
            <w:tcW w:w="5812" w:type="dxa"/>
            <w:tcBorders>
              <w:top w:val="single" w:sz="8" w:space="0" w:color="auto"/>
              <w:left w:val="nil"/>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Options de désinfection (50 min)</w:t>
            </w:r>
          </w:p>
          <w:p w:rsidR="008516B2" w:rsidRPr="004B3DDA" w:rsidRDefault="008516B2" w:rsidP="00D14652">
            <w:pPr>
              <w:spacing w:after="0"/>
              <w:rPr>
                <w:rFonts w:eastAsia="Times New Roman" w:cs="Calibri"/>
                <w:color w:val="000000"/>
                <w:sz w:val="20"/>
                <w:lang w:val="fr-FR"/>
              </w:rPr>
            </w:pPr>
          </w:p>
          <w:p w:rsidR="008516B2" w:rsidRPr="004B3DDA" w:rsidRDefault="008516B2" w:rsidP="00D14652">
            <w:pPr>
              <w:spacing w:after="0"/>
              <w:rPr>
                <w:rFonts w:eastAsia="Times New Roman" w:cs="Calibri"/>
                <w:color w:val="000000"/>
                <w:sz w:val="20"/>
                <w:lang w:val="fr-FR"/>
              </w:rPr>
            </w:pPr>
            <w:r w:rsidRPr="004B3DDA">
              <w:rPr>
                <w:color w:val="000000"/>
                <w:sz w:val="20"/>
                <w:lang w:val="fr-FR"/>
              </w:rPr>
              <w:t>Conservation et manipulation hygiéniques (35 min)</w:t>
            </w:r>
          </w:p>
        </w:tc>
      </w:tr>
      <w:tr w:rsidR="008516B2" w:rsidRPr="004B3DDA" w:rsidTr="00D14652">
        <w:trPr>
          <w:trHeight w:val="654"/>
        </w:trPr>
        <w:tc>
          <w:tcPr>
            <w:tcW w:w="1134" w:type="dxa"/>
            <w:shd w:val="clear" w:color="auto" w:fill="F2F2F2"/>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Déjeuner</w:t>
            </w:r>
          </w:p>
        </w:tc>
        <w:tc>
          <w:tcPr>
            <w:tcW w:w="567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8516B2" w:rsidRPr="004B3DDA" w:rsidRDefault="008516B2" w:rsidP="00D14652">
            <w:pPr>
              <w:spacing w:after="0"/>
              <w:rPr>
                <w:rFonts w:eastAsia="Times New Roman" w:cs="Calibri"/>
                <w:color w:val="FF0000"/>
                <w:sz w:val="20"/>
                <w:lang w:val="fr-FR"/>
              </w:rPr>
            </w:pPr>
            <w:r w:rsidRPr="004B3DDA">
              <w:rPr>
                <w:color w:val="FF0000"/>
                <w:sz w:val="20"/>
                <w:lang w:val="fr-FR"/>
              </w:rPr>
              <w:t> </w:t>
            </w:r>
          </w:p>
          <w:p w:rsidR="008516B2" w:rsidRPr="004B3DDA" w:rsidRDefault="008516B2" w:rsidP="00D14652">
            <w:pPr>
              <w:spacing w:after="0"/>
              <w:rPr>
                <w:rFonts w:eastAsia="Times New Roman" w:cs="Calibri"/>
                <w:color w:val="FF0000"/>
                <w:sz w:val="20"/>
                <w:lang w:val="fr-FR"/>
              </w:rPr>
            </w:pPr>
            <w:r w:rsidRPr="004B3DDA">
              <w:rPr>
                <w:color w:val="FF0000"/>
                <w:sz w:val="20"/>
                <w:lang w:val="fr-FR"/>
              </w:rPr>
              <w:t> </w:t>
            </w:r>
          </w:p>
        </w:tc>
        <w:tc>
          <w:tcPr>
            <w:tcW w:w="5812" w:type="dxa"/>
            <w:tcBorders>
              <w:top w:val="single" w:sz="8" w:space="0" w:color="auto"/>
              <w:left w:val="nil"/>
              <w:bottom w:val="single" w:sz="8" w:space="0" w:color="auto"/>
              <w:right w:val="single" w:sz="8" w:space="0" w:color="auto"/>
            </w:tcBorders>
            <w:shd w:val="clear" w:color="auto" w:fill="F2F2F2"/>
            <w:noWrap/>
            <w:vAlign w:val="center"/>
            <w:hideMark/>
          </w:tcPr>
          <w:p w:rsidR="008516B2" w:rsidRPr="004B3DDA" w:rsidRDefault="008516B2" w:rsidP="00D14652">
            <w:pPr>
              <w:spacing w:after="0"/>
              <w:rPr>
                <w:rFonts w:eastAsia="Times New Roman" w:cs="Calibri"/>
                <w:color w:val="FF0000"/>
                <w:sz w:val="20"/>
                <w:lang w:val="fr-FR"/>
              </w:rPr>
            </w:pPr>
            <w:r w:rsidRPr="004B3DDA">
              <w:rPr>
                <w:color w:val="FF0000"/>
                <w:sz w:val="20"/>
                <w:lang w:val="fr-FR"/>
              </w:rPr>
              <w:t> </w:t>
            </w:r>
          </w:p>
          <w:p w:rsidR="008516B2" w:rsidRPr="004B3DDA" w:rsidRDefault="008516B2" w:rsidP="00D14652">
            <w:pPr>
              <w:spacing w:after="0"/>
              <w:rPr>
                <w:rFonts w:eastAsia="Times New Roman" w:cs="Calibri"/>
                <w:color w:val="FF0000"/>
                <w:sz w:val="20"/>
                <w:lang w:val="fr-FR"/>
              </w:rPr>
            </w:pPr>
            <w:r w:rsidRPr="004B3DDA">
              <w:rPr>
                <w:color w:val="FF0000"/>
                <w:sz w:val="20"/>
                <w:lang w:val="fr-FR"/>
              </w:rPr>
              <w:t> </w:t>
            </w:r>
          </w:p>
        </w:tc>
      </w:tr>
      <w:tr w:rsidR="008516B2" w:rsidRPr="004B3DDA" w:rsidTr="00D14652">
        <w:trPr>
          <w:trHeight w:val="1016"/>
        </w:trPr>
        <w:tc>
          <w:tcPr>
            <w:tcW w:w="1134" w:type="dxa"/>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13 h 00–14 h 30</w:t>
            </w:r>
          </w:p>
        </w:tc>
        <w:tc>
          <w:tcPr>
            <w:tcW w:w="5670" w:type="dxa"/>
            <w:tcBorders>
              <w:top w:val="single" w:sz="8" w:space="0" w:color="auto"/>
              <w:left w:val="single" w:sz="8" w:space="0" w:color="auto"/>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Approche à barrières multiples (70 min)</w:t>
            </w:r>
          </w:p>
        </w:tc>
        <w:tc>
          <w:tcPr>
            <w:tcW w:w="5812" w:type="dxa"/>
            <w:tcBorders>
              <w:top w:val="single" w:sz="8" w:space="0" w:color="auto"/>
              <w:left w:val="nil"/>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Sélection des options de CTED (50 min)</w:t>
            </w:r>
          </w:p>
          <w:p w:rsidR="008516B2" w:rsidRPr="004B3DDA" w:rsidRDefault="008516B2" w:rsidP="00D14652">
            <w:pPr>
              <w:spacing w:after="0"/>
              <w:rPr>
                <w:rFonts w:eastAsia="Times New Roman" w:cs="Calibri"/>
                <w:color w:val="000000"/>
                <w:sz w:val="20"/>
                <w:lang w:val="fr-FR"/>
              </w:rPr>
            </w:pPr>
          </w:p>
          <w:p w:rsidR="008516B2" w:rsidRPr="004B3DDA" w:rsidRDefault="008516B2" w:rsidP="00D14652">
            <w:pPr>
              <w:spacing w:after="0"/>
              <w:rPr>
                <w:rFonts w:eastAsia="Times New Roman" w:cs="Calibri"/>
                <w:color w:val="000000"/>
                <w:sz w:val="20"/>
                <w:lang w:val="fr-FR"/>
              </w:rPr>
            </w:pPr>
            <w:r w:rsidRPr="004B3DDA">
              <w:rPr>
                <w:color w:val="000000"/>
                <w:sz w:val="20"/>
                <w:lang w:val="fr-FR"/>
              </w:rPr>
              <w:t>Changement de comportement (55 min)</w:t>
            </w:r>
          </w:p>
        </w:tc>
      </w:tr>
      <w:tr w:rsidR="008516B2" w:rsidRPr="004B3DDA" w:rsidTr="00D14652">
        <w:trPr>
          <w:trHeight w:val="668"/>
        </w:trPr>
        <w:tc>
          <w:tcPr>
            <w:tcW w:w="1134" w:type="dxa"/>
            <w:shd w:val="clear" w:color="auto" w:fill="F2F2F2" w:themeFill="background1" w:themeFillShade="F2"/>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Pause</w:t>
            </w:r>
          </w:p>
        </w:tc>
        <w:tc>
          <w:tcPr>
            <w:tcW w:w="567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tc>
        <w:tc>
          <w:tcPr>
            <w:tcW w:w="581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p w:rsidR="008516B2" w:rsidRPr="004B3DDA" w:rsidRDefault="008516B2" w:rsidP="00D14652">
            <w:pPr>
              <w:spacing w:after="0"/>
              <w:rPr>
                <w:rFonts w:eastAsia="Times New Roman" w:cs="Calibri"/>
                <w:color w:val="000000"/>
                <w:sz w:val="20"/>
                <w:lang w:val="fr-FR"/>
              </w:rPr>
            </w:pPr>
            <w:r w:rsidRPr="004B3DDA">
              <w:rPr>
                <w:color w:val="000000"/>
                <w:sz w:val="20"/>
                <w:lang w:val="fr-FR"/>
              </w:rPr>
              <w:t> </w:t>
            </w:r>
          </w:p>
        </w:tc>
      </w:tr>
      <w:tr w:rsidR="008516B2" w:rsidRPr="004B3DDA" w:rsidTr="00D14652">
        <w:trPr>
          <w:trHeight w:val="1125"/>
        </w:trPr>
        <w:tc>
          <w:tcPr>
            <w:tcW w:w="1134" w:type="dxa"/>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14 h 45–16 h 30</w:t>
            </w:r>
          </w:p>
        </w:tc>
        <w:tc>
          <w:tcPr>
            <w:tcW w:w="5670" w:type="dxa"/>
            <w:tcBorders>
              <w:top w:val="single" w:sz="8" w:space="0" w:color="auto"/>
              <w:left w:val="single" w:sz="8" w:space="0" w:color="auto"/>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Options de sédimentation (50 min)</w:t>
            </w:r>
          </w:p>
          <w:p w:rsidR="008516B2" w:rsidRPr="004B3DDA" w:rsidRDefault="008516B2" w:rsidP="00D14652">
            <w:pPr>
              <w:spacing w:after="0"/>
              <w:rPr>
                <w:rFonts w:eastAsia="Times New Roman" w:cs="Calibri"/>
                <w:color w:val="000000"/>
                <w:sz w:val="20"/>
                <w:lang w:val="fr-FR"/>
              </w:rPr>
            </w:pPr>
          </w:p>
          <w:p w:rsidR="008516B2" w:rsidRPr="004B3DDA" w:rsidRDefault="008516B2" w:rsidP="00D14652">
            <w:pPr>
              <w:spacing w:after="0"/>
              <w:rPr>
                <w:rFonts w:eastAsia="Times New Roman" w:cs="Calibri"/>
                <w:color w:val="000000"/>
                <w:sz w:val="20"/>
                <w:lang w:val="fr-FR"/>
              </w:rPr>
            </w:pPr>
            <w:r w:rsidRPr="004B3DDA">
              <w:rPr>
                <w:color w:val="000000"/>
                <w:sz w:val="20"/>
                <w:lang w:val="fr-FR"/>
              </w:rPr>
              <w:t>Clôture (5 min)</w:t>
            </w:r>
          </w:p>
        </w:tc>
        <w:tc>
          <w:tcPr>
            <w:tcW w:w="5812" w:type="dxa"/>
            <w:tcBorders>
              <w:top w:val="single" w:sz="8" w:space="0" w:color="auto"/>
              <w:left w:val="nil"/>
              <w:bottom w:val="single" w:sz="8" w:space="0" w:color="auto"/>
              <w:right w:val="single" w:sz="8" w:space="0" w:color="auto"/>
            </w:tcBorders>
            <w:noWrap/>
            <w:vAlign w:val="center"/>
            <w:hideMark/>
          </w:tcPr>
          <w:p w:rsidR="008516B2" w:rsidRPr="004B3DDA" w:rsidRDefault="008516B2" w:rsidP="00D14652">
            <w:pPr>
              <w:spacing w:after="0"/>
              <w:rPr>
                <w:rFonts w:eastAsia="Times New Roman" w:cs="Calibri"/>
                <w:color w:val="000000"/>
                <w:sz w:val="20"/>
                <w:lang w:val="fr-FR"/>
              </w:rPr>
            </w:pPr>
            <w:r w:rsidRPr="004B3DDA">
              <w:rPr>
                <w:color w:val="000000"/>
                <w:sz w:val="20"/>
                <w:lang w:val="fr-FR"/>
              </w:rPr>
              <w:t>Changement de comportement (suite)</w:t>
            </w:r>
          </w:p>
          <w:p w:rsidR="008516B2" w:rsidRPr="004B3DDA" w:rsidRDefault="008516B2" w:rsidP="00D14652">
            <w:pPr>
              <w:spacing w:after="0"/>
              <w:rPr>
                <w:rFonts w:eastAsia="Times New Roman" w:cs="Calibri"/>
                <w:color w:val="000000"/>
                <w:sz w:val="20"/>
                <w:lang w:val="fr-FR"/>
              </w:rPr>
            </w:pPr>
          </w:p>
          <w:p w:rsidR="008516B2" w:rsidRPr="004B3DDA" w:rsidRDefault="008516B2" w:rsidP="00D14652">
            <w:pPr>
              <w:spacing w:after="0"/>
              <w:rPr>
                <w:rFonts w:eastAsia="Times New Roman" w:cs="Calibri"/>
                <w:color w:val="000000"/>
                <w:sz w:val="20"/>
                <w:lang w:val="fr-FR"/>
              </w:rPr>
            </w:pPr>
            <w:r w:rsidRPr="004B3DDA">
              <w:rPr>
                <w:color w:val="000000"/>
                <w:sz w:val="20"/>
                <w:lang w:val="fr-FR"/>
              </w:rPr>
              <w:t>Clôture de la formation (35 min)</w:t>
            </w:r>
          </w:p>
        </w:tc>
      </w:tr>
    </w:tbl>
    <w:p w:rsidR="00FA6EC4" w:rsidRPr="004B3DDA" w:rsidRDefault="008516B2" w:rsidP="005A12C9">
      <w:pPr>
        <w:rPr>
          <w:lang w:val="fr-FR"/>
        </w:rPr>
      </w:pPr>
      <w:r w:rsidRPr="004B3DDA">
        <w:rPr>
          <w:lang w:val="fr-FR"/>
        </w:rPr>
        <w:t>Suggestion de variante : combiner les leçons sur la sédimentation, la filtration et la désinfection en une seule leçon l'après-midi (prévoir des postes pour les trois sujets dans la même leçon).  Ajouter au plan de cours : Mise en œuvre de la CTED le deuxième matin.</w:t>
      </w:r>
    </w:p>
    <w:sectPr w:rsidR="00FA6EC4" w:rsidRPr="004B3DDA" w:rsidSect="008516B2">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6B2" w:rsidRDefault="008516B2">
      <w:r>
        <w:rPr>
          <w:lang w:val="fr-FR"/>
        </w:rPr>
        <w:separator/>
      </w:r>
    </w:p>
  </w:endnote>
  <w:endnote w:type="continuationSeparator" w:id="0">
    <w:p w:rsidR="008516B2" w:rsidRDefault="008516B2">
      <w:r>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03" w:rsidRDefault="00664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0EF" w:rsidRDefault="009848DC" w:rsidP="009848DC">
    <w:pPr>
      <w:pStyle w:val="Footer"/>
      <w:tabs>
        <w:tab w:val="left" w:pos="1838"/>
        <w:tab w:val="right" w:pos="9360"/>
      </w:tabs>
      <w:rPr>
        <w:rFonts w:cs="Arial"/>
      </w:rPr>
    </w:pPr>
    <w:r>
      <w:rPr>
        <w:lang w:val="fr-FR"/>
      </w:rPr>
      <w:tab/>
    </w:r>
    <w:r>
      <w:rPr>
        <w:lang w:val="fr-FR"/>
      </w:rPr>
      <w:tab/>
    </w:r>
    <w:r>
      <w:rPr>
        <w:lang w:val="fr-FR"/>
      </w:rPr>
      <w:tab/>
    </w:r>
    <w:r>
      <w:rPr>
        <w:lang w:val="fr-FR"/>
      </w:rPr>
      <w:tab/>
    </w:r>
  </w:p>
  <w:p w:rsidR="004E4ABC" w:rsidRPr="00922A93" w:rsidRDefault="004E4ABC">
    <w:pPr>
      <w:pStyle w:val="Footer"/>
      <w:jc w:val="righ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970477476"/>
      <w:docPartObj>
        <w:docPartGallery w:val="Page Numbers (Bottom of Page)"/>
        <w:docPartUnique/>
      </w:docPartObj>
    </w:sdtPr>
    <w:sdtEndPr/>
    <w:sdtContent>
      <w:p w:rsidR="009F09D1" w:rsidRPr="004E4ABC" w:rsidRDefault="009F09D1">
        <w:pPr>
          <w:pStyle w:val="Footer"/>
          <w:jc w:val="right"/>
          <w:rPr>
            <w:rFonts w:cs="Arial"/>
          </w:rPr>
        </w:pPr>
        <w:r w:rsidRPr="004E4ABC">
          <w:rPr>
            <w:rFonts w:cs="Arial"/>
          </w:rPr>
          <w:fldChar w:fldCharType="begin"/>
        </w:r>
        <w:r w:rsidRPr="004E4ABC">
          <w:rPr>
            <w:rFonts w:cs="Arial"/>
            <w:lang w:val="fr-FR"/>
          </w:rPr>
          <w:instrText xml:space="preserve"> PAGE   \* MERGEFORMAT </w:instrText>
        </w:r>
        <w:r w:rsidRPr="004E4ABC">
          <w:rPr>
            <w:rFonts w:cs="Arial"/>
          </w:rPr>
          <w:fldChar w:fldCharType="separate"/>
        </w:r>
        <w:r w:rsidR="00664903">
          <w:rPr>
            <w:lang w:val="fr-FR"/>
          </w:rPr>
          <w:t>1</w:t>
        </w:r>
        <w:r w:rsidRPr="004E4ABC">
          <w:rPr>
            <w:rFonts w:cs="Arial"/>
          </w:rPr>
          <w:fldChar w:fldCharType="end"/>
        </w:r>
      </w:p>
    </w:sdtContent>
  </w:sdt>
  <w:p w:rsidR="009F09D1" w:rsidRPr="004E4ABC" w:rsidRDefault="009F09D1" w:rsidP="004E4ABC">
    <w:pPr>
      <w:pStyle w:val="Footer"/>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6B2" w:rsidRDefault="008516B2">
      <w:r>
        <w:rPr>
          <w:lang w:val="fr-FR"/>
        </w:rPr>
        <w:separator/>
      </w:r>
    </w:p>
  </w:footnote>
  <w:footnote w:type="continuationSeparator" w:id="0">
    <w:p w:rsidR="008516B2" w:rsidRDefault="008516B2">
      <w:r>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03" w:rsidRDefault="00664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9C" w:rsidRDefault="00681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D1" w:rsidRDefault="009F09D1" w:rsidP="00556D29">
    <w:pPr>
      <w:pStyle w:val="Header"/>
      <w:spacing w:after="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32801CC"/>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3" w15:restartNumberingAfterBreak="0">
    <w:nsid w:val="00737709"/>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21166AD"/>
    <w:multiLevelType w:val="hybridMultilevel"/>
    <w:tmpl w:val="7898F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6" w15:restartNumberingAfterBreak="0">
    <w:nsid w:val="04305BF6"/>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05B23FED"/>
    <w:multiLevelType w:val="hybridMultilevel"/>
    <w:tmpl w:val="6CB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1647E"/>
    <w:multiLevelType w:val="hybridMultilevel"/>
    <w:tmpl w:val="12467F8A"/>
    <w:lvl w:ilvl="0" w:tplc="70A027C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0F751E17"/>
    <w:multiLevelType w:val="multilevel"/>
    <w:tmpl w:val="4E0223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2AF0801"/>
    <w:multiLevelType w:val="multilevel"/>
    <w:tmpl w:val="8EC4887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20116FF2"/>
    <w:multiLevelType w:val="hybridMultilevel"/>
    <w:tmpl w:val="045454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80457CD"/>
    <w:multiLevelType w:val="multilevel"/>
    <w:tmpl w:val="D7661CBE"/>
    <w:lvl w:ilvl="0">
      <w:start w:val="1"/>
      <w:numFmt w:val="decimal"/>
      <w:pStyle w:val="Annex1"/>
      <w:lvlText w:val="Annexe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e %1.%2"/>
      <w:lvlJc w:val="left"/>
      <w:pPr>
        <w:tabs>
          <w:tab w:val="num" w:pos="0"/>
        </w:tabs>
        <w:ind w:left="576" w:hanging="576"/>
      </w:pPr>
      <w:rPr>
        <w:rFonts w:hint="default"/>
      </w:rPr>
    </w:lvl>
    <w:lvl w:ilvl="2">
      <w:start w:val="1"/>
      <w:numFmt w:val="decimal"/>
      <w:lvlText w:val="Annexe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F821FE"/>
    <w:multiLevelType w:val="multilevel"/>
    <w:tmpl w:val="F35A4BE0"/>
    <w:numStyleLink w:val="StyleBulleted"/>
  </w:abstractNum>
  <w:abstractNum w:abstractNumId="15" w15:restartNumberingAfterBreak="0">
    <w:nsid w:val="2E411E17"/>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30591530"/>
    <w:multiLevelType w:val="hybridMultilevel"/>
    <w:tmpl w:val="F5F44C8A"/>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5BF2BF7"/>
    <w:multiLevelType w:val="multilevel"/>
    <w:tmpl w:val="D668DB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503E56"/>
    <w:multiLevelType w:val="multilevel"/>
    <w:tmpl w:val="9A96F38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9" w15:restartNumberingAfterBreak="0">
    <w:nsid w:val="3D3A2CA6"/>
    <w:multiLevelType w:val="hybridMultilevel"/>
    <w:tmpl w:val="8856C66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E20AA4"/>
    <w:multiLevelType w:val="hybridMultilevel"/>
    <w:tmpl w:val="D86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F50BE0"/>
    <w:multiLevelType w:val="multilevel"/>
    <w:tmpl w:val="7338B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607038"/>
    <w:multiLevelType w:val="hybridMultilevel"/>
    <w:tmpl w:val="E73EE8C4"/>
    <w:lvl w:ilvl="0" w:tplc="FFFFFFFF">
      <w:start w:val="1"/>
      <w:numFmt w:val="bullet"/>
      <w:lvlText w:val=""/>
      <w:lvlJc w:val="left"/>
      <w:pPr>
        <w:tabs>
          <w:tab w:val="num" w:pos="2160"/>
        </w:tabs>
        <w:ind w:left="2160" w:hanging="360"/>
      </w:pPr>
      <w:rPr>
        <w:rFonts w:ascii="Symbol" w:hAnsi="Symbol" w:hint="default"/>
        <w:sz w:val="20"/>
        <w:szCs w:val="20"/>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4BA002E9"/>
    <w:multiLevelType w:val="multilevel"/>
    <w:tmpl w:val="694AC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A591D"/>
    <w:multiLevelType w:val="multilevel"/>
    <w:tmpl w:val="6B2A99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686AB2"/>
    <w:multiLevelType w:val="multilevel"/>
    <w:tmpl w:val="6D6AFA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54D07D6D"/>
    <w:multiLevelType w:val="multilevel"/>
    <w:tmpl w:val="41F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85FC9"/>
    <w:multiLevelType w:val="hybridMultilevel"/>
    <w:tmpl w:val="D9E2574E"/>
    <w:lvl w:ilvl="0" w:tplc="A1C46D20">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30" w15:restartNumberingAfterBreak="0">
    <w:nsid w:val="5F8C5370"/>
    <w:multiLevelType w:val="multilevel"/>
    <w:tmpl w:val="F35A4BE0"/>
    <w:numStyleLink w:val="StyleBulleted"/>
  </w:abstractNum>
  <w:abstractNum w:abstractNumId="31" w15:restartNumberingAfterBreak="0">
    <w:nsid w:val="71353E78"/>
    <w:multiLevelType w:val="multilevel"/>
    <w:tmpl w:val="AAB438F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A561B6"/>
    <w:multiLevelType w:val="multilevel"/>
    <w:tmpl w:val="74CC14D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abstractNumId w:val="13"/>
  </w:num>
  <w:num w:numId="2">
    <w:abstractNumId w:val="25"/>
  </w:num>
  <w:num w:numId="3">
    <w:abstractNumId w:val="16"/>
  </w:num>
  <w:num w:numId="4">
    <w:abstractNumId w:val="19"/>
  </w:num>
  <w:num w:numId="5">
    <w:abstractNumId w:val="23"/>
  </w:num>
  <w:num w:numId="6">
    <w:abstractNumId w:val="22"/>
  </w:num>
  <w:num w:numId="7">
    <w:abstractNumId w:val="9"/>
  </w:num>
  <w:num w:numId="8">
    <w:abstractNumId w:val="10"/>
  </w:num>
  <w:num w:numId="9">
    <w:abstractNumId w:val="29"/>
  </w:num>
  <w:num w:numId="10">
    <w:abstractNumId w:val="30"/>
  </w:num>
  <w:num w:numId="11">
    <w:abstractNumId w:val="14"/>
  </w:num>
  <w:num w:numId="12">
    <w:abstractNumId w:val="1"/>
  </w:num>
  <w:num w:numId="13">
    <w:abstractNumId w:val="2"/>
  </w:num>
  <w:num w:numId="14">
    <w:abstractNumId w:val="32"/>
  </w:num>
  <w:num w:numId="15">
    <w:abstractNumId w:val="5"/>
  </w:num>
  <w:num w:numId="16">
    <w:abstractNumId w:val="20"/>
  </w:num>
  <w:num w:numId="17">
    <w:abstractNumId w:val="6"/>
  </w:num>
  <w:num w:numId="18">
    <w:abstractNumId w:val="21"/>
  </w:num>
  <w:num w:numId="19">
    <w:abstractNumId w:val="27"/>
  </w:num>
  <w:num w:numId="20">
    <w:abstractNumId w:val="26"/>
  </w:num>
  <w:num w:numId="21">
    <w:abstractNumId w:val="33"/>
  </w:num>
  <w:num w:numId="22">
    <w:abstractNumId w:val="31"/>
  </w:num>
  <w:num w:numId="23">
    <w:abstractNumId w:val="18"/>
  </w:num>
  <w:num w:numId="24">
    <w:abstractNumId w:val="15"/>
  </w:num>
  <w:num w:numId="25">
    <w:abstractNumId w:val="24"/>
  </w:num>
  <w:num w:numId="26">
    <w:abstractNumId w:val="17"/>
  </w:num>
  <w:num w:numId="27">
    <w:abstractNumId w:val="7"/>
  </w:num>
  <w:num w:numId="28">
    <w:abstractNumId w:val="28"/>
  </w:num>
  <w:num w:numId="29">
    <w:abstractNumId w:val="4"/>
  </w:num>
  <w:num w:numId="30">
    <w:abstractNumId w:val="11"/>
  </w:num>
  <w:num w:numId="31">
    <w:abstractNumId w:val="12"/>
  </w:num>
  <w:num w:numId="32">
    <w:abstractNumId w:val="8"/>
  </w:num>
  <w:num w:numId="33">
    <w:abstractNumId w:val="0"/>
  </w:num>
  <w:num w:numId="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B2"/>
    <w:rsid w:val="00006459"/>
    <w:rsid w:val="000355C9"/>
    <w:rsid w:val="000359D1"/>
    <w:rsid w:val="0003718D"/>
    <w:rsid w:val="0004396E"/>
    <w:rsid w:val="000462A6"/>
    <w:rsid w:val="00062D59"/>
    <w:rsid w:val="00063A0A"/>
    <w:rsid w:val="000642FA"/>
    <w:rsid w:val="00067F7E"/>
    <w:rsid w:val="00075950"/>
    <w:rsid w:val="000908AF"/>
    <w:rsid w:val="00095A48"/>
    <w:rsid w:val="000A11D7"/>
    <w:rsid w:val="000A398D"/>
    <w:rsid w:val="000B59C4"/>
    <w:rsid w:val="000C079E"/>
    <w:rsid w:val="000C3BCA"/>
    <w:rsid w:val="000E1E1F"/>
    <w:rsid w:val="000F41E9"/>
    <w:rsid w:val="000F5CCD"/>
    <w:rsid w:val="00115524"/>
    <w:rsid w:val="001203E9"/>
    <w:rsid w:val="00135FC8"/>
    <w:rsid w:val="00142AED"/>
    <w:rsid w:val="001620E4"/>
    <w:rsid w:val="00171915"/>
    <w:rsid w:val="00172F6B"/>
    <w:rsid w:val="00173A99"/>
    <w:rsid w:val="00173E37"/>
    <w:rsid w:val="0018509A"/>
    <w:rsid w:val="00190D0C"/>
    <w:rsid w:val="001953F8"/>
    <w:rsid w:val="00195E79"/>
    <w:rsid w:val="00197AD5"/>
    <w:rsid w:val="001A6F60"/>
    <w:rsid w:val="001C7CEA"/>
    <w:rsid w:val="00202E68"/>
    <w:rsid w:val="00220E37"/>
    <w:rsid w:val="00222B22"/>
    <w:rsid w:val="00227048"/>
    <w:rsid w:val="002308EA"/>
    <w:rsid w:val="00245574"/>
    <w:rsid w:val="00247BAC"/>
    <w:rsid w:val="00251AFF"/>
    <w:rsid w:val="002672BF"/>
    <w:rsid w:val="00280E35"/>
    <w:rsid w:val="002868B6"/>
    <w:rsid w:val="0029572A"/>
    <w:rsid w:val="002B11A4"/>
    <w:rsid w:val="002C57A0"/>
    <w:rsid w:val="002D2227"/>
    <w:rsid w:val="002D4A80"/>
    <w:rsid w:val="002D5438"/>
    <w:rsid w:val="002E2282"/>
    <w:rsid w:val="002E3441"/>
    <w:rsid w:val="002E60B5"/>
    <w:rsid w:val="003051B9"/>
    <w:rsid w:val="003111A4"/>
    <w:rsid w:val="00311CF0"/>
    <w:rsid w:val="00312081"/>
    <w:rsid w:val="003161FF"/>
    <w:rsid w:val="003250A8"/>
    <w:rsid w:val="003338F6"/>
    <w:rsid w:val="00344D8E"/>
    <w:rsid w:val="00355741"/>
    <w:rsid w:val="00362B27"/>
    <w:rsid w:val="00366F1C"/>
    <w:rsid w:val="003749FF"/>
    <w:rsid w:val="00377581"/>
    <w:rsid w:val="003839D4"/>
    <w:rsid w:val="003855D9"/>
    <w:rsid w:val="00387840"/>
    <w:rsid w:val="003A4834"/>
    <w:rsid w:val="003A775C"/>
    <w:rsid w:val="003B2F50"/>
    <w:rsid w:val="003B64C1"/>
    <w:rsid w:val="003C785A"/>
    <w:rsid w:val="003D2DCE"/>
    <w:rsid w:val="003E2C41"/>
    <w:rsid w:val="003F3A9F"/>
    <w:rsid w:val="003F41D9"/>
    <w:rsid w:val="004015E8"/>
    <w:rsid w:val="0040630C"/>
    <w:rsid w:val="0041295E"/>
    <w:rsid w:val="00412F2C"/>
    <w:rsid w:val="00414F2D"/>
    <w:rsid w:val="004218E2"/>
    <w:rsid w:val="00424B79"/>
    <w:rsid w:val="0043169C"/>
    <w:rsid w:val="00437EAF"/>
    <w:rsid w:val="004463E6"/>
    <w:rsid w:val="00446A9F"/>
    <w:rsid w:val="00451601"/>
    <w:rsid w:val="004516FF"/>
    <w:rsid w:val="0045768B"/>
    <w:rsid w:val="004868E3"/>
    <w:rsid w:val="0049244A"/>
    <w:rsid w:val="004A137D"/>
    <w:rsid w:val="004A5179"/>
    <w:rsid w:val="004B3DDA"/>
    <w:rsid w:val="004C2CDD"/>
    <w:rsid w:val="004C4456"/>
    <w:rsid w:val="004E4ABC"/>
    <w:rsid w:val="004F3DC2"/>
    <w:rsid w:val="004F708B"/>
    <w:rsid w:val="00502F3F"/>
    <w:rsid w:val="00511CFD"/>
    <w:rsid w:val="0051378A"/>
    <w:rsid w:val="00525918"/>
    <w:rsid w:val="00534E87"/>
    <w:rsid w:val="005377A6"/>
    <w:rsid w:val="0055222A"/>
    <w:rsid w:val="00556D29"/>
    <w:rsid w:val="005631C1"/>
    <w:rsid w:val="00580759"/>
    <w:rsid w:val="0058394E"/>
    <w:rsid w:val="005871B8"/>
    <w:rsid w:val="005928EC"/>
    <w:rsid w:val="005A12C9"/>
    <w:rsid w:val="005D22A1"/>
    <w:rsid w:val="005E5C5A"/>
    <w:rsid w:val="006019A2"/>
    <w:rsid w:val="00646694"/>
    <w:rsid w:val="00654B7E"/>
    <w:rsid w:val="00663F3C"/>
    <w:rsid w:val="00664903"/>
    <w:rsid w:val="0067241E"/>
    <w:rsid w:val="00681C9C"/>
    <w:rsid w:val="006A2BE5"/>
    <w:rsid w:val="006B53B4"/>
    <w:rsid w:val="006D0426"/>
    <w:rsid w:val="006D1F6C"/>
    <w:rsid w:val="006D7BD0"/>
    <w:rsid w:val="006F30E6"/>
    <w:rsid w:val="006F5C72"/>
    <w:rsid w:val="006F6DC5"/>
    <w:rsid w:val="006F7F96"/>
    <w:rsid w:val="00703E18"/>
    <w:rsid w:val="00722EAC"/>
    <w:rsid w:val="00723588"/>
    <w:rsid w:val="00723ED8"/>
    <w:rsid w:val="00724D30"/>
    <w:rsid w:val="00736E84"/>
    <w:rsid w:val="00743EAE"/>
    <w:rsid w:val="00747C42"/>
    <w:rsid w:val="00775165"/>
    <w:rsid w:val="00792063"/>
    <w:rsid w:val="007A3029"/>
    <w:rsid w:val="007A5199"/>
    <w:rsid w:val="007B239E"/>
    <w:rsid w:val="007C6A4F"/>
    <w:rsid w:val="007C7C89"/>
    <w:rsid w:val="007D03F7"/>
    <w:rsid w:val="007D295A"/>
    <w:rsid w:val="007E6F9E"/>
    <w:rsid w:val="007F0AB4"/>
    <w:rsid w:val="007F7F44"/>
    <w:rsid w:val="008061D6"/>
    <w:rsid w:val="0081115C"/>
    <w:rsid w:val="00813D71"/>
    <w:rsid w:val="008155E4"/>
    <w:rsid w:val="00815F1F"/>
    <w:rsid w:val="008220D7"/>
    <w:rsid w:val="0083553C"/>
    <w:rsid w:val="008404B1"/>
    <w:rsid w:val="00841470"/>
    <w:rsid w:val="00846066"/>
    <w:rsid w:val="00846ADD"/>
    <w:rsid w:val="00846E33"/>
    <w:rsid w:val="008516B2"/>
    <w:rsid w:val="008566F3"/>
    <w:rsid w:val="008613DD"/>
    <w:rsid w:val="0089047C"/>
    <w:rsid w:val="00892693"/>
    <w:rsid w:val="008931DC"/>
    <w:rsid w:val="008B0801"/>
    <w:rsid w:val="008B19F0"/>
    <w:rsid w:val="008B4CFC"/>
    <w:rsid w:val="008C3672"/>
    <w:rsid w:val="008C46EF"/>
    <w:rsid w:val="008D3D27"/>
    <w:rsid w:val="008E6FE7"/>
    <w:rsid w:val="008F0E2A"/>
    <w:rsid w:val="008F5FE5"/>
    <w:rsid w:val="00904F28"/>
    <w:rsid w:val="0090695B"/>
    <w:rsid w:val="00907DF7"/>
    <w:rsid w:val="00910345"/>
    <w:rsid w:val="00910AB0"/>
    <w:rsid w:val="009134C3"/>
    <w:rsid w:val="00914655"/>
    <w:rsid w:val="00920492"/>
    <w:rsid w:val="00922A93"/>
    <w:rsid w:val="009466F1"/>
    <w:rsid w:val="00956CFE"/>
    <w:rsid w:val="00966D7D"/>
    <w:rsid w:val="009809E2"/>
    <w:rsid w:val="009827C3"/>
    <w:rsid w:val="009842DF"/>
    <w:rsid w:val="009848DC"/>
    <w:rsid w:val="00990904"/>
    <w:rsid w:val="00990A63"/>
    <w:rsid w:val="0099259E"/>
    <w:rsid w:val="00992A34"/>
    <w:rsid w:val="0099482E"/>
    <w:rsid w:val="009967E3"/>
    <w:rsid w:val="009A157F"/>
    <w:rsid w:val="009B1E1B"/>
    <w:rsid w:val="009B4095"/>
    <w:rsid w:val="009C7446"/>
    <w:rsid w:val="009D30D2"/>
    <w:rsid w:val="009D3466"/>
    <w:rsid w:val="009E5B59"/>
    <w:rsid w:val="009E5FA2"/>
    <w:rsid w:val="009F09D1"/>
    <w:rsid w:val="009F3402"/>
    <w:rsid w:val="00A000A6"/>
    <w:rsid w:val="00A00D6C"/>
    <w:rsid w:val="00A02CA5"/>
    <w:rsid w:val="00A0405E"/>
    <w:rsid w:val="00A17255"/>
    <w:rsid w:val="00A26895"/>
    <w:rsid w:val="00A27098"/>
    <w:rsid w:val="00A57121"/>
    <w:rsid w:val="00A57252"/>
    <w:rsid w:val="00A57C62"/>
    <w:rsid w:val="00A6083C"/>
    <w:rsid w:val="00A62A9B"/>
    <w:rsid w:val="00A766F4"/>
    <w:rsid w:val="00A962CC"/>
    <w:rsid w:val="00A976F3"/>
    <w:rsid w:val="00AA1557"/>
    <w:rsid w:val="00AA1ABF"/>
    <w:rsid w:val="00AA39E5"/>
    <w:rsid w:val="00AA483C"/>
    <w:rsid w:val="00AA4ED6"/>
    <w:rsid w:val="00AB5F4E"/>
    <w:rsid w:val="00AD65BD"/>
    <w:rsid w:val="00B17928"/>
    <w:rsid w:val="00B23AFD"/>
    <w:rsid w:val="00B33CB8"/>
    <w:rsid w:val="00B411FD"/>
    <w:rsid w:val="00B5524D"/>
    <w:rsid w:val="00B569AB"/>
    <w:rsid w:val="00B7121C"/>
    <w:rsid w:val="00B733C6"/>
    <w:rsid w:val="00B77D5A"/>
    <w:rsid w:val="00B84BA3"/>
    <w:rsid w:val="00B9199E"/>
    <w:rsid w:val="00BA1226"/>
    <w:rsid w:val="00BA25DD"/>
    <w:rsid w:val="00BB06B2"/>
    <w:rsid w:val="00BC3F72"/>
    <w:rsid w:val="00BC51F7"/>
    <w:rsid w:val="00C1452D"/>
    <w:rsid w:val="00C1515D"/>
    <w:rsid w:val="00C316CE"/>
    <w:rsid w:val="00C32F78"/>
    <w:rsid w:val="00C374B9"/>
    <w:rsid w:val="00C75DCA"/>
    <w:rsid w:val="00C77DD8"/>
    <w:rsid w:val="00C77ED5"/>
    <w:rsid w:val="00C827B6"/>
    <w:rsid w:val="00C85255"/>
    <w:rsid w:val="00CA314A"/>
    <w:rsid w:val="00CA66D5"/>
    <w:rsid w:val="00CC35D8"/>
    <w:rsid w:val="00CD507A"/>
    <w:rsid w:val="00CE466B"/>
    <w:rsid w:val="00CF468B"/>
    <w:rsid w:val="00CF70B7"/>
    <w:rsid w:val="00D20CF6"/>
    <w:rsid w:val="00D3040D"/>
    <w:rsid w:val="00D72C1E"/>
    <w:rsid w:val="00D9623E"/>
    <w:rsid w:val="00DA34DA"/>
    <w:rsid w:val="00DB3530"/>
    <w:rsid w:val="00DB610C"/>
    <w:rsid w:val="00DC796F"/>
    <w:rsid w:val="00DE3A4E"/>
    <w:rsid w:val="00DE404B"/>
    <w:rsid w:val="00DE404E"/>
    <w:rsid w:val="00E04E7D"/>
    <w:rsid w:val="00E117A6"/>
    <w:rsid w:val="00E30242"/>
    <w:rsid w:val="00E46F13"/>
    <w:rsid w:val="00E7555E"/>
    <w:rsid w:val="00E87C0E"/>
    <w:rsid w:val="00EA33BE"/>
    <w:rsid w:val="00EB100B"/>
    <w:rsid w:val="00EB19EA"/>
    <w:rsid w:val="00EB780A"/>
    <w:rsid w:val="00EC02FE"/>
    <w:rsid w:val="00EC578C"/>
    <w:rsid w:val="00EC7D54"/>
    <w:rsid w:val="00ED2FED"/>
    <w:rsid w:val="00EE05F2"/>
    <w:rsid w:val="00EE158F"/>
    <w:rsid w:val="00EE180A"/>
    <w:rsid w:val="00EF68F9"/>
    <w:rsid w:val="00F01EA2"/>
    <w:rsid w:val="00F0771A"/>
    <w:rsid w:val="00F16738"/>
    <w:rsid w:val="00F26FEB"/>
    <w:rsid w:val="00F31954"/>
    <w:rsid w:val="00F31F31"/>
    <w:rsid w:val="00F378D6"/>
    <w:rsid w:val="00F440EF"/>
    <w:rsid w:val="00F446CB"/>
    <w:rsid w:val="00F70774"/>
    <w:rsid w:val="00F72D27"/>
    <w:rsid w:val="00F755C8"/>
    <w:rsid w:val="00F80C3A"/>
    <w:rsid w:val="00F831AC"/>
    <w:rsid w:val="00FA6EC4"/>
    <w:rsid w:val="00FB3209"/>
    <w:rsid w:val="00FB524F"/>
    <w:rsid w:val="00FC0089"/>
    <w:rsid w:val="00FD24FC"/>
    <w:rsid w:val="00FE0277"/>
    <w:rsid w:val="00FE4884"/>
    <w:rsid w:val="63317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E560763-F1A0-43B9-93B6-6D3CC9BC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6"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5CCD"/>
    <w:pPr>
      <w:spacing w:after="160" w:line="259" w:lineRule="auto"/>
    </w:pPr>
    <w:rPr>
      <w:rFonts w:asciiTheme="minorHAnsi" w:hAnsiTheme="minorHAnsi" w:cstheme="minorBidi"/>
      <w:sz w:val="22"/>
      <w:szCs w:val="22"/>
      <w:lang w:val="en-CA"/>
    </w:rPr>
  </w:style>
  <w:style w:type="paragraph" w:styleId="Heading1">
    <w:name w:val="heading 1"/>
    <w:basedOn w:val="Normal"/>
    <w:next w:val="Normal"/>
    <w:link w:val="Heading1Char"/>
    <w:autoRedefine/>
    <w:qFormat/>
    <w:rsid w:val="008F0E2A"/>
    <w:pPr>
      <w:keepNext/>
      <w:numPr>
        <w:numId w:val="7"/>
      </w:numPr>
      <w:spacing w:before="240" w:after="120"/>
      <w:outlineLvl w:val="0"/>
    </w:pPr>
    <w:rPr>
      <w:rFonts w:cs="Arial"/>
      <w:b/>
      <w:bCs/>
      <w:kern w:val="32"/>
      <w:sz w:val="26"/>
      <w:szCs w:val="24"/>
    </w:rPr>
  </w:style>
  <w:style w:type="paragraph" w:styleId="Heading2">
    <w:name w:val="heading 2"/>
    <w:basedOn w:val="Normal"/>
    <w:next w:val="Normal"/>
    <w:link w:val="Heading2Char"/>
    <w:qFormat/>
    <w:rsid w:val="008F0E2A"/>
    <w:pPr>
      <w:keepNext/>
      <w:numPr>
        <w:ilvl w:val="1"/>
        <w:numId w:val="7"/>
      </w:numPr>
      <w:spacing w:before="240" w:after="120"/>
      <w:ind w:left="720" w:hanging="720"/>
      <w:outlineLvl w:val="1"/>
    </w:pPr>
    <w:rPr>
      <w:rFonts w:cs="Arial"/>
      <w:b/>
      <w:bCs/>
      <w:iCs/>
      <w:sz w:val="26"/>
      <w:szCs w:val="28"/>
      <w:lang w:val="fr-FR"/>
    </w:rPr>
  </w:style>
  <w:style w:type="paragraph" w:styleId="Heading3">
    <w:name w:val="heading 3"/>
    <w:basedOn w:val="Normal"/>
    <w:next w:val="Normal"/>
    <w:link w:val="Heading3Char"/>
    <w:autoRedefine/>
    <w:qFormat/>
    <w:rsid w:val="008F0E2A"/>
    <w:pPr>
      <w:keepNext/>
      <w:numPr>
        <w:ilvl w:val="2"/>
        <w:numId w:val="7"/>
      </w:numPr>
      <w:tabs>
        <w:tab w:val="left" w:pos="864"/>
      </w:tabs>
      <w:spacing w:before="240" w:after="120"/>
      <w:ind w:left="1008" w:hanging="1008"/>
      <w:outlineLvl w:val="2"/>
    </w:pPr>
    <w:rPr>
      <w:rFonts w:cs="Arial"/>
      <w:b/>
      <w:bCs/>
      <w:i/>
      <w:sz w:val="26"/>
      <w:szCs w:val="26"/>
    </w:rPr>
  </w:style>
  <w:style w:type="paragraph" w:styleId="Heading4">
    <w:name w:val="heading 4"/>
    <w:basedOn w:val="Normal"/>
    <w:next w:val="Normal"/>
    <w:link w:val="Heading4Char"/>
    <w:rsid w:val="008F0E2A"/>
    <w:pPr>
      <w:keepNext/>
      <w:numPr>
        <w:ilvl w:val="3"/>
        <w:numId w:val="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8F0E2A"/>
    <w:pPr>
      <w:numPr>
        <w:ilvl w:val="4"/>
        <w:numId w:val="7"/>
      </w:numPr>
      <w:spacing w:before="240" w:after="60"/>
      <w:outlineLvl w:val="4"/>
    </w:pPr>
    <w:rPr>
      <w:b/>
      <w:bCs/>
      <w:i/>
      <w:iCs/>
      <w:sz w:val="26"/>
      <w:szCs w:val="26"/>
    </w:rPr>
  </w:style>
  <w:style w:type="paragraph" w:styleId="Heading6">
    <w:name w:val="heading 6"/>
    <w:basedOn w:val="Normal"/>
    <w:next w:val="Normal"/>
    <w:link w:val="Heading6Char"/>
    <w:rsid w:val="008F0E2A"/>
    <w:pPr>
      <w:numPr>
        <w:ilvl w:val="5"/>
        <w:numId w:val="7"/>
      </w:numPr>
      <w:spacing w:before="240" w:after="60"/>
      <w:outlineLvl w:val="5"/>
    </w:pPr>
    <w:rPr>
      <w:rFonts w:ascii="Times New Roman" w:hAnsi="Times New Roman"/>
      <w:b/>
      <w:bCs/>
    </w:rPr>
  </w:style>
  <w:style w:type="paragraph" w:styleId="Heading7">
    <w:name w:val="heading 7"/>
    <w:basedOn w:val="Normal"/>
    <w:next w:val="Normal"/>
    <w:link w:val="Heading7Char"/>
    <w:rsid w:val="008F0E2A"/>
    <w:pPr>
      <w:numPr>
        <w:ilvl w:val="6"/>
        <w:numId w:val="7"/>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8F0E2A"/>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8F0E2A"/>
    <w:pPr>
      <w:numPr>
        <w:ilvl w:val="8"/>
        <w:numId w:val="7"/>
      </w:numPr>
      <w:spacing w:before="240" w:after="60"/>
      <w:outlineLvl w:val="8"/>
    </w:pPr>
    <w:rPr>
      <w:rFonts w:cs="Arial"/>
    </w:rPr>
  </w:style>
  <w:style w:type="character" w:default="1" w:styleId="DefaultParagraphFont">
    <w:name w:val="Default Paragraph Font"/>
    <w:uiPriority w:val="1"/>
    <w:semiHidden/>
    <w:unhideWhenUsed/>
    <w:rsid w:val="000F5C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CCD"/>
  </w:style>
  <w:style w:type="paragraph" w:styleId="Footer">
    <w:name w:val="footer"/>
    <w:basedOn w:val="Normal"/>
    <w:link w:val="FooterChar"/>
    <w:uiPriority w:val="99"/>
    <w:rsid w:val="008F0E2A"/>
    <w:pPr>
      <w:tabs>
        <w:tab w:val="center" w:pos="4320"/>
        <w:tab w:val="right" w:pos="8640"/>
      </w:tabs>
    </w:p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after="120"/>
      <w:ind w:left="1843" w:hanging="1843"/>
      <w:outlineLvl w:val="0"/>
    </w:pPr>
    <w:rPr>
      <w:b/>
      <w:bCs/>
      <w:kern w:val="32"/>
      <w:sz w:val="28"/>
      <w:szCs w:val="28"/>
    </w:rPr>
  </w:style>
  <w:style w:type="character" w:customStyle="1" w:styleId="Annex2Char">
    <w:name w:val="Annex 2 Char"/>
    <w:link w:val="Annex2"/>
    <w:rsid w:val="00EC578C"/>
    <w:rPr>
      <w:rFonts w:ascii="Arial" w:hAnsi="Arial"/>
      <w:b/>
      <w:bCs/>
      <w:kern w:val="32"/>
      <w:sz w:val="28"/>
      <w:szCs w:val="28"/>
      <w:lang w:val="fr-FR"/>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rPr>
  </w:style>
  <w:style w:type="table" w:styleId="TableGrid">
    <w:name w:val="Table Grid"/>
    <w:basedOn w:val="TableNormal"/>
    <w:rsid w:val="008F0E2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E2A"/>
    <w:pPr>
      <w:autoSpaceDE w:val="0"/>
      <w:autoSpaceDN w:val="0"/>
      <w:adjustRightInd w:val="0"/>
    </w:pPr>
    <w:rPr>
      <w:rFonts w:ascii="Tahoma" w:hAnsi="Tahoma" w:cs="Tahoma"/>
      <w:color w:val="000000"/>
      <w:sz w:val="24"/>
      <w:szCs w:val="24"/>
    </w:rPr>
  </w:style>
  <w:style w:type="paragraph" w:styleId="Caption">
    <w:name w:val="caption"/>
    <w:basedOn w:val="Normal"/>
    <w:next w:val="Normal"/>
    <w:uiPriority w:val="9"/>
    <w:rsid w:val="008F0E2A"/>
    <w:pPr>
      <w:jc w:val="both"/>
    </w:pPr>
    <w:rPr>
      <w:rFonts w:cs="Arial"/>
      <w:b/>
      <w:bCs/>
      <w:sz w:val="20"/>
    </w:rPr>
  </w:style>
  <w:style w:type="paragraph" w:styleId="BalloonText">
    <w:name w:val="Balloon Text"/>
    <w:basedOn w:val="Normal"/>
    <w:semiHidden/>
    <w:rsid w:val="008F0E2A"/>
    <w:pPr>
      <w:jc w:val="both"/>
    </w:pPr>
    <w:rPr>
      <w:rFonts w:ascii="Tahoma" w:hAnsi="Tahoma" w:cs="Tahoma"/>
      <w:sz w:val="16"/>
      <w:szCs w:val="16"/>
    </w:rPr>
  </w:style>
  <w:style w:type="character" w:styleId="CommentReference">
    <w:name w:val="annotation reference"/>
    <w:semiHidden/>
    <w:rsid w:val="008F0E2A"/>
    <w:rPr>
      <w:sz w:val="16"/>
      <w:szCs w:val="16"/>
    </w:rPr>
  </w:style>
  <w:style w:type="paragraph" w:styleId="CommentText">
    <w:name w:val="annotation text"/>
    <w:basedOn w:val="Normal"/>
    <w:semiHidden/>
    <w:rsid w:val="008F0E2A"/>
    <w:pPr>
      <w:jc w:val="both"/>
    </w:pPr>
    <w:rPr>
      <w:rFonts w:cs="Arial"/>
      <w:sz w:val="20"/>
    </w:rPr>
  </w:style>
  <w:style w:type="paragraph" w:styleId="CommentSubject">
    <w:name w:val="annotation subject"/>
    <w:basedOn w:val="CommentText"/>
    <w:next w:val="CommentText"/>
    <w:semiHidden/>
    <w:rsid w:val="008F0E2A"/>
    <w:rPr>
      <w:b/>
      <w:bCs/>
    </w:rPr>
  </w:style>
  <w:style w:type="paragraph" w:styleId="Header">
    <w:name w:val="header"/>
    <w:basedOn w:val="Normal"/>
    <w:link w:val="HeaderChar"/>
    <w:rsid w:val="008F0E2A"/>
    <w:pPr>
      <w:tabs>
        <w:tab w:val="center" w:pos="4320"/>
        <w:tab w:val="right" w:pos="8640"/>
      </w:tabs>
    </w:pPr>
  </w:style>
  <w:style w:type="character" w:styleId="PageNumber">
    <w:name w:val="page number"/>
    <w:basedOn w:val="DefaultParagraphFont"/>
    <w:rsid w:val="008F0E2A"/>
  </w:style>
  <w:style w:type="character" w:styleId="Emphasis">
    <w:name w:val="Emphasis"/>
    <w:uiPriority w:val="10"/>
    <w:rsid w:val="008F0E2A"/>
    <w:rPr>
      <w:i/>
      <w:iCs/>
    </w:rPr>
  </w:style>
  <w:style w:type="paragraph" w:customStyle="1" w:styleId="FactsheetColumn">
    <w:name w:val="Factsheet_Column"/>
    <w:basedOn w:val="Normal"/>
    <w:rsid w:val="0041295E"/>
    <w:pPr>
      <w:jc w:val="both"/>
    </w:pPr>
    <w:rPr>
      <w:color w:val="000000"/>
      <w:sz w:val="20"/>
    </w:rPr>
  </w:style>
  <w:style w:type="character" w:customStyle="1" w:styleId="FooterChar">
    <w:name w:val="Footer Char"/>
    <w:link w:val="Footer"/>
    <w:uiPriority w:val="99"/>
    <w:rsid w:val="008F0E2A"/>
    <w:rPr>
      <w:rFonts w:ascii="Arial" w:hAnsi="Arial"/>
      <w:sz w:val="22"/>
      <w:lang w:val="fr-FR"/>
    </w:rPr>
  </w:style>
  <w:style w:type="character" w:styleId="Strong">
    <w:name w:val="Strong"/>
    <w:uiPriority w:val="6"/>
    <w:rsid w:val="008F0E2A"/>
    <w:rPr>
      <w:b/>
      <w:bCs/>
    </w:rPr>
  </w:style>
  <w:style w:type="character" w:styleId="Hyperlink">
    <w:name w:val="Hyperlink"/>
    <w:uiPriority w:val="99"/>
    <w:rsid w:val="008F0E2A"/>
    <w:rPr>
      <w:color w:val="0000FF"/>
      <w:u w:val="single"/>
    </w:rPr>
  </w:style>
  <w:style w:type="paragraph" w:styleId="TOC1">
    <w:name w:val="toc 1"/>
    <w:basedOn w:val="Normal"/>
    <w:next w:val="Normal"/>
    <w:uiPriority w:val="39"/>
    <w:rsid w:val="005A12C9"/>
    <w:pPr>
      <w:tabs>
        <w:tab w:val="right" w:leader="dot" w:pos="9497"/>
      </w:tabs>
      <w:spacing w:after="120"/>
      <w:ind w:left="431" w:hanging="431"/>
    </w:pPr>
    <w:rPr>
      <w:b/>
    </w:rPr>
  </w:style>
  <w:style w:type="paragraph" w:styleId="TOC2">
    <w:name w:val="toc 2"/>
    <w:basedOn w:val="Normal"/>
    <w:next w:val="Normal"/>
    <w:uiPriority w:val="39"/>
    <w:rsid w:val="005A12C9"/>
    <w:pPr>
      <w:tabs>
        <w:tab w:val="right" w:leader="dot" w:pos="9497"/>
      </w:tabs>
      <w:ind w:left="1009" w:hanging="578"/>
    </w:pPr>
  </w:style>
  <w:style w:type="character" w:customStyle="1" w:styleId="Heading1Char">
    <w:name w:val="Heading 1 Char"/>
    <w:link w:val="Heading1"/>
    <w:rsid w:val="008F0E2A"/>
    <w:rPr>
      <w:rFonts w:ascii="Arial" w:hAnsi="Arial" w:cs="Arial"/>
      <w:b/>
      <w:bCs/>
      <w:kern w:val="32"/>
      <w:sz w:val="26"/>
      <w:szCs w:val="24"/>
      <w:lang w:val="fr-FR"/>
    </w:rPr>
  </w:style>
  <w:style w:type="paragraph" w:styleId="ListParagraph">
    <w:name w:val="List Paragraph"/>
    <w:basedOn w:val="Normal"/>
    <w:link w:val="ListParagraphChar"/>
    <w:uiPriority w:val="3"/>
    <w:qFormat/>
    <w:rsid w:val="008F0E2A"/>
    <w:pPr>
      <w:numPr>
        <w:numId w:val="32"/>
      </w:numPr>
      <w:spacing w:after="120"/>
      <w:ind w:left="432" w:hanging="432"/>
    </w:pPr>
  </w:style>
  <w:style w:type="paragraph" w:customStyle="1" w:styleId="FactsheetHeading">
    <w:name w:val="Factsheet_Heading"/>
    <w:basedOn w:val="Normal"/>
    <w:rsid w:val="009F09D1"/>
    <w:pPr>
      <w:spacing w:after="120"/>
    </w:pPr>
    <w:rPr>
      <w:b/>
      <w:sz w:val="21"/>
      <w:szCs w:val="21"/>
      <w:lang w:val="fr-FR" w:eastAsia="en-GB"/>
    </w:rPr>
  </w:style>
  <w:style w:type="character" w:customStyle="1" w:styleId="Heading4Char">
    <w:name w:val="Heading 4 Char"/>
    <w:basedOn w:val="DefaultParagraphFont"/>
    <w:link w:val="Heading4"/>
    <w:rsid w:val="00F72D27"/>
    <w:rPr>
      <w:b/>
      <w:bCs/>
      <w:sz w:val="28"/>
      <w:szCs w:val="28"/>
      <w:lang w:val="fr-FR"/>
    </w:rPr>
  </w:style>
  <w:style w:type="character" w:customStyle="1" w:styleId="Heading5Char">
    <w:name w:val="Heading 5 Char"/>
    <w:basedOn w:val="DefaultParagraphFont"/>
    <w:link w:val="Heading5"/>
    <w:rsid w:val="00F72D27"/>
    <w:rPr>
      <w:rFonts w:ascii="Arial" w:hAnsi="Arial"/>
      <w:b/>
      <w:bCs/>
      <w:i/>
      <w:iCs/>
      <w:sz w:val="26"/>
      <w:szCs w:val="26"/>
      <w:lang w:val="fr-FR"/>
    </w:rPr>
  </w:style>
  <w:style w:type="character" w:customStyle="1" w:styleId="Heading6Char">
    <w:name w:val="Heading 6 Char"/>
    <w:basedOn w:val="DefaultParagraphFont"/>
    <w:link w:val="Heading6"/>
    <w:rsid w:val="00F72D27"/>
    <w:rPr>
      <w:b/>
      <w:bCs/>
      <w:sz w:val="22"/>
      <w:szCs w:val="22"/>
      <w:lang w:val="fr-FR"/>
    </w:rPr>
  </w:style>
  <w:style w:type="character" w:customStyle="1" w:styleId="Heading7Char">
    <w:name w:val="Heading 7 Char"/>
    <w:basedOn w:val="DefaultParagraphFont"/>
    <w:link w:val="Heading7"/>
    <w:rsid w:val="00F72D27"/>
    <w:rPr>
      <w:sz w:val="24"/>
      <w:szCs w:val="24"/>
      <w:lang w:val="fr-FR"/>
    </w:rPr>
  </w:style>
  <w:style w:type="character" w:customStyle="1" w:styleId="Heading8Char">
    <w:name w:val="Heading 8 Char"/>
    <w:basedOn w:val="DefaultParagraphFont"/>
    <w:link w:val="Heading8"/>
    <w:rsid w:val="00F72D27"/>
    <w:rPr>
      <w:i/>
      <w:iCs/>
      <w:sz w:val="24"/>
      <w:szCs w:val="24"/>
      <w:lang w:val="fr-FR"/>
    </w:rPr>
  </w:style>
  <w:style w:type="character" w:customStyle="1" w:styleId="Heading9Char">
    <w:name w:val="Heading 9 Char"/>
    <w:basedOn w:val="DefaultParagraphFont"/>
    <w:link w:val="Heading9"/>
    <w:rsid w:val="00F72D27"/>
    <w:rPr>
      <w:rFonts w:ascii="Arial" w:hAnsi="Arial" w:cs="Arial"/>
      <w:sz w:val="22"/>
      <w:szCs w:val="22"/>
      <w:lang w:val="fr-FR"/>
    </w:rPr>
  </w:style>
  <w:style w:type="paragraph" w:styleId="Title">
    <w:name w:val="Title"/>
    <w:basedOn w:val="Normal"/>
    <w:next w:val="Normal"/>
    <w:link w:val="TitleChar"/>
    <w:uiPriority w:val="18"/>
    <w:rsid w:val="008F0E2A"/>
    <w:pPr>
      <w:spacing w:after="120"/>
      <w:jc w:val="center"/>
      <w:outlineLvl w:val="0"/>
    </w:pPr>
    <w:rPr>
      <w:rFonts w:cs="Arial"/>
      <w:b/>
      <w:bCs/>
      <w:kern w:val="28"/>
      <w:szCs w:val="32"/>
    </w:rPr>
  </w:style>
  <w:style w:type="character" w:customStyle="1" w:styleId="TitleChar">
    <w:name w:val="Title Char"/>
    <w:basedOn w:val="DefaultParagraphFont"/>
    <w:link w:val="Title"/>
    <w:uiPriority w:val="18"/>
    <w:rsid w:val="00F72D27"/>
    <w:rPr>
      <w:rFonts w:ascii="Arial" w:hAnsi="Arial" w:cs="Arial"/>
      <w:b/>
      <w:bCs/>
      <w:kern w:val="28"/>
      <w:sz w:val="22"/>
      <w:szCs w:val="32"/>
      <w:lang w:val="fr-FR"/>
    </w:rPr>
  </w:style>
  <w:style w:type="paragraph" w:customStyle="1" w:styleId="AppendixTitle">
    <w:name w:val="Appendix Title"/>
    <w:basedOn w:val="Normal"/>
    <w:rsid w:val="008F0E2A"/>
    <w:pPr>
      <w:spacing w:after="120"/>
      <w:jc w:val="center"/>
    </w:pPr>
    <w:rPr>
      <w:b/>
      <w:sz w:val="32"/>
    </w:rPr>
  </w:style>
  <w:style w:type="paragraph" w:styleId="TOC3">
    <w:name w:val="toc 3"/>
    <w:basedOn w:val="Normal"/>
    <w:next w:val="Normal"/>
    <w:uiPriority w:val="39"/>
    <w:rsid w:val="008F0E2A"/>
    <w:pPr>
      <w:tabs>
        <w:tab w:val="right" w:leader="dot" w:pos="9497"/>
      </w:tabs>
      <w:spacing w:before="60"/>
      <w:ind w:left="1584" w:hanging="576"/>
    </w:pPr>
  </w:style>
  <w:style w:type="numbering" w:customStyle="1" w:styleId="StyleBulleted">
    <w:name w:val="Style Bulleted"/>
    <w:basedOn w:val="NoList"/>
    <w:rsid w:val="008F0E2A"/>
    <w:pPr>
      <w:numPr>
        <w:numId w:val="6"/>
      </w:numPr>
    </w:pPr>
  </w:style>
  <w:style w:type="paragraph" w:customStyle="1" w:styleId="StyleHeading2Gray-40">
    <w:name w:val="Style Heading 2 + Gray-40%"/>
    <w:basedOn w:val="Heading2"/>
    <w:link w:val="StyleHeading2Gray-40Char"/>
    <w:rsid w:val="008F0E2A"/>
    <w:pPr>
      <w:tabs>
        <w:tab w:val="left" w:pos="864"/>
      </w:tabs>
    </w:pPr>
    <w:rPr>
      <w:iCs w:val="0"/>
      <w:color w:val="999999"/>
    </w:rPr>
  </w:style>
  <w:style w:type="character" w:customStyle="1" w:styleId="Heading2Char">
    <w:name w:val="Heading 2 Char"/>
    <w:link w:val="Heading2"/>
    <w:rsid w:val="008F0E2A"/>
    <w:rPr>
      <w:rFonts w:ascii="Arial" w:hAnsi="Arial" w:cs="Arial"/>
      <w:b/>
      <w:bCs/>
      <w:iCs/>
      <w:sz w:val="26"/>
      <w:szCs w:val="28"/>
    </w:rPr>
  </w:style>
  <w:style w:type="character" w:customStyle="1" w:styleId="StyleHeading2Gray-40Char">
    <w:name w:val="Style Heading 2 + Gray-40% Char"/>
    <w:link w:val="StyleHeading2Gray-40"/>
    <w:rsid w:val="008F0E2A"/>
    <w:rPr>
      <w:rFonts w:ascii="Arial" w:hAnsi="Arial" w:cs="Arial"/>
      <w:b/>
      <w:bCs/>
      <w:color w:val="999999"/>
      <w:sz w:val="26"/>
      <w:szCs w:val="28"/>
    </w:rPr>
  </w:style>
  <w:style w:type="paragraph" w:styleId="FootnoteText">
    <w:name w:val="footnote text"/>
    <w:basedOn w:val="Normal"/>
    <w:link w:val="FootnoteTextChar"/>
    <w:semiHidden/>
    <w:rsid w:val="008F0E2A"/>
    <w:pPr>
      <w:jc w:val="both"/>
    </w:pPr>
    <w:rPr>
      <w:rFonts w:cs="Arial"/>
      <w:sz w:val="20"/>
    </w:rPr>
  </w:style>
  <w:style w:type="character" w:customStyle="1" w:styleId="FootnoteTextChar">
    <w:name w:val="Footnote Text Char"/>
    <w:basedOn w:val="DefaultParagraphFont"/>
    <w:link w:val="FootnoteText"/>
    <w:semiHidden/>
    <w:rsid w:val="00F72D27"/>
    <w:rPr>
      <w:rFonts w:ascii="Arial" w:hAnsi="Arial" w:cs="Arial"/>
      <w:lang w:val="fr-FR"/>
    </w:rPr>
  </w:style>
  <w:style w:type="character" w:styleId="FootnoteReference">
    <w:name w:val="footnote reference"/>
    <w:semiHidden/>
    <w:rsid w:val="008F0E2A"/>
    <w:rPr>
      <w:vertAlign w:val="superscript"/>
    </w:rPr>
  </w:style>
  <w:style w:type="paragraph" w:styleId="TOC4">
    <w:name w:val="toc 4"/>
    <w:basedOn w:val="Normal"/>
    <w:next w:val="Normal"/>
    <w:autoRedefine/>
    <w:uiPriority w:val="29"/>
    <w:semiHidden/>
    <w:rsid w:val="008F0E2A"/>
    <w:pPr>
      <w:ind w:left="720"/>
    </w:pPr>
    <w:rPr>
      <w:rFonts w:ascii="Times New Roman" w:hAnsi="Times New Roman"/>
      <w:szCs w:val="24"/>
      <w:lang w:val="fr-FR"/>
    </w:rPr>
  </w:style>
  <w:style w:type="paragraph" w:styleId="TOC5">
    <w:name w:val="toc 5"/>
    <w:basedOn w:val="Normal"/>
    <w:next w:val="Normal"/>
    <w:autoRedefine/>
    <w:uiPriority w:val="29"/>
    <w:semiHidden/>
    <w:rsid w:val="008F0E2A"/>
    <w:pPr>
      <w:ind w:left="960"/>
    </w:pPr>
    <w:rPr>
      <w:rFonts w:ascii="Times New Roman" w:hAnsi="Times New Roman"/>
      <w:szCs w:val="24"/>
      <w:lang w:val="fr-FR"/>
    </w:rPr>
  </w:style>
  <w:style w:type="paragraph" w:styleId="TOC6">
    <w:name w:val="toc 6"/>
    <w:basedOn w:val="Normal"/>
    <w:next w:val="Normal"/>
    <w:autoRedefine/>
    <w:uiPriority w:val="29"/>
    <w:semiHidden/>
    <w:rsid w:val="008F0E2A"/>
    <w:pPr>
      <w:ind w:left="1200"/>
    </w:pPr>
    <w:rPr>
      <w:rFonts w:ascii="Times New Roman" w:hAnsi="Times New Roman"/>
      <w:szCs w:val="24"/>
      <w:lang w:val="fr-FR"/>
    </w:rPr>
  </w:style>
  <w:style w:type="paragraph" w:styleId="TOC7">
    <w:name w:val="toc 7"/>
    <w:basedOn w:val="Normal"/>
    <w:next w:val="Normal"/>
    <w:autoRedefine/>
    <w:uiPriority w:val="29"/>
    <w:semiHidden/>
    <w:rsid w:val="008F0E2A"/>
    <w:pPr>
      <w:ind w:left="1440"/>
    </w:pPr>
    <w:rPr>
      <w:rFonts w:ascii="Times New Roman" w:hAnsi="Times New Roman"/>
      <w:szCs w:val="24"/>
      <w:lang w:val="fr-FR"/>
    </w:rPr>
  </w:style>
  <w:style w:type="paragraph" w:styleId="TOC8">
    <w:name w:val="toc 8"/>
    <w:basedOn w:val="Normal"/>
    <w:next w:val="Normal"/>
    <w:autoRedefine/>
    <w:uiPriority w:val="29"/>
    <w:semiHidden/>
    <w:rsid w:val="008F0E2A"/>
    <w:pPr>
      <w:ind w:left="1680"/>
    </w:pPr>
    <w:rPr>
      <w:rFonts w:ascii="Times New Roman" w:hAnsi="Times New Roman"/>
      <w:szCs w:val="24"/>
      <w:lang w:val="fr-FR"/>
    </w:rPr>
  </w:style>
  <w:style w:type="paragraph" w:styleId="TOC9">
    <w:name w:val="toc 9"/>
    <w:basedOn w:val="Normal"/>
    <w:next w:val="Normal"/>
    <w:autoRedefine/>
    <w:uiPriority w:val="29"/>
    <w:semiHidden/>
    <w:rsid w:val="008F0E2A"/>
    <w:pPr>
      <w:ind w:left="1920"/>
    </w:pPr>
    <w:rPr>
      <w:rFonts w:ascii="Times New Roman" w:hAnsi="Times New Roman"/>
      <w:szCs w:val="24"/>
      <w:lang w:val="fr-FR"/>
    </w:rPr>
  </w:style>
  <w:style w:type="paragraph" w:styleId="BodyText">
    <w:name w:val="Body Text"/>
    <w:basedOn w:val="Normal"/>
    <w:link w:val="BodyTextChar1"/>
    <w:uiPriority w:val="2"/>
    <w:qFormat/>
    <w:rsid w:val="00BC3F72"/>
    <w:pPr>
      <w:spacing w:after="120"/>
    </w:pPr>
    <w:rPr>
      <w:lang w:val="fr-FR"/>
    </w:rPr>
  </w:style>
  <w:style w:type="character" w:customStyle="1" w:styleId="BodyTextChar">
    <w:name w:val="Body Text Char"/>
    <w:rsid w:val="008F0E2A"/>
    <w:rPr>
      <w:sz w:val="24"/>
      <w:lang w:val="fr-FR" w:eastAsia="en-US" w:bidi="ar-SA"/>
    </w:rPr>
  </w:style>
  <w:style w:type="paragraph" w:styleId="BodyText2">
    <w:name w:val="Body Text 2"/>
    <w:basedOn w:val="Normal"/>
    <w:link w:val="BodyText2Char"/>
    <w:rsid w:val="008F0E2A"/>
    <w:rPr>
      <w:rFonts w:cs="Arial"/>
      <w:lang w:val="fr-FR"/>
    </w:rPr>
  </w:style>
  <w:style w:type="character" w:customStyle="1" w:styleId="BodyText2Char">
    <w:name w:val="Body Text 2 Char"/>
    <w:basedOn w:val="DefaultParagraphFont"/>
    <w:link w:val="BodyText2"/>
    <w:rsid w:val="00F72D27"/>
    <w:rPr>
      <w:rFonts w:ascii="Arial" w:hAnsi="Arial" w:cs="Arial"/>
      <w:sz w:val="22"/>
      <w:szCs w:val="22"/>
    </w:rPr>
  </w:style>
  <w:style w:type="paragraph" w:customStyle="1" w:styleId="Module">
    <w:name w:val="Module"/>
    <w:basedOn w:val="Normal"/>
    <w:link w:val="ModuleChar"/>
    <w:rsid w:val="008F0E2A"/>
    <w:pPr>
      <w:jc w:val="center"/>
    </w:pPr>
    <w:rPr>
      <w:rFonts w:ascii="Times New Roman" w:hAnsi="Times New Roman"/>
      <w:sz w:val="36"/>
    </w:rPr>
  </w:style>
  <w:style w:type="character" w:customStyle="1" w:styleId="ModuleChar">
    <w:name w:val="Module Char"/>
    <w:link w:val="Module"/>
    <w:rsid w:val="008F0E2A"/>
    <w:rPr>
      <w:sz w:val="36"/>
      <w:lang w:val="fr-FR"/>
    </w:rPr>
  </w:style>
  <w:style w:type="paragraph" w:customStyle="1" w:styleId="Module0">
    <w:name w:val="Module #"/>
    <w:basedOn w:val="Normal"/>
    <w:link w:val="ModuleChar0"/>
    <w:rsid w:val="008F0E2A"/>
    <w:pPr>
      <w:jc w:val="center"/>
    </w:pPr>
    <w:rPr>
      <w:rFonts w:ascii="Times New Roman" w:hAnsi="Times New Roman"/>
      <w:sz w:val="120"/>
    </w:rPr>
  </w:style>
  <w:style w:type="character" w:customStyle="1" w:styleId="ModuleChar0">
    <w:name w:val="Module # Char"/>
    <w:link w:val="Module0"/>
    <w:rsid w:val="008F0E2A"/>
    <w:rPr>
      <w:sz w:val="120"/>
      <w:lang w:val="fr-FR"/>
    </w:rPr>
  </w:style>
  <w:style w:type="paragraph" w:styleId="Subtitle">
    <w:name w:val="Subtitle"/>
    <w:basedOn w:val="Normal"/>
    <w:link w:val="SubtitleChar"/>
    <w:rsid w:val="008F0E2A"/>
    <w:rPr>
      <w:rFonts w:ascii="Times New Roman" w:hAnsi="Times New Roman"/>
      <w:b/>
      <w:sz w:val="24"/>
      <w:lang w:val="fr-FR"/>
    </w:rPr>
  </w:style>
  <w:style w:type="character" w:customStyle="1" w:styleId="SubtitleChar">
    <w:name w:val="Subtitle Char"/>
    <w:basedOn w:val="DefaultParagraphFont"/>
    <w:link w:val="Subtitle"/>
    <w:rsid w:val="00F72D27"/>
    <w:rPr>
      <w:b/>
      <w:sz w:val="24"/>
    </w:rPr>
  </w:style>
  <w:style w:type="paragraph" w:customStyle="1" w:styleId="Tiltle">
    <w:name w:val="Tiltle"/>
    <w:basedOn w:val="Normal"/>
    <w:rsid w:val="008F0E2A"/>
    <w:rPr>
      <w:rFonts w:ascii="Verdana" w:hAnsi="Verdana"/>
      <w:b/>
      <w:bCs/>
      <w:sz w:val="20"/>
      <w:lang w:val="fr-FR"/>
    </w:rPr>
  </w:style>
  <w:style w:type="character" w:styleId="FollowedHyperlink">
    <w:name w:val="FollowedHyperlink"/>
    <w:rsid w:val="008F0E2A"/>
    <w:rPr>
      <w:color w:val="800080"/>
      <w:u w:val="single"/>
    </w:rPr>
  </w:style>
  <w:style w:type="paragraph" w:styleId="BodyText3">
    <w:name w:val="Body Text 3"/>
    <w:basedOn w:val="Normal"/>
    <w:link w:val="BodyText3Char"/>
    <w:rsid w:val="008F0E2A"/>
    <w:pPr>
      <w:spacing w:after="120"/>
    </w:pPr>
    <w:rPr>
      <w:rFonts w:ascii="Times New Roman" w:hAnsi="Times New Roman"/>
      <w:sz w:val="16"/>
      <w:szCs w:val="16"/>
    </w:rPr>
  </w:style>
  <w:style w:type="character" w:customStyle="1" w:styleId="BodyText3Char">
    <w:name w:val="Body Text 3 Char"/>
    <w:basedOn w:val="DefaultParagraphFont"/>
    <w:link w:val="BodyText3"/>
    <w:rsid w:val="00F72D27"/>
    <w:rPr>
      <w:sz w:val="16"/>
      <w:szCs w:val="16"/>
      <w:lang w:val="fr-FR"/>
    </w:rPr>
  </w:style>
  <w:style w:type="paragraph" w:styleId="NormalWeb">
    <w:name w:val="Normal (Web)"/>
    <w:basedOn w:val="Normal"/>
    <w:rsid w:val="008F0E2A"/>
    <w:pPr>
      <w:spacing w:before="100" w:beforeAutospacing="1" w:after="100" w:afterAutospacing="1"/>
    </w:pPr>
    <w:rPr>
      <w:rFonts w:ascii="Times New Roman" w:hAnsi="Times New Roman"/>
      <w:color w:val="000000"/>
      <w:sz w:val="24"/>
      <w:szCs w:val="24"/>
      <w:lang w:val="fr-FR"/>
    </w:rPr>
  </w:style>
  <w:style w:type="paragraph" w:styleId="BodyTextIndent3">
    <w:name w:val="Body Text Indent 3"/>
    <w:basedOn w:val="Normal"/>
    <w:link w:val="BodyTextIndent3Char"/>
    <w:rsid w:val="008F0E2A"/>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F72D27"/>
    <w:rPr>
      <w:sz w:val="16"/>
      <w:szCs w:val="16"/>
      <w:lang w:val="fr-FR"/>
    </w:rPr>
  </w:style>
  <w:style w:type="paragraph" w:customStyle="1" w:styleId="orangehead">
    <w:name w:val="orangehead"/>
    <w:basedOn w:val="Normal"/>
    <w:rsid w:val="008F0E2A"/>
    <w:pPr>
      <w:pBdr>
        <w:bottom w:val="single" w:sz="6" w:space="4" w:color="999999"/>
      </w:pBdr>
    </w:pPr>
    <w:rPr>
      <w:rFonts w:ascii="Times New Roman" w:hAnsi="Times New Roman"/>
      <w:b/>
      <w:bCs/>
      <w:color w:val="CC4D00"/>
      <w:sz w:val="24"/>
      <w:szCs w:val="24"/>
      <w:lang w:val="fr-FR"/>
    </w:rPr>
  </w:style>
  <w:style w:type="paragraph" w:styleId="BodyTextIndent2">
    <w:name w:val="Body Text Indent 2"/>
    <w:basedOn w:val="Normal"/>
    <w:link w:val="BodyTextIndent2Char"/>
    <w:rsid w:val="008F0E2A"/>
    <w:pPr>
      <w:spacing w:after="120" w:line="480" w:lineRule="auto"/>
      <w:ind w:left="360"/>
    </w:pPr>
    <w:rPr>
      <w:rFonts w:ascii="Times New Roman" w:hAnsi="Times New Roman"/>
      <w:sz w:val="24"/>
      <w:szCs w:val="24"/>
      <w:lang w:val="fr-FR"/>
    </w:rPr>
  </w:style>
  <w:style w:type="character" w:customStyle="1" w:styleId="BodyTextIndent2Char">
    <w:name w:val="Body Text Indent 2 Char"/>
    <w:basedOn w:val="DefaultParagraphFont"/>
    <w:link w:val="BodyTextIndent2"/>
    <w:rsid w:val="00F72D27"/>
    <w:rPr>
      <w:sz w:val="24"/>
      <w:szCs w:val="24"/>
    </w:rPr>
  </w:style>
  <w:style w:type="paragraph" w:customStyle="1" w:styleId="IntroBlurb">
    <w:name w:val="Intro Blurb"/>
    <w:basedOn w:val="BodyText"/>
    <w:rsid w:val="008F0E2A"/>
    <w:pPr>
      <w:jc w:val="both"/>
    </w:pPr>
    <w:rPr>
      <w:b/>
      <w:i/>
      <w:sz w:val="28"/>
    </w:rPr>
  </w:style>
  <w:style w:type="table" w:styleId="Table3Deffects1">
    <w:name w:val="Table 3D effects 1"/>
    <w:basedOn w:val="TableNormal"/>
    <w:rsid w:val="008F0E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8F0E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0E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F0E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8F0E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8F0E2A"/>
    <w:pPr>
      <w:tabs>
        <w:tab w:val="decimal" w:pos="0"/>
      </w:tabs>
    </w:pPr>
    <w:rPr>
      <w:rFonts w:ascii="Times New Roman" w:hAnsi="Times New Roman"/>
      <w:sz w:val="20"/>
      <w:lang w:val="fr-FR"/>
    </w:rPr>
  </w:style>
  <w:style w:type="table" w:styleId="TableWeb3">
    <w:name w:val="Table Web 3"/>
    <w:basedOn w:val="TableNormal"/>
    <w:rsid w:val="008F0E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8F0E2A"/>
    <w:pPr>
      <w:spacing w:before="100" w:beforeAutospacing="1" w:after="100" w:afterAutospacing="1"/>
    </w:pPr>
    <w:rPr>
      <w:rFonts w:ascii="Verdana" w:hAnsi="Verdana"/>
      <w:color w:val="336699"/>
      <w:sz w:val="18"/>
      <w:szCs w:val="18"/>
      <w:lang w:val="fr-FR"/>
    </w:rPr>
  </w:style>
  <w:style w:type="character" w:customStyle="1" w:styleId="BodyTextChar1">
    <w:name w:val="Body Text Char1"/>
    <w:link w:val="BodyText"/>
    <w:uiPriority w:val="2"/>
    <w:rsid w:val="00437EAF"/>
    <w:rPr>
      <w:rFonts w:ascii="Arial" w:hAnsi="Arial" w:cstheme="minorBidi"/>
      <w:sz w:val="22"/>
      <w:szCs w:val="22"/>
    </w:rPr>
  </w:style>
  <w:style w:type="paragraph" w:customStyle="1" w:styleId="text-normal">
    <w:name w:val="text-normal"/>
    <w:basedOn w:val="Normal"/>
    <w:rsid w:val="008F0E2A"/>
    <w:pPr>
      <w:spacing w:before="100" w:beforeAutospacing="1" w:after="100" w:afterAutospacing="1" w:line="312" w:lineRule="auto"/>
    </w:pPr>
    <w:rPr>
      <w:rFonts w:cs="Arial"/>
      <w:sz w:val="16"/>
      <w:szCs w:val="16"/>
      <w:lang w:val="fr-FR"/>
    </w:rPr>
  </w:style>
  <w:style w:type="character" w:customStyle="1" w:styleId="HeaderChar">
    <w:name w:val="Header Char"/>
    <w:link w:val="Header"/>
    <w:locked/>
    <w:rsid w:val="008F0E2A"/>
    <w:rPr>
      <w:rFonts w:ascii="Arial" w:hAnsi="Arial"/>
      <w:sz w:val="22"/>
      <w:lang w:val="fr-FR"/>
    </w:rPr>
  </w:style>
  <w:style w:type="paragraph" w:customStyle="1" w:styleId="StylearialArialNotBoldNotItalic">
    <w:name w:val="Style arial + Arial Not Bold Not Italic"/>
    <w:basedOn w:val="Normal"/>
    <w:link w:val="StylearialArialNotBoldNotItalicChar"/>
    <w:rsid w:val="008F0E2A"/>
    <w:rPr>
      <w:szCs w:val="24"/>
    </w:rPr>
  </w:style>
  <w:style w:type="character" w:customStyle="1" w:styleId="StylearialArialNotBoldNotItalicChar">
    <w:name w:val="Style arial + Arial Not Bold Not Italic Char"/>
    <w:link w:val="StylearialArialNotBoldNotItalic"/>
    <w:rsid w:val="008F0E2A"/>
    <w:rPr>
      <w:rFonts w:ascii="Arial" w:hAnsi="Arial"/>
      <w:sz w:val="22"/>
      <w:szCs w:val="24"/>
      <w:lang w:val="fr-FR"/>
    </w:rPr>
  </w:style>
  <w:style w:type="character" w:customStyle="1" w:styleId="apple-style-span">
    <w:name w:val="apple-style-span"/>
    <w:basedOn w:val="DefaultParagraphFont"/>
    <w:rsid w:val="008F0E2A"/>
  </w:style>
  <w:style w:type="paragraph" w:customStyle="1" w:styleId="Source">
    <w:name w:val="Source"/>
    <w:basedOn w:val="Normal"/>
    <w:link w:val="SourceChar"/>
    <w:uiPriority w:val="6"/>
    <w:rsid w:val="008F0E2A"/>
    <w:pPr>
      <w:jc w:val="both"/>
    </w:pPr>
    <w:rPr>
      <w:rFonts w:cs="Arial"/>
      <w:sz w:val="16"/>
      <w:szCs w:val="24"/>
    </w:rPr>
  </w:style>
  <w:style w:type="character" w:customStyle="1" w:styleId="SourceChar">
    <w:name w:val="Source Char"/>
    <w:link w:val="Source"/>
    <w:uiPriority w:val="6"/>
    <w:rsid w:val="008F0E2A"/>
    <w:rPr>
      <w:rFonts w:ascii="Arial" w:hAnsi="Arial" w:cs="Arial"/>
      <w:sz w:val="16"/>
      <w:szCs w:val="24"/>
      <w:lang w:val="fr-FR"/>
    </w:rPr>
  </w:style>
  <w:style w:type="character" w:customStyle="1" w:styleId="articletext1">
    <w:name w:val="articletext1"/>
    <w:rsid w:val="008F0E2A"/>
    <w:rPr>
      <w:rFonts w:ascii="Verdana" w:hAnsi="Verdana" w:hint="default"/>
      <w:b w:val="0"/>
      <w:bCs w:val="0"/>
      <w:color w:val="000000"/>
      <w:sz w:val="24"/>
      <w:szCs w:val="24"/>
    </w:rPr>
  </w:style>
  <w:style w:type="paragraph" w:styleId="Revision">
    <w:name w:val="Revision"/>
    <w:hidden/>
    <w:uiPriority w:val="99"/>
    <w:semiHidden/>
    <w:rsid w:val="008F0E2A"/>
    <w:rPr>
      <w:rFonts w:ascii="Arial" w:hAnsi="Arial"/>
      <w:sz w:val="22"/>
    </w:rPr>
  </w:style>
  <w:style w:type="paragraph" w:customStyle="1" w:styleId="CAWSTEPDStyleGuide">
    <w:name w:val="CAWST EPD Style Guide"/>
    <w:basedOn w:val="Normal"/>
    <w:link w:val="CAWSTEPDStyleGuideChar"/>
    <w:rsid w:val="008F0E2A"/>
    <w:pPr>
      <w:ind w:right="-352"/>
    </w:pPr>
    <w:rPr>
      <w:i/>
      <w:iCs/>
      <w:color w:val="999999"/>
    </w:rPr>
  </w:style>
  <w:style w:type="paragraph" w:styleId="TOCHeading">
    <w:name w:val="TOC Heading"/>
    <w:basedOn w:val="Heading1"/>
    <w:next w:val="Normal"/>
    <w:uiPriority w:val="39"/>
    <w:unhideWhenUsed/>
    <w:rsid w:val="008F0E2A"/>
    <w:pPr>
      <w:keepLines/>
      <w:numPr>
        <w:numId w:val="0"/>
      </w:numPr>
      <w:spacing w:after="0"/>
      <w:outlineLvl w:val="9"/>
    </w:pPr>
    <w:rPr>
      <w:rFonts w:eastAsiaTheme="majorEastAsia" w:cstheme="majorBidi"/>
      <w:bCs w:val="0"/>
      <w:color w:val="000000" w:themeColor="text1"/>
      <w:kern w:val="0"/>
      <w:szCs w:val="32"/>
      <w:lang w:val="fr-FR"/>
    </w:rPr>
  </w:style>
  <w:style w:type="character" w:customStyle="1" w:styleId="CAWSTEPDStyleGuideChar">
    <w:name w:val="CAWST EPD Style Guide Char"/>
    <w:basedOn w:val="DefaultParagraphFont"/>
    <w:link w:val="CAWSTEPDStyleGuide"/>
    <w:rsid w:val="008F0E2A"/>
    <w:rPr>
      <w:rFonts w:ascii="Arial" w:hAnsi="Arial"/>
      <w:i/>
      <w:iCs/>
      <w:color w:val="999999"/>
      <w:sz w:val="22"/>
      <w:lang w:val="fr-FR"/>
    </w:rPr>
  </w:style>
  <w:style w:type="paragraph" w:customStyle="1" w:styleId="ListParagraph-Numbered">
    <w:name w:val="List Paragraph - Numbered"/>
    <w:basedOn w:val="Normal"/>
    <w:link w:val="ListParagraph-NumberedChar"/>
    <w:uiPriority w:val="4"/>
    <w:qFormat/>
    <w:rsid w:val="008F0E2A"/>
    <w:pPr>
      <w:numPr>
        <w:numId w:val="9"/>
      </w:numPr>
      <w:spacing w:after="120"/>
    </w:pPr>
    <w:rPr>
      <w:rFonts w:cs="Arial"/>
    </w:rPr>
  </w:style>
  <w:style w:type="paragraph" w:customStyle="1" w:styleId="De-emphasizeText">
    <w:name w:val="De-emphasize Text"/>
    <w:basedOn w:val="ListParagraph"/>
    <w:link w:val="De-emphasizeTextChar"/>
    <w:rsid w:val="008F0E2A"/>
    <w:rPr>
      <w:color w:val="999999"/>
      <w:lang w:val="fr-FR"/>
    </w:rPr>
  </w:style>
  <w:style w:type="character" w:customStyle="1" w:styleId="ListParagraph-NumberedChar">
    <w:name w:val="List Paragraph - Numbered Char"/>
    <w:basedOn w:val="DefaultParagraphFont"/>
    <w:link w:val="ListParagraph-Numbered"/>
    <w:uiPriority w:val="4"/>
    <w:rsid w:val="008F0E2A"/>
    <w:rPr>
      <w:rFonts w:ascii="Arial" w:hAnsi="Arial" w:cs="Arial"/>
      <w:sz w:val="22"/>
      <w:szCs w:val="22"/>
      <w:lang w:val="fr-FR"/>
    </w:rPr>
  </w:style>
  <w:style w:type="character" w:customStyle="1" w:styleId="De-EmphasizeText0">
    <w:name w:val="De-Emphasize Text"/>
    <w:basedOn w:val="DefaultParagraphFont"/>
    <w:uiPriority w:val="1"/>
    <w:rsid w:val="008F0E2A"/>
    <w:rPr>
      <w:color w:val="A6A6A6" w:themeColor="background1" w:themeShade="A6"/>
    </w:rPr>
  </w:style>
  <w:style w:type="character" w:customStyle="1" w:styleId="ListParagraphChar">
    <w:name w:val="List Paragraph Char"/>
    <w:basedOn w:val="DefaultParagraphFont"/>
    <w:link w:val="ListParagraph"/>
    <w:uiPriority w:val="3"/>
    <w:rsid w:val="008F0E2A"/>
    <w:rPr>
      <w:rFonts w:ascii="Arial" w:hAnsi="Arial"/>
      <w:sz w:val="22"/>
      <w:lang w:val="fr-FR"/>
    </w:rPr>
  </w:style>
  <w:style w:type="character" w:customStyle="1" w:styleId="De-emphasizeTextChar">
    <w:name w:val="De-emphasize Text Char"/>
    <w:basedOn w:val="ListParagraphChar"/>
    <w:link w:val="De-emphasizeText"/>
    <w:rsid w:val="008F0E2A"/>
    <w:rPr>
      <w:rFonts w:ascii="Arial" w:hAnsi="Arial"/>
      <w:color w:val="999999"/>
      <w:sz w:val="22"/>
      <w:lang w:val="fr-FR"/>
    </w:rPr>
  </w:style>
  <w:style w:type="paragraph" w:customStyle="1" w:styleId="TitleforFigureortable">
    <w:name w:val="Title for Figure or table"/>
    <w:basedOn w:val="Title"/>
    <w:next w:val="Normal"/>
    <w:link w:val="TitleforFigureortableChar"/>
    <w:uiPriority w:val="5"/>
    <w:qFormat/>
    <w:rsid w:val="008F0E2A"/>
  </w:style>
  <w:style w:type="character" w:customStyle="1" w:styleId="TitleforFigureortableChar">
    <w:name w:val="Title for Figure or table Char"/>
    <w:basedOn w:val="DefaultParagraphFont"/>
    <w:link w:val="TitleforFigureortable"/>
    <w:uiPriority w:val="5"/>
    <w:rsid w:val="008F0E2A"/>
    <w:rPr>
      <w:rFonts w:ascii="Arial" w:hAnsi="Arial" w:cs="Arial"/>
      <w:b/>
      <w:bCs/>
      <w:kern w:val="28"/>
      <w:sz w:val="22"/>
      <w:szCs w:val="32"/>
      <w:lang w:val="fr-FR"/>
    </w:rPr>
  </w:style>
  <w:style w:type="paragraph" w:customStyle="1" w:styleId="VeryStrong">
    <w:name w:val="Very Strong"/>
    <w:link w:val="VeryStrongChar"/>
    <w:qFormat/>
    <w:rsid w:val="00A02CA5"/>
    <w:rPr>
      <w:rFonts w:ascii="Arial Black" w:hAnsi="Arial Black" w:cstheme="minorBidi"/>
      <w:sz w:val="24"/>
      <w:szCs w:val="24"/>
    </w:rPr>
  </w:style>
  <w:style w:type="paragraph" w:customStyle="1" w:styleId="ListQuestions">
    <w:name w:val="List Questions"/>
    <w:basedOn w:val="ListParagraph-Numbered"/>
    <w:link w:val="ListQuestionsChar"/>
    <w:uiPriority w:val="4"/>
    <w:qFormat/>
    <w:rsid w:val="001620E4"/>
    <w:rPr>
      <w:b/>
      <w:bCs/>
      <w:iCs/>
    </w:rPr>
  </w:style>
  <w:style w:type="character" w:customStyle="1" w:styleId="VeryStrongChar">
    <w:name w:val="Very Strong Char"/>
    <w:basedOn w:val="DefaultParagraphFont"/>
    <w:link w:val="VeryStrong"/>
    <w:rsid w:val="00A02CA5"/>
    <w:rPr>
      <w:rFonts w:ascii="Arial Black" w:hAnsi="Arial Black" w:cstheme="minorBidi"/>
      <w:sz w:val="24"/>
      <w:szCs w:val="24"/>
      <w:lang w:val="fr-FR"/>
    </w:rPr>
  </w:style>
  <w:style w:type="character" w:styleId="SubtleEmphasis">
    <w:name w:val="Subtle Emphasis"/>
    <w:basedOn w:val="DefaultParagraphFont"/>
    <w:uiPriority w:val="19"/>
    <w:qFormat/>
    <w:rsid w:val="004C4456"/>
    <w:rPr>
      <w:i/>
      <w:iCs/>
      <w:color w:val="404040" w:themeColor="text1" w:themeTint="BF"/>
    </w:rPr>
  </w:style>
  <w:style w:type="character" w:customStyle="1" w:styleId="ListQuestionsChar">
    <w:name w:val="List Questions Char"/>
    <w:basedOn w:val="ListParagraph-NumberedChar"/>
    <w:link w:val="ListQuestions"/>
    <w:uiPriority w:val="4"/>
    <w:rsid w:val="001620E4"/>
    <w:rPr>
      <w:rFonts w:ascii="Arial" w:hAnsi="Arial" w:cs="Arial"/>
      <w:b/>
      <w:bCs/>
      <w:iCs/>
      <w:sz w:val="22"/>
      <w:szCs w:val="22"/>
      <w:lang w:val="fr-FR"/>
    </w:rPr>
  </w:style>
  <w:style w:type="paragraph" w:styleId="NoSpacing">
    <w:name w:val="No Spacing"/>
    <w:uiPriority w:val="2"/>
    <w:qFormat/>
    <w:rsid w:val="00A02CA5"/>
    <w:rPr>
      <w:rFonts w:ascii="Arial" w:hAnsi="Arial" w:cstheme="minorBidi"/>
      <w:sz w:val="22"/>
      <w:szCs w:val="22"/>
    </w:rPr>
  </w:style>
  <w:style w:type="character" w:customStyle="1" w:styleId="Heading3Char">
    <w:name w:val="Heading 3 Char"/>
    <w:basedOn w:val="DefaultParagraphFont"/>
    <w:link w:val="Heading3"/>
    <w:rsid w:val="008516B2"/>
    <w:rPr>
      <w:rFonts w:ascii="Arial" w:hAnsi="Arial" w:cs="Arial"/>
      <w:b/>
      <w:bCs/>
      <w:i/>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BE49-80B7-4292-979D-B787AA72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860</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3</cp:revision>
  <cp:lastPrinted>2007-11-30T22:28:00Z</cp:lastPrinted>
  <dcterms:created xsi:type="dcterms:W3CDTF">2018-07-13T19:57:00Z</dcterms:created>
  <dcterms:modified xsi:type="dcterms:W3CDTF">2018-09-28T21:16:00Z</dcterms:modified>
</cp:coreProperties>
</file>