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7614" w14:textId="3E2F2AF8" w:rsidR="00EB0679" w:rsidRPr="002A790A" w:rsidRDefault="007A0DB4" w:rsidP="00EB0679">
      <w:pPr>
        <w:pStyle w:val="Title"/>
        <w:rPr>
          <w:lang w:val="es-419"/>
        </w:rPr>
      </w:pPr>
      <w:r w:rsidRPr="002A790A">
        <w:rPr>
          <w:lang w:val="es-419"/>
        </w:rPr>
        <w:t>Filtro de agua Rainfresh P2S Siphon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896"/>
      </w:tblGrid>
      <w:tr w:rsidR="00122376" w:rsidRPr="002A790A" w14:paraId="0C3C9586" w14:textId="77777777" w:rsidTr="00122376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2A790A" w:rsidRDefault="00345C5E" w:rsidP="00CF5E9B">
            <w:pPr>
              <w:pStyle w:val="MBATableText"/>
              <w:rPr>
                <w:lang w:val="es-419"/>
              </w:rPr>
            </w:pPr>
            <w:r w:rsidRPr="002A790A">
              <w:rPr>
                <w:lang w:val="es-419"/>
              </w:rPr>
              <w:t>Protección de la fuente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2A790A" w:rsidRDefault="00345C5E" w:rsidP="00CF5E9B">
            <w:pPr>
              <w:pStyle w:val="MBATableText"/>
              <w:rPr>
                <w:lang w:val="es-419"/>
              </w:rPr>
            </w:pPr>
            <w:r w:rsidRPr="002A790A">
              <w:rPr>
                <w:lang w:val="es-419"/>
              </w:rPr>
              <w:t>Transporte seguro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E780EAE" w14:textId="77777777" w:rsidR="00345C5E" w:rsidRPr="002A790A" w:rsidRDefault="00345C5E" w:rsidP="00CF5E9B">
            <w:pPr>
              <w:pStyle w:val="MBATableText"/>
              <w:rPr>
                <w:lang w:val="es-419"/>
              </w:rPr>
            </w:pPr>
            <w:r w:rsidRPr="002A790A">
              <w:rPr>
                <w:lang w:val="es-419"/>
              </w:rPr>
              <w:t>Sedimentación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D81809" w14:textId="77777777" w:rsidR="00345C5E" w:rsidRPr="002A790A" w:rsidRDefault="00345C5E" w:rsidP="00CF5E9B">
            <w:pPr>
              <w:pStyle w:val="MBATableText-Selected"/>
              <w:rPr>
                <w:noProof w:val="0"/>
                <w:lang w:val="es-419"/>
              </w:rPr>
            </w:pPr>
            <w:r w:rsidRPr="002A790A">
              <w:rPr>
                <w:noProof w:val="0"/>
                <w:lang w:val="es-419"/>
              </w:rPr>
              <w:t>Filtración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31EB743" w14:textId="77777777" w:rsidR="00345C5E" w:rsidRPr="002A790A" w:rsidRDefault="00345C5E" w:rsidP="00CF5E9B">
            <w:pPr>
              <w:pStyle w:val="MBATableText"/>
              <w:rPr>
                <w:lang w:val="es-419"/>
              </w:rPr>
            </w:pPr>
            <w:r w:rsidRPr="002A790A">
              <w:rPr>
                <w:lang w:val="es-419"/>
              </w:rPr>
              <w:t>Desinfección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C693C57" w14:textId="77777777" w:rsidR="00345C5E" w:rsidRPr="002A790A" w:rsidRDefault="00345C5E" w:rsidP="00CF5E9B">
            <w:pPr>
              <w:pStyle w:val="MBATableText"/>
              <w:rPr>
                <w:lang w:val="es-419"/>
              </w:rPr>
            </w:pPr>
            <w:r w:rsidRPr="002A790A">
              <w:rPr>
                <w:lang w:val="es-419"/>
              </w:rPr>
              <w:t>Almacenamiento seguro</w:t>
            </w:r>
          </w:p>
        </w:tc>
      </w:tr>
    </w:tbl>
    <w:p w14:paraId="0B40E6D6" w14:textId="32904376" w:rsidR="00510EBB" w:rsidRPr="002A790A" w:rsidRDefault="002A790A" w:rsidP="00A45B29">
      <w:pPr>
        <w:pStyle w:val="Heading1"/>
        <w:rPr>
          <w:lang w:val="es-419"/>
        </w:rPr>
      </w:pPr>
      <w:r w:rsidRPr="002A790A">
        <w:rPr>
          <w:noProof/>
          <w:lang w:val="es-419"/>
        </w:rPr>
        <w:drawing>
          <wp:anchor distT="0" distB="0" distL="114300" distR="114300" simplePos="0" relativeHeight="251681280" behindDoc="0" locked="0" layoutInCell="1" allowOverlap="1" wp14:anchorId="272DDE42" wp14:editId="2DFA4223">
            <wp:simplePos x="0" y="0"/>
            <wp:positionH relativeFrom="column">
              <wp:posOffset>4845050</wp:posOffset>
            </wp:positionH>
            <wp:positionV relativeFrom="page">
              <wp:posOffset>2064385</wp:posOffset>
            </wp:positionV>
            <wp:extent cx="1857375" cy="226377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edia/EPD Media/1 - Images/Object/HWT/BSF_cutou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6" t="8820" r="14973" b="8090"/>
                    <a:stretch/>
                  </pic:blipFill>
                  <pic:spPr bwMode="auto">
                    <a:xfrm>
                      <a:off x="0" y="0"/>
                      <a:ext cx="185737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E4" w:rsidRPr="002A790A">
        <w:rPr>
          <w:lang w:val="es-419"/>
        </w:rPr>
        <w:t>¿Qué es?</w:t>
      </w:r>
    </w:p>
    <w:p w14:paraId="53E45936" w14:textId="027F7A1C" w:rsidR="00D338CE" w:rsidRPr="002A790A" w:rsidRDefault="007A0DB4" w:rsidP="00121E61">
      <w:pPr>
        <w:rPr>
          <w:lang w:val="es-419"/>
        </w:rPr>
      </w:pPr>
      <w:r w:rsidRPr="002A790A">
        <w:rPr>
          <w:lang w:val="es-419"/>
        </w:rPr>
        <w:t xml:space="preserve">El filtro de agua Rainfresh P2S Siphon es fabricado por la empresa canadiense Envirogard Products Ltd y está diseñado específicamente para emergencias. Consta de un cartucho de cerámica impregnado de plata que se conecta a un tubo y viene con dos recipientes de agua, un estropajo y un medidor.  </w:t>
      </w:r>
    </w:p>
    <w:p w14:paraId="7A3F52AB" w14:textId="77777777" w:rsidR="00AA1CCE" w:rsidRPr="002A790A" w:rsidRDefault="00FC0B37" w:rsidP="00B9649E">
      <w:pPr>
        <w:pStyle w:val="Heading1"/>
        <w:rPr>
          <w:lang w:val="es-419"/>
        </w:rPr>
      </w:pPr>
      <w:r w:rsidRPr="002A790A">
        <w:rPr>
          <w:lang w:val="es-419"/>
        </w:rPr>
        <w:t>Desempeño</w:t>
      </w:r>
    </w:p>
    <w:p w14:paraId="6A535318" w14:textId="77777777" w:rsidR="004D674B" w:rsidRPr="002A790A" w:rsidRDefault="004D674B" w:rsidP="00AB2D37">
      <w:pPr>
        <w:pStyle w:val="Heading2"/>
        <w:rPr>
          <w:lang w:val="es-419"/>
        </w:rPr>
      </w:pPr>
      <w:r w:rsidRPr="002A790A">
        <w:rPr>
          <w:lang w:val="es-419"/>
        </w:rPr>
        <w:t>Eficacia microbiológica</w:t>
      </w:r>
    </w:p>
    <w:tbl>
      <w:tblPr>
        <w:tblStyle w:val="PlainTable3"/>
        <w:tblW w:w="7383" w:type="dxa"/>
        <w:tblLook w:val="0420" w:firstRow="1" w:lastRow="0" w:firstColumn="0" w:lastColumn="0" w:noHBand="0" w:noVBand="1"/>
      </w:tblPr>
      <w:tblGrid>
        <w:gridCol w:w="3450"/>
        <w:gridCol w:w="3933"/>
      </w:tblGrid>
      <w:tr w:rsidR="00EB0679" w:rsidRPr="002A790A" w14:paraId="0B257242" w14:textId="77777777" w:rsidTr="00EB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19A7ABFE" w14:textId="77777777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Parámetro</w:t>
            </w:r>
          </w:p>
        </w:tc>
        <w:tc>
          <w:tcPr>
            <w:tcW w:w="0" w:type="auto"/>
          </w:tcPr>
          <w:p w14:paraId="507DF4CE" w14:textId="77777777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Eficacia</w:t>
            </w:r>
          </w:p>
        </w:tc>
      </w:tr>
      <w:tr w:rsidR="00EB0679" w:rsidRPr="002A790A" w14:paraId="72C06D5F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Bacterias</w:t>
            </w:r>
          </w:p>
        </w:tc>
        <w:tc>
          <w:tcPr>
            <w:tcW w:w="0" w:type="auto"/>
          </w:tcPr>
          <w:p w14:paraId="40E02A38" w14:textId="2B054A73" w:rsidR="004D674B" w:rsidRPr="002A790A" w:rsidRDefault="00363DCD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Muy eficaz (&gt;99%)</w:t>
            </w:r>
          </w:p>
        </w:tc>
      </w:tr>
      <w:tr w:rsidR="00EB0679" w:rsidRPr="002A790A" w14:paraId="1701B17F" w14:textId="77777777" w:rsidTr="00EB0679">
        <w:trPr>
          <w:trHeight w:val="263"/>
        </w:trPr>
        <w:tc>
          <w:tcPr>
            <w:tcW w:w="0" w:type="auto"/>
          </w:tcPr>
          <w:p w14:paraId="5B30DD35" w14:textId="77777777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Virus</w:t>
            </w:r>
          </w:p>
        </w:tc>
        <w:tc>
          <w:tcPr>
            <w:tcW w:w="0" w:type="auto"/>
          </w:tcPr>
          <w:p w14:paraId="7CA3124B" w14:textId="42EBFDB8" w:rsidR="004D674B" w:rsidRPr="002A790A" w:rsidRDefault="00363DCD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No hay ensayos independientes</w:t>
            </w:r>
          </w:p>
        </w:tc>
      </w:tr>
      <w:tr w:rsidR="00EB0679" w:rsidRPr="002A790A" w14:paraId="0B060138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6225FDD2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proofErr w:type="spellStart"/>
            <w:r w:rsidRPr="002A790A">
              <w:rPr>
                <w:sz w:val="20"/>
                <w:lang w:val="es-419"/>
              </w:rPr>
              <w:t>Criptosporidi</w:t>
            </w:r>
            <w:r w:rsidR="002F020B">
              <w:rPr>
                <w:sz w:val="20"/>
                <w:lang w:val="es-419"/>
              </w:rPr>
              <w:t>um</w:t>
            </w:r>
            <w:bookmarkStart w:id="0" w:name="_GoBack"/>
            <w:bookmarkEnd w:id="0"/>
            <w:proofErr w:type="spellEnd"/>
            <w:r w:rsidRPr="002A790A">
              <w:rPr>
                <w:sz w:val="20"/>
                <w:lang w:val="es-419"/>
              </w:rPr>
              <w:t xml:space="preserve"> (protozoo)</w:t>
            </w:r>
          </w:p>
        </w:tc>
        <w:tc>
          <w:tcPr>
            <w:tcW w:w="0" w:type="auto"/>
          </w:tcPr>
          <w:p w14:paraId="0DB59AF2" w14:textId="77777777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Muy eficaz (&gt;99%)</w:t>
            </w:r>
          </w:p>
        </w:tc>
      </w:tr>
      <w:tr w:rsidR="00EB0679" w:rsidRPr="002A790A" w14:paraId="51D88B09" w14:textId="77777777" w:rsidTr="00EB0679">
        <w:trPr>
          <w:trHeight w:val="300"/>
        </w:trPr>
        <w:tc>
          <w:tcPr>
            <w:tcW w:w="0" w:type="auto"/>
          </w:tcPr>
          <w:p w14:paraId="006989E1" w14:textId="0D276B71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Giardia (protozoo)</w:t>
            </w:r>
          </w:p>
        </w:tc>
        <w:tc>
          <w:tcPr>
            <w:tcW w:w="0" w:type="auto"/>
          </w:tcPr>
          <w:p w14:paraId="6BDB299E" w14:textId="77777777" w:rsidR="004D674B" w:rsidRPr="002A790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Muy eficaz (&gt;99%)</w:t>
            </w:r>
          </w:p>
        </w:tc>
      </w:tr>
      <w:tr w:rsidR="00EB0679" w:rsidRPr="002A790A" w14:paraId="16922F24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7B5AAB10" w14:textId="38497144" w:rsidR="00F33DDE" w:rsidRPr="002A790A" w:rsidRDefault="00F33DDE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Helmintos</w:t>
            </w:r>
          </w:p>
        </w:tc>
        <w:tc>
          <w:tcPr>
            <w:tcW w:w="0" w:type="auto"/>
          </w:tcPr>
          <w:p w14:paraId="60617A00" w14:textId="77777777" w:rsidR="00F33DDE" w:rsidRPr="002A790A" w:rsidRDefault="00F33DDE" w:rsidP="00163EEA">
            <w:pPr>
              <w:pStyle w:val="NoSpacing"/>
              <w:rPr>
                <w:sz w:val="20"/>
                <w:lang w:val="es-419"/>
              </w:rPr>
            </w:pPr>
            <w:r w:rsidRPr="002A790A">
              <w:rPr>
                <w:sz w:val="20"/>
                <w:lang w:val="es-419"/>
              </w:rPr>
              <w:t>Muy eficaz*</w:t>
            </w:r>
          </w:p>
        </w:tc>
      </w:tr>
    </w:tbl>
    <w:p w14:paraId="01272317" w14:textId="15EE662A" w:rsidR="00EB0679" w:rsidRPr="002A790A" w:rsidRDefault="00BD73B8" w:rsidP="002A790A">
      <w:pPr>
        <w:pStyle w:val="Caption"/>
        <w:spacing w:after="60"/>
        <w:rPr>
          <w:lang w:val="es-419"/>
        </w:rPr>
        <w:sectPr w:rsidR="00EB0679" w:rsidRPr="002A790A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  <w:r w:rsidRPr="002A790A">
        <w:rPr>
          <w:lang w:val="es-419"/>
        </w:rPr>
        <w:t>*Supuesto basado en el tamaño de los agentes patógenos</w:t>
      </w:r>
    </w:p>
    <w:p w14:paraId="5579E6DF" w14:textId="77777777" w:rsidR="003125F4" w:rsidRPr="002A790A" w:rsidRDefault="00AE29FC" w:rsidP="002A790A">
      <w:pPr>
        <w:pStyle w:val="Heading2"/>
        <w:spacing w:before="60"/>
        <w:rPr>
          <w:lang w:val="es-419"/>
        </w:rPr>
      </w:pPr>
      <w:r w:rsidRPr="002A790A">
        <w:rPr>
          <w:lang w:val="es-419"/>
        </w:rPr>
        <w:t>Otros parámetros</w:t>
      </w:r>
    </w:p>
    <w:p w14:paraId="409AD7B9" w14:textId="7271542E" w:rsidR="00AE29FC" w:rsidRPr="002A790A" w:rsidRDefault="00F33DDE" w:rsidP="003125F4">
      <w:pPr>
        <w:rPr>
          <w:lang w:val="es-419"/>
        </w:rPr>
      </w:pPr>
      <w:r w:rsidRPr="002A790A">
        <w:rPr>
          <w:lang w:val="es-419"/>
        </w:rPr>
        <w:t xml:space="preserve">Alta eliminación de turbidez. </w:t>
      </w:r>
    </w:p>
    <w:p w14:paraId="542A5D07" w14:textId="77777777" w:rsidR="00DE02E4" w:rsidRPr="002A790A" w:rsidRDefault="00A53254" w:rsidP="003125F4">
      <w:pPr>
        <w:pStyle w:val="Heading2"/>
        <w:rPr>
          <w:lang w:val="es-419"/>
        </w:rPr>
      </w:pPr>
      <w:r w:rsidRPr="002A790A">
        <w:rPr>
          <w:lang w:val="es-419"/>
        </w:rPr>
        <w:t>Agua de entrada/fuente requerida</w:t>
      </w:r>
    </w:p>
    <w:p w14:paraId="71405031" w14:textId="77777777" w:rsidR="00DE02E4" w:rsidRPr="002A790A" w:rsidRDefault="00CF5E9B" w:rsidP="003125F4">
      <w:pPr>
        <w:rPr>
          <w:lang w:val="es-419"/>
        </w:rPr>
      </w:pPr>
      <w:r w:rsidRPr="002A790A">
        <w:rPr>
          <w:lang w:val="es-419"/>
        </w:rPr>
        <w:t>Se debería asentar o colar el agua turbia (&gt;50 UNT) antes de filtrarla. La turbidez muy alta puede tapar el filtro y aumentar la frecuencia necesaria de mantenimiento.</w:t>
      </w:r>
    </w:p>
    <w:p w14:paraId="4E11504F" w14:textId="3153A727" w:rsidR="003125F4" w:rsidRPr="002A790A" w:rsidRDefault="008C6462" w:rsidP="00DE02E4">
      <w:pPr>
        <w:pStyle w:val="Heading2"/>
        <w:rPr>
          <w:lang w:val="es-419"/>
        </w:rPr>
      </w:pPr>
      <w:r w:rsidRPr="002A790A">
        <w:rPr>
          <w:lang w:val="es-419"/>
        </w:rPr>
        <w:t>Capacidad</w:t>
      </w:r>
    </w:p>
    <w:p w14:paraId="0942C6D6" w14:textId="710A121B" w:rsidR="008C6462" w:rsidRPr="002A790A" w:rsidRDefault="00CF5E9B" w:rsidP="003125F4">
      <w:pPr>
        <w:rPr>
          <w:lang w:val="es-419"/>
        </w:rPr>
      </w:pPr>
      <w:r w:rsidRPr="002A790A">
        <w:rPr>
          <w:lang w:val="es-419"/>
        </w:rPr>
        <w:t xml:space="preserve">Trata 25 L por lote. La velocidad de flujo asciende a 1,2 L/hora. </w:t>
      </w:r>
    </w:p>
    <w:p w14:paraId="61D2B4F1" w14:textId="77777777" w:rsidR="003125F4" w:rsidRPr="002A790A" w:rsidRDefault="008C6462" w:rsidP="003125F4">
      <w:pPr>
        <w:pStyle w:val="Heading2"/>
        <w:rPr>
          <w:lang w:val="es-419"/>
        </w:rPr>
      </w:pPr>
      <w:r w:rsidRPr="002A790A">
        <w:rPr>
          <w:lang w:val="es-419"/>
        </w:rPr>
        <w:t>Vida útil</w:t>
      </w:r>
    </w:p>
    <w:p w14:paraId="6B745A0A" w14:textId="2A65824E" w:rsidR="008C6462" w:rsidRPr="002A790A" w:rsidRDefault="00AB75D3" w:rsidP="003125F4">
      <w:pPr>
        <w:rPr>
          <w:lang w:val="es-419"/>
        </w:rPr>
      </w:pPr>
      <w:r w:rsidRPr="002A790A">
        <w:rPr>
          <w:lang w:val="es-419"/>
        </w:rPr>
        <w:t xml:space="preserve">Según el fabricante, el filtro dura 6-12 meses o hasta 3800 L. La vida útil real puede variar según el agua de entrada/fuente, el uso y el mantenimiento. </w:t>
      </w:r>
    </w:p>
    <w:p w14:paraId="69AF1F53" w14:textId="77777777" w:rsidR="00FC0B37" w:rsidRPr="002A790A" w:rsidRDefault="00FC0B37" w:rsidP="00B9649E">
      <w:pPr>
        <w:pStyle w:val="Heading1"/>
        <w:rPr>
          <w:lang w:val="es-419"/>
        </w:rPr>
      </w:pPr>
      <w:r w:rsidRPr="002A790A">
        <w:rPr>
          <w:lang w:val="es-419"/>
        </w:rPr>
        <w:t>Facilidad de uso y aceptabilidad</w:t>
      </w:r>
    </w:p>
    <w:p w14:paraId="7E51B05B" w14:textId="77777777" w:rsidR="003125F4" w:rsidRPr="002A790A" w:rsidRDefault="003125F4" w:rsidP="003125F4">
      <w:pPr>
        <w:pStyle w:val="Heading2"/>
        <w:rPr>
          <w:lang w:val="es-419"/>
        </w:rPr>
      </w:pPr>
      <w:r w:rsidRPr="002A790A">
        <w:rPr>
          <w:lang w:val="es-419"/>
        </w:rPr>
        <w:t>Operación y mantenimiento</w:t>
      </w:r>
    </w:p>
    <w:p w14:paraId="23C2331C" w14:textId="503DC2FC" w:rsidR="00766D42" w:rsidRPr="002A790A" w:rsidRDefault="00363DCD" w:rsidP="0035152D">
      <w:pPr>
        <w:rPr>
          <w:lang w:val="es-419"/>
        </w:rPr>
      </w:pPr>
      <w:r w:rsidRPr="002A790A">
        <w:rPr>
          <w:lang w:val="es-419"/>
        </w:rPr>
        <w:t xml:space="preserve">Colocar el elemento filtrante en un recipiente elevado que tenga agua sin tratar, aplicar succión para que el agua atraviese el tubo, se filtre y caiga en un recipiente de almacenamiento seguro, que debería estar colocado a 1 m por debajo del recipiente que tiene el agua sin tratar.  Si la velocidad de flujo disminuye, se puede limpiar el filtro con el estropajo que viene incluido. </w:t>
      </w:r>
    </w:p>
    <w:p w14:paraId="324902D9" w14:textId="1EDD1D85" w:rsidR="003125F4" w:rsidRPr="002A790A" w:rsidRDefault="008C6462" w:rsidP="003125F4">
      <w:pPr>
        <w:pStyle w:val="Heading2"/>
        <w:rPr>
          <w:lang w:val="es-419"/>
        </w:rPr>
      </w:pPr>
      <w:r w:rsidRPr="002A790A">
        <w:rPr>
          <w:lang w:val="es-419"/>
        </w:rPr>
        <w:t>Reparación y repuestos</w:t>
      </w:r>
    </w:p>
    <w:p w14:paraId="3AD52AF0" w14:textId="1C6E5EEB" w:rsidR="00766D42" w:rsidRPr="002A790A" w:rsidRDefault="00766D42" w:rsidP="00CD17AE">
      <w:pPr>
        <w:rPr>
          <w:lang w:val="es-419"/>
        </w:rPr>
      </w:pPr>
      <w:r w:rsidRPr="002A790A">
        <w:rPr>
          <w:lang w:val="es-419"/>
        </w:rPr>
        <w:t xml:space="preserve">Los cartuchos de cerámica son frágiles y deben reemplazarse si presentan rajaduras o filtraciones o si a causa de la limpieza frecuente se vuelven más delgados que el medidor provisto (probablemente cada 6-12 meses). </w:t>
      </w:r>
    </w:p>
    <w:p w14:paraId="147C8604" w14:textId="6E7C8A5E" w:rsidR="003125F4" w:rsidRPr="002A790A" w:rsidRDefault="008C6462" w:rsidP="003125F4">
      <w:pPr>
        <w:pStyle w:val="Heading2"/>
        <w:rPr>
          <w:lang w:val="es-419"/>
        </w:rPr>
      </w:pPr>
      <w:r w:rsidRPr="002A790A">
        <w:rPr>
          <w:lang w:val="es-419"/>
        </w:rPr>
        <w:t>Consideraciones y preferencias de los usuarios</w:t>
      </w:r>
    </w:p>
    <w:p w14:paraId="082E0067" w14:textId="513C2441" w:rsidR="008C6462" w:rsidRPr="002A790A" w:rsidRDefault="00B0353D" w:rsidP="00B0353D">
      <w:pPr>
        <w:rPr>
          <w:lang w:val="es-419"/>
        </w:rPr>
      </w:pPr>
      <w:r w:rsidRPr="002A790A">
        <w:rPr>
          <w:lang w:val="es-419"/>
        </w:rPr>
        <w:t>No exponer el filtro directamente a la luz del sol para evitar la degradación de las piezas de plástico.</w:t>
      </w:r>
    </w:p>
    <w:p w14:paraId="67D224B1" w14:textId="5A6182AF" w:rsidR="00FC0B37" w:rsidRPr="002A790A" w:rsidRDefault="00FC0B37" w:rsidP="00B9649E">
      <w:pPr>
        <w:pStyle w:val="Heading1"/>
        <w:rPr>
          <w:lang w:val="es-419"/>
        </w:rPr>
      </w:pPr>
      <w:r w:rsidRPr="002A790A">
        <w:rPr>
          <w:lang w:val="es-419"/>
        </w:rPr>
        <w:t>Viabilidad</w:t>
      </w:r>
    </w:p>
    <w:p w14:paraId="03D679C3" w14:textId="77777777" w:rsidR="003125F4" w:rsidRPr="002A790A" w:rsidRDefault="008C6462" w:rsidP="003125F4">
      <w:pPr>
        <w:pStyle w:val="Heading2"/>
        <w:rPr>
          <w:lang w:val="es-419"/>
        </w:rPr>
      </w:pPr>
      <w:r w:rsidRPr="002A790A">
        <w:rPr>
          <w:lang w:val="es-419"/>
        </w:rPr>
        <w:t>Disponibilidad</w:t>
      </w:r>
    </w:p>
    <w:p w14:paraId="51792178" w14:textId="74752E36" w:rsidR="00B0353D" w:rsidRPr="002A790A" w:rsidRDefault="00B0353D" w:rsidP="00B0353D">
      <w:pPr>
        <w:rPr>
          <w:lang w:val="es-419"/>
        </w:rPr>
      </w:pPr>
      <w:r w:rsidRPr="002A790A">
        <w:rPr>
          <w:lang w:val="es-419"/>
        </w:rPr>
        <w:t>Fabricado y comercializado por Envirogard Products Ltd. No es posible fabricar los cartuchos a nivel local, pero se pueden hacer envíos internacionales.</w:t>
      </w:r>
    </w:p>
    <w:p w14:paraId="567156F0" w14:textId="77777777" w:rsidR="003125F4" w:rsidRPr="002A790A" w:rsidRDefault="008C6462" w:rsidP="003125F4">
      <w:pPr>
        <w:pStyle w:val="Heading2"/>
        <w:rPr>
          <w:lang w:val="es-419"/>
        </w:rPr>
      </w:pPr>
      <w:r w:rsidRPr="002A790A">
        <w:rPr>
          <w:lang w:val="es-419"/>
        </w:rPr>
        <w:t>Costo</w:t>
      </w:r>
    </w:p>
    <w:p w14:paraId="55211F83" w14:textId="6DB78FB5" w:rsidR="008C6462" w:rsidRPr="002A790A" w:rsidRDefault="00B0353D" w:rsidP="003125F4">
      <w:pPr>
        <w:rPr>
          <w:lang w:val="es-419"/>
        </w:rPr>
      </w:pPr>
      <w:r w:rsidRPr="002A790A">
        <w:rPr>
          <w:lang w:val="es-419"/>
        </w:rPr>
        <w:t>No disponible.</w:t>
      </w:r>
    </w:p>
    <w:p w14:paraId="72C2B4C3" w14:textId="0B47A503" w:rsidR="003125F4" w:rsidRPr="002A790A" w:rsidRDefault="008C6462" w:rsidP="003125F4">
      <w:pPr>
        <w:pStyle w:val="Heading2"/>
        <w:rPr>
          <w:lang w:val="es-419"/>
        </w:rPr>
      </w:pPr>
      <w:r w:rsidRPr="002A790A">
        <w:rPr>
          <w:lang w:val="es-419"/>
        </w:rPr>
        <w:t>Peso y tamaño</w:t>
      </w:r>
    </w:p>
    <w:p w14:paraId="329D8451" w14:textId="1EC1C82D" w:rsidR="008C6462" w:rsidRPr="002A790A" w:rsidRDefault="00363DCD" w:rsidP="003125F4">
      <w:pPr>
        <w:rPr>
          <w:lang w:val="es-419"/>
        </w:rPr>
      </w:pPr>
      <w:r w:rsidRPr="002A790A">
        <w:rPr>
          <w:lang w:val="es-419"/>
        </w:rPr>
        <w:t>2,95 kg con los dos recipientes de agua.</w:t>
      </w:r>
    </w:p>
    <w:p w14:paraId="17E9EBCC" w14:textId="77777777" w:rsidR="00AA1CCE" w:rsidRPr="002A790A" w:rsidRDefault="00B9649E" w:rsidP="00B9649E">
      <w:pPr>
        <w:pStyle w:val="Heading1"/>
        <w:rPr>
          <w:lang w:val="es-419"/>
        </w:rPr>
      </w:pPr>
      <w:r w:rsidRPr="002A790A">
        <w:rPr>
          <w:lang w:val="es-419"/>
        </w:rPr>
        <w:t>Más información</w:t>
      </w:r>
    </w:p>
    <w:p w14:paraId="22CDC844" w14:textId="59A78882" w:rsidR="00C4582D" w:rsidRPr="002A790A" w:rsidRDefault="00C4582D" w:rsidP="00C4582D">
      <w:pPr>
        <w:rPr>
          <w:lang w:val="es-419"/>
        </w:rPr>
        <w:sectPr w:rsidR="00C4582D" w:rsidRPr="002A790A" w:rsidSect="00EB0679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  <w:r w:rsidRPr="002A790A">
        <w:rPr>
          <w:lang w:val="es-419"/>
        </w:rPr>
        <w:t xml:space="preserve">Detalles y bibliografía: </w:t>
      </w:r>
      <w:hyperlink r:id="rId13" w:history="1">
        <w:r w:rsidRPr="002A790A">
          <w:rPr>
            <w:rStyle w:val="Hyperlink"/>
            <w:lang w:val="es-419"/>
          </w:rPr>
          <w:t>www.hwts.info/products-technologies/660290f6/rainfreshr-p2s-siphon-water-filter</w:t>
        </w:r>
      </w:hyperlink>
    </w:p>
    <w:p w14:paraId="33E3046F" w14:textId="77777777" w:rsidR="00EB0679" w:rsidRPr="002A790A" w:rsidRDefault="00EB0679" w:rsidP="00EB0679">
      <w:pPr>
        <w:pStyle w:val="Table-AfterParagraphInvisibility"/>
        <w:rPr>
          <w:lang w:val="es-419"/>
        </w:rPr>
      </w:pPr>
    </w:p>
    <w:sectPr w:rsidR="00EB0679" w:rsidRPr="002A790A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04D6" w14:textId="77777777" w:rsidR="00FC5912" w:rsidRDefault="00FC5912" w:rsidP="00510EBB">
      <w:r>
        <w:separator/>
      </w:r>
    </w:p>
  </w:endnote>
  <w:endnote w:type="continuationSeparator" w:id="0">
    <w:p w14:paraId="10D39840" w14:textId="77777777" w:rsidR="00FC5912" w:rsidRDefault="00FC5912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>
            <w:t xml:space="preserve">Este documento es de contenido abierto y está elaborado bajo la licencia </w:t>
          </w:r>
          <w:hyperlink r:id="rId1" w:history="1">
            <w:proofErr w:type="spellStart"/>
            <w:r>
              <w:rPr>
                <w:rStyle w:val="Hyperlink"/>
              </w:rPr>
              <w:t>Creative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Commons</w:t>
            </w:r>
            <w:proofErr w:type="spellEnd"/>
            <w:r>
              <w:rPr>
                <w:rStyle w:val="Hyperlink"/>
              </w:rPr>
              <w:t xml:space="preserve"> Atribución-Compartir Igual 4.0 Internacional</w:t>
            </w:r>
          </w:hyperlink>
          <w:r>
            <w:t>. Consulte las guías de CAWST para distribuir, traducir, adaptar o citar los recursos de CAWST (</w:t>
          </w:r>
          <w:hyperlink r:id="rId2" w:history="1">
            <w:r>
              <w:rPr>
                <w:rStyle w:val="Hyperlink"/>
              </w:rPr>
              <w:t>resources.cawst.org/cc</w:t>
            </w:r>
          </w:hyperlink>
          <w:r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3" name="Picture 3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>
            <w:t xml:space="preserve">Calgary, Canadá | </w:t>
          </w:r>
          <w:hyperlink r:id="rId6" w:history="1">
            <w:r>
              <w:rPr>
                <w:rStyle w:val="Hyperlink"/>
              </w:rPr>
              <w:t>resources.cawst.org</w:t>
            </w:r>
          </w:hyperlink>
          <w:r>
            <w:t xml:space="preserve"> | </w:t>
          </w:r>
          <w:hyperlink r:id="rId7" w:history="1">
            <w:r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76D5" w14:textId="77777777" w:rsidR="00FC5912" w:rsidRDefault="00FC5912" w:rsidP="00510EBB">
      <w:r>
        <w:separator/>
      </w:r>
    </w:p>
  </w:footnote>
  <w:footnote w:type="continuationSeparator" w:id="0">
    <w:p w14:paraId="5561DCFA" w14:textId="77777777" w:rsidR="00FC5912" w:rsidRDefault="00FC5912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9714" w14:textId="742AF493" w:rsidR="000B537F" w:rsidRPr="002A790A" w:rsidRDefault="00BA5893" w:rsidP="00BA5893">
    <w:pPr>
      <w:pStyle w:val="Header"/>
      <w:rPr>
        <w:sz w:val="19"/>
        <w:szCs w:val="19"/>
      </w:rPr>
    </w:pPr>
    <w:r w:rsidRPr="002A790A">
      <w:rPr>
        <w:sz w:val="19"/>
        <w:szCs w:val="19"/>
      </w:rPr>
      <w:t>Hoja informativa sobre el tratamiento del agua a nivel domiciliario y su almacenamiento seguro | Última actualización: marzo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CC7E" w14:textId="77777777" w:rsidR="00FC0B37" w:rsidRPr="00FC0B37" w:rsidRDefault="00FC0B37" w:rsidP="00FC0B37">
    <w:pPr>
      <w:pStyle w:val="Header"/>
    </w:pPr>
    <w:r>
      <w:t>Tratamiento del agua a nivel domiciliario y su almacenamiento seguro - Resumen de tecnologías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109F"/>
    <w:multiLevelType w:val="hybridMultilevel"/>
    <w:tmpl w:val="AB9ABF0A"/>
    <w:lvl w:ilvl="0" w:tplc="738C1E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73"/>
    <w:rsid w:val="00001F77"/>
    <w:rsid w:val="0000349D"/>
    <w:rsid w:val="0000632D"/>
    <w:rsid w:val="000250E0"/>
    <w:rsid w:val="000465CE"/>
    <w:rsid w:val="00086E6B"/>
    <w:rsid w:val="00092967"/>
    <w:rsid w:val="000B33C2"/>
    <w:rsid w:val="000B36AE"/>
    <w:rsid w:val="000B537F"/>
    <w:rsid w:val="000C4E47"/>
    <w:rsid w:val="000E2DB6"/>
    <w:rsid w:val="000F79D9"/>
    <w:rsid w:val="001106B5"/>
    <w:rsid w:val="00120ED8"/>
    <w:rsid w:val="00121E61"/>
    <w:rsid w:val="00122376"/>
    <w:rsid w:val="0012462F"/>
    <w:rsid w:val="00126AA8"/>
    <w:rsid w:val="001432FE"/>
    <w:rsid w:val="00161370"/>
    <w:rsid w:val="001625DE"/>
    <w:rsid w:val="00163EEA"/>
    <w:rsid w:val="00166D7F"/>
    <w:rsid w:val="001759D6"/>
    <w:rsid w:val="001B15DC"/>
    <w:rsid w:val="001C4A07"/>
    <w:rsid w:val="001D3FAF"/>
    <w:rsid w:val="001D449C"/>
    <w:rsid w:val="001E0441"/>
    <w:rsid w:val="001F09BD"/>
    <w:rsid w:val="00226E08"/>
    <w:rsid w:val="00235C6C"/>
    <w:rsid w:val="00236D2F"/>
    <w:rsid w:val="00250F82"/>
    <w:rsid w:val="00252508"/>
    <w:rsid w:val="00255F4C"/>
    <w:rsid w:val="002605EA"/>
    <w:rsid w:val="002607FF"/>
    <w:rsid w:val="00261923"/>
    <w:rsid w:val="00270EFC"/>
    <w:rsid w:val="00280E15"/>
    <w:rsid w:val="00281503"/>
    <w:rsid w:val="00285CB6"/>
    <w:rsid w:val="002A3BA4"/>
    <w:rsid w:val="002A3C8E"/>
    <w:rsid w:val="002A790A"/>
    <w:rsid w:val="002B1538"/>
    <w:rsid w:val="002B34D5"/>
    <w:rsid w:val="002D6DC8"/>
    <w:rsid w:val="002E27F8"/>
    <w:rsid w:val="002E39FF"/>
    <w:rsid w:val="002F01DB"/>
    <w:rsid w:val="002F020B"/>
    <w:rsid w:val="002F0588"/>
    <w:rsid w:val="002F18C6"/>
    <w:rsid w:val="002F562E"/>
    <w:rsid w:val="003125F4"/>
    <w:rsid w:val="0032798F"/>
    <w:rsid w:val="003361F6"/>
    <w:rsid w:val="00336873"/>
    <w:rsid w:val="00340EEC"/>
    <w:rsid w:val="00343453"/>
    <w:rsid w:val="00345C5E"/>
    <w:rsid w:val="003471BA"/>
    <w:rsid w:val="0035152D"/>
    <w:rsid w:val="00353B84"/>
    <w:rsid w:val="003634A1"/>
    <w:rsid w:val="00363DCD"/>
    <w:rsid w:val="00376F79"/>
    <w:rsid w:val="003858E9"/>
    <w:rsid w:val="003947A0"/>
    <w:rsid w:val="003B0DAD"/>
    <w:rsid w:val="003C1855"/>
    <w:rsid w:val="003C3972"/>
    <w:rsid w:val="003C4AD3"/>
    <w:rsid w:val="003D5414"/>
    <w:rsid w:val="003E2A3A"/>
    <w:rsid w:val="003E57B8"/>
    <w:rsid w:val="004132B1"/>
    <w:rsid w:val="00423C81"/>
    <w:rsid w:val="00453773"/>
    <w:rsid w:val="004611E4"/>
    <w:rsid w:val="004872B2"/>
    <w:rsid w:val="0049451E"/>
    <w:rsid w:val="004B1945"/>
    <w:rsid w:val="004B50D8"/>
    <w:rsid w:val="004C3429"/>
    <w:rsid w:val="004D4508"/>
    <w:rsid w:val="004D674B"/>
    <w:rsid w:val="00510EBB"/>
    <w:rsid w:val="00521C57"/>
    <w:rsid w:val="00523F7A"/>
    <w:rsid w:val="00533BA4"/>
    <w:rsid w:val="00534CA9"/>
    <w:rsid w:val="00535AB5"/>
    <w:rsid w:val="005477F0"/>
    <w:rsid w:val="00574499"/>
    <w:rsid w:val="005826C0"/>
    <w:rsid w:val="005921AD"/>
    <w:rsid w:val="005960CC"/>
    <w:rsid w:val="005A3D65"/>
    <w:rsid w:val="005A4AA7"/>
    <w:rsid w:val="005B2FBC"/>
    <w:rsid w:val="005C659E"/>
    <w:rsid w:val="005E26C3"/>
    <w:rsid w:val="005E6FA5"/>
    <w:rsid w:val="005F2A04"/>
    <w:rsid w:val="005F62FB"/>
    <w:rsid w:val="006034E6"/>
    <w:rsid w:val="00605FB9"/>
    <w:rsid w:val="00616773"/>
    <w:rsid w:val="00616DB2"/>
    <w:rsid w:val="00623D4E"/>
    <w:rsid w:val="006246DB"/>
    <w:rsid w:val="00630811"/>
    <w:rsid w:val="006320FF"/>
    <w:rsid w:val="00637110"/>
    <w:rsid w:val="00644996"/>
    <w:rsid w:val="00645316"/>
    <w:rsid w:val="00667A79"/>
    <w:rsid w:val="00691E08"/>
    <w:rsid w:val="00695694"/>
    <w:rsid w:val="006C3B27"/>
    <w:rsid w:val="006D24D4"/>
    <w:rsid w:val="006E5A14"/>
    <w:rsid w:val="007031BD"/>
    <w:rsid w:val="00706A88"/>
    <w:rsid w:val="0071380E"/>
    <w:rsid w:val="00715DB7"/>
    <w:rsid w:val="00766D42"/>
    <w:rsid w:val="0077622C"/>
    <w:rsid w:val="00780E43"/>
    <w:rsid w:val="0078219E"/>
    <w:rsid w:val="007A0DB4"/>
    <w:rsid w:val="007A328F"/>
    <w:rsid w:val="007B7124"/>
    <w:rsid w:val="007C12F3"/>
    <w:rsid w:val="007C3581"/>
    <w:rsid w:val="007C3BBE"/>
    <w:rsid w:val="007D69A5"/>
    <w:rsid w:val="008029BD"/>
    <w:rsid w:val="0082215A"/>
    <w:rsid w:val="00825E09"/>
    <w:rsid w:val="00827624"/>
    <w:rsid w:val="00837C45"/>
    <w:rsid w:val="00850240"/>
    <w:rsid w:val="008575A6"/>
    <w:rsid w:val="00865422"/>
    <w:rsid w:val="008838D5"/>
    <w:rsid w:val="008844F3"/>
    <w:rsid w:val="008850B2"/>
    <w:rsid w:val="00886D88"/>
    <w:rsid w:val="008A76BF"/>
    <w:rsid w:val="008A7998"/>
    <w:rsid w:val="008B221E"/>
    <w:rsid w:val="008C6462"/>
    <w:rsid w:val="008C6DB3"/>
    <w:rsid w:val="008F0AEE"/>
    <w:rsid w:val="008F6FCB"/>
    <w:rsid w:val="0091776C"/>
    <w:rsid w:val="0093385B"/>
    <w:rsid w:val="009355DE"/>
    <w:rsid w:val="00953408"/>
    <w:rsid w:val="0096430D"/>
    <w:rsid w:val="009905F7"/>
    <w:rsid w:val="009A53AD"/>
    <w:rsid w:val="009B0821"/>
    <w:rsid w:val="009C4189"/>
    <w:rsid w:val="009C458F"/>
    <w:rsid w:val="009D452E"/>
    <w:rsid w:val="009D6BEC"/>
    <w:rsid w:val="009E32CF"/>
    <w:rsid w:val="009E6172"/>
    <w:rsid w:val="009E6447"/>
    <w:rsid w:val="00A07F44"/>
    <w:rsid w:val="00A31582"/>
    <w:rsid w:val="00A3549E"/>
    <w:rsid w:val="00A40173"/>
    <w:rsid w:val="00A4205E"/>
    <w:rsid w:val="00A44AD4"/>
    <w:rsid w:val="00A45B29"/>
    <w:rsid w:val="00A53254"/>
    <w:rsid w:val="00A71226"/>
    <w:rsid w:val="00A87D89"/>
    <w:rsid w:val="00A937B9"/>
    <w:rsid w:val="00AA1CCE"/>
    <w:rsid w:val="00AB2AE8"/>
    <w:rsid w:val="00AB2D37"/>
    <w:rsid w:val="00AB75D3"/>
    <w:rsid w:val="00AC2412"/>
    <w:rsid w:val="00AE29FC"/>
    <w:rsid w:val="00AF7DA7"/>
    <w:rsid w:val="00B0353D"/>
    <w:rsid w:val="00B14005"/>
    <w:rsid w:val="00B2197D"/>
    <w:rsid w:val="00B222BA"/>
    <w:rsid w:val="00B25AEF"/>
    <w:rsid w:val="00B365C1"/>
    <w:rsid w:val="00B82B38"/>
    <w:rsid w:val="00B842B1"/>
    <w:rsid w:val="00B84753"/>
    <w:rsid w:val="00B9083E"/>
    <w:rsid w:val="00B9649E"/>
    <w:rsid w:val="00BA02BC"/>
    <w:rsid w:val="00BA0EAB"/>
    <w:rsid w:val="00BA330B"/>
    <w:rsid w:val="00BA5893"/>
    <w:rsid w:val="00BC7ABA"/>
    <w:rsid w:val="00BD73B8"/>
    <w:rsid w:val="00C01012"/>
    <w:rsid w:val="00C03318"/>
    <w:rsid w:val="00C054C4"/>
    <w:rsid w:val="00C27860"/>
    <w:rsid w:val="00C4582D"/>
    <w:rsid w:val="00C601D0"/>
    <w:rsid w:val="00C77462"/>
    <w:rsid w:val="00C915D7"/>
    <w:rsid w:val="00CD17AE"/>
    <w:rsid w:val="00CD413B"/>
    <w:rsid w:val="00CD6078"/>
    <w:rsid w:val="00CF2708"/>
    <w:rsid w:val="00CF5E9B"/>
    <w:rsid w:val="00CF68E8"/>
    <w:rsid w:val="00D01E85"/>
    <w:rsid w:val="00D041AD"/>
    <w:rsid w:val="00D05C8D"/>
    <w:rsid w:val="00D1044B"/>
    <w:rsid w:val="00D12CE0"/>
    <w:rsid w:val="00D31B7B"/>
    <w:rsid w:val="00D338CE"/>
    <w:rsid w:val="00D40A5D"/>
    <w:rsid w:val="00D437DB"/>
    <w:rsid w:val="00D55F50"/>
    <w:rsid w:val="00D84377"/>
    <w:rsid w:val="00D85ECD"/>
    <w:rsid w:val="00D96165"/>
    <w:rsid w:val="00DA0006"/>
    <w:rsid w:val="00DC58A2"/>
    <w:rsid w:val="00DC6216"/>
    <w:rsid w:val="00DE02E4"/>
    <w:rsid w:val="00DE2D96"/>
    <w:rsid w:val="00DE7268"/>
    <w:rsid w:val="00DF45CF"/>
    <w:rsid w:val="00E03361"/>
    <w:rsid w:val="00E05780"/>
    <w:rsid w:val="00E21494"/>
    <w:rsid w:val="00E400D5"/>
    <w:rsid w:val="00E54B55"/>
    <w:rsid w:val="00E5602B"/>
    <w:rsid w:val="00E81B98"/>
    <w:rsid w:val="00E94755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05BFD"/>
    <w:rsid w:val="00F14F8B"/>
    <w:rsid w:val="00F33D12"/>
    <w:rsid w:val="00F33DDE"/>
    <w:rsid w:val="00F35215"/>
    <w:rsid w:val="00F71475"/>
    <w:rsid w:val="00F7354A"/>
    <w:rsid w:val="00F9080F"/>
    <w:rsid w:val="00F93C72"/>
    <w:rsid w:val="00FA0FEB"/>
    <w:rsid w:val="00FC0B37"/>
    <w:rsid w:val="00FC5912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s-AR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s-AR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AR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s-AR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s-AR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s-AR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hwts.info/products-technologies/660290f6/rainfreshr-p2s-siphon-water-fil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emplate_Fact_Sheet_2017_08.dotx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0F5628-28D0-4B6A-94BE-636268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Template_Fact_Sheet_2017_08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Andrea Roach</cp:lastModifiedBy>
  <cp:revision>5</cp:revision>
  <cp:lastPrinted>2017-03-01T20:59:00Z</cp:lastPrinted>
  <dcterms:created xsi:type="dcterms:W3CDTF">2018-03-14T23:29:00Z</dcterms:created>
  <dcterms:modified xsi:type="dcterms:W3CDTF">2018-05-07T17:33:00Z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