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F5D3B" w14:textId="77777777" w:rsidR="001C5852" w:rsidRPr="001D0141" w:rsidRDefault="001C5852" w:rsidP="001C5852">
      <w:pPr>
        <w:rPr>
          <w:b/>
          <w:sz w:val="26"/>
          <w:szCs w:val="26"/>
          <w:lang w:val="fr-FR"/>
        </w:rPr>
      </w:pPr>
      <w:r w:rsidRPr="001D0141">
        <w:rPr>
          <w:b/>
          <w:sz w:val="26"/>
          <w:lang w:val="fr-FR"/>
        </w:rPr>
        <w:t>Contenu</w:t>
      </w:r>
    </w:p>
    <w:p w14:paraId="13688BA9" w14:textId="77777777" w:rsidR="001C5852" w:rsidRPr="001D0141" w:rsidRDefault="001C5852" w:rsidP="001C5852">
      <w:pPr>
        <w:rPr>
          <w:szCs w:val="22"/>
          <w:lang w:val="fr-FR"/>
        </w:rPr>
      </w:pPr>
    </w:p>
    <w:p w14:paraId="5FA05C1A" w14:textId="77777777" w:rsidR="001D0141" w:rsidRPr="001D0141" w:rsidRDefault="007B3C04">
      <w:pPr>
        <w:pStyle w:val="TOC1"/>
        <w:tabs>
          <w:tab w:val="right" w:leader="dot" w:pos="9350"/>
        </w:tabs>
        <w:rPr>
          <w:rFonts w:asciiTheme="minorHAnsi" w:eastAsiaTheme="minorEastAsia" w:hAnsiTheme="minorHAnsi" w:cstheme="minorBidi"/>
          <w:noProof/>
          <w:szCs w:val="22"/>
          <w:lang w:val="fr-FR" w:eastAsia="en-GB"/>
        </w:rPr>
      </w:pPr>
      <w:r w:rsidRPr="001D0141">
        <w:rPr>
          <w:szCs w:val="22"/>
          <w:lang w:val="fr-FR"/>
        </w:rPr>
        <w:fldChar w:fldCharType="begin"/>
      </w:r>
      <w:r w:rsidR="001C5852" w:rsidRPr="001D0141">
        <w:rPr>
          <w:szCs w:val="22"/>
          <w:lang w:val="fr-FR"/>
        </w:rPr>
        <w:instrText xml:space="preserve"> TOC \o "1-3" </w:instrText>
      </w:r>
      <w:r w:rsidRPr="001D0141">
        <w:rPr>
          <w:szCs w:val="22"/>
          <w:lang w:val="fr-FR"/>
        </w:rPr>
        <w:fldChar w:fldCharType="separate"/>
      </w:r>
      <w:r w:rsidR="001D0141" w:rsidRPr="001D0141">
        <w:rPr>
          <w:noProof/>
          <w:lang w:val="fr-FR"/>
        </w:rPr>
        <w:t>1 Introduction</w:t>
      </w:r>
      <w:r w:rsidR="001D0141" w:rsidRPr="001D0141">
        <w:rPr>
          <w:noProof/>
          <w:lang w:val="fr-FR"/>
        </w:rPr>
        <w:tab/>
      </w:r>
      <w:r w:rsidR="001D0141" w:rsidRPr="001D0141">
        <w:rPr>
          <w:noProof/>
          <w:lang w:val="fr-FR"/>
        </w:rPr>
        <w:fldChar w:fldCharType="begin"/>
      </w:r>
      <w:r w:rsidR="001D0141" w:rsidRPr="001D0141">
        <w:rPr>
          <w:noProof/>
          <w:lang w:val="fr-FR"/>
        </w:rPr>
        <w:instrText xml:space="preserve"> PAGEREF _Toc402468329 \h </w:instrText>
      </w:r>
      <w:r w:rsidR="001D0141" w:rsidRPr="001D0141">
        <w:rPr>
          <w:noProof/>
          <w:lang w:val="fr-FR"/>
        </w:rPr>
      </w:r>
      <w:r w:rsidR="001D0141" w:rsidRPr="001D0141">
        <w:rPr>
          <w:noProof/>
          <w:lang w:val="fr-FR"/>
        </w:rPr>
        <w:fldChar w:fldCharType="separate"/>
      </w:r>
      <w:r w:rsidR="00792E32">
        <w:rPr>
          <w:noProof/>
          <w:lang w:val="fr-FR"/>
        </w:rPr>
        <w:t>2</w:t>
      </w:r>
      <w:r w:rsidR="001D0141" w:rsidRPr="001D0141">
        <w:rPr>
          <w:noProof/>
          <w:lang w:val="fr-FR"/>
        </w:rPr>
        <w:fldChar w:fldCharType="end"/>
      </w:r>
    </w:p>
    <w:p w14:paraId="25FA2D29" w14:textId="77777777" w:rsidR="001D0141" w:rsidRPr="001D0141" w:rsidRDefault="001D0141">
      <w:pPr>
        <w:pStyle w:val="TOC1"/>
        <w:tabs>
          <w:tab w:val="right" w:leader="dot" w:pos="9350"/>
        </w:tabs>
        <w:rPr>
          <w:rFonts w:asciiTheme="minorHAnsi" w:eastAsiaTheme="minorEastAsia" w:hAnsiTheme="minorHAnsi" w:cstheme="minorBidi"/>
          <w:noProof/>
          <w:szCs w:val="22"/>
          <w:lang w:val="fr-FR" w:eastAsia="en-GB"/>
        </w:rPr>
      </w:pPr>
      <w:r w:rsidRPr="001D0141">
        <w:rPr>
          <w:noProof/>
          <w:lang w:val="fr-FR"/>
        </w:rPr>
        <w:t>2 Qu'est-ce que l'assainissement environnemental ?</w:t>
      </w:r>
      <w:r w:rsidRPr="001D0141">
        <w:rPr>
          <w:noProof/>
          <w:lang w:val="fr-FR"/>
        </w:rPr>
        <w:tab/>
      </w:r>
      <w:r w:rsidRPr="001D0141">
        <w:rPr>
          <w:noProof/>
          <w:lang w:val="fr-FR"/>
        </w:rPr>
        <w:fldChar w:fldCharType="begin"/>
      </w:r>
      <w:r w:rsidRPr="001D0141">
        <w:rPr>
          <w:noProof/>
          <w:lang w:val="fr-FR"/>
        </w:rPr>
        <w:instrText xml:space="preserve"> PAGEREF _Toc402468330 \h </w:instrText>
      </w:r>
      <w:r w:rsidRPr="001D0141">
        <w:rPr>
          <w:noProof/>
          <w:lang w:val="fr-FR"/>
        </w:rPr>
      </w:r>
      <w:r w:rsidRPr="001D0141">
        <w:rPr>
          <w:noProof/>
          <w:lang w:val="fr-FR"/>
        </w:rPr>
        <w:fldChar w:fldCharType="separate"/>
      </w:r>
      <w:r w:rsidR="00792E32">
        <w:rPr>
          <w:noProof/>
          <w:lang w:val="fr-FR"/>
        </w:rPr>
        <w:t>2</w:t>
      </w:r>
      <w:r w:rsidRPr="001D0141">
        <w:rPr>
          <w:noProof/>
          <w:lang w:val="fr-FR"/>
        </w:rPr>
        <w:fldChar w:fldCharType="end"/>
      </w:r>
    </w:p>
    <w:p w14:paraId="09A33DF6" w14:textId="77777777" w:rsidR="001D0141" w:rsidRPr="001D0141" w:rsidRDefault="001D0141">
      <w:pPr>
        <w:pStyle w:val="TOC1"/>
        <w:tabs>
          <w:tab w:val="right" w:leader="dot" w:pos="9350"/>
        </w:tabs>
        <w:rPr>
          <w:rFonts w:asciiTheme="minorHAnsi" w:eastAsiaTheme="minorEastAsia" w:hAnsiTheme="minorHAnsi" w:cstheme="minorBidi"/>
          <w:noProof/>
          <w:szCs w:val="22"/>
          <w:lang w:val="fr-FR" w:eastAsia="en-GB"/>
        </w:rPr>
      </w:pPr>
      <w:r w:rsidRPr="001D0141">
        <w:rPr>
          <w:noProof/>
          <w:lang w:val="fr-FR"/>
        </w:rPr>
        <w:t>2 Importance de l'assainissement en</w:t>
      </w:r>
      <w:bookmarkStart w:id="0" w:name="_GoBack"/>
      <w:bookmarkEnd w:id="0"/>
      <w:r w:rsidRPr="001D0141">
        <w:rPr>
          <w:noProof/>
          <w:lang w:val="fr-FR"/>
        </w:rPr>
        <w:t>vironnemental</w:t>
      </w:r>
      <w:r w:rsidRPr="001D0141">
        <w:rPr>
          <w:noProof/>
          <w:lang w:val="fr-FR"/>
        </w:rPr>
        <w:tab/>
      </w:r>
      <w:r w:rsidRPr="001D0141">
        <w:rPr>
          <w:noProof/>
          <w:lang w:val="fr-FR"/>
        </w:rPr>
        <w:fldChar w:fldCharType="begin"/>
      </w:r>
      <w:r w:rsidRPr="001D0141">
        <w:rPr>
          <w:noProof/>
          <w:lang w:val="fr-FR"/>
        </w:rPr>
        <w:instrText xml:space="preserve"> PAGEREF _Toc402468331 \h </w:instrText>
      </w:r>
      <w:r w:rsidRPr="001D0141">
        <w:rPr>
          <w:noProof/>
          <w:lang w:val="fr-FR"/>
        </w:rPr>
      </w:r>
      <w:r w:rsidRPr="001D0141">
        <w:rPr>
          <w:noProof/>
          <w:lang w:val="fr-FR"/>
        </w:rPr>
        <w:fldChar w:fldCharType="separate"/>
      </w:r>
      <w:r w:rsidR="00792E32">
        <w:rPr>
          <w:noProof/>
          <w:lang w:val="fr-FR"/>
        </w:rPr>
        <w:t>3</w:t>
      </w:r>
      <w:r w:rsidRPr="001D0141">
        <w:rPr>
          <w:noProof/>
          <w:lang w:val="fr-FR"/>
        </w:rPr>
        <w:fldChar w:fldCharType="end"/>
      </w:r>
    </w:p>
    <w:p w14:paraId="568CC575" w14:textId="77777777" w:rsidR="001D0141" w:rsidRPr="001D0141" w:rsidRDefault="001D0141">
      <w:pPr>
        <w:pStyle w:val="TOC1"/>
        <w:tabs>
          <w:tab w:val="right" w:leader="dot" w:pos="9350"/>
        </w:tabs>
        <w:rPr>
          <w:rFonts w:asciiTheme="minorHAnsi" w:eastAsiaTheme="minorEastAsia" w:hAnsiTheme="minorHAnsi" w:cstheme="minorBidi"/>
          <w:noProof/>
          <w:szCs w:val="22"/>
          <w:lang w:val="fr-FR" w:eastAsia="en-GB"/>
        </w:rPr>
      </w:pPr>
      <w:r w:rsidRPr="001D0141">
        <w:rPr>
          <w:noProof/>
          <w:lang w:val="fr-FR"/>
        </w:rPr>
        <w:t>3 Cadre du projet</w:t>
      </w:r>
      <w:r w:rsidRPr="001D0141">
        <w:rPr>
          <w:noProof/>
          <w:lang w:val="fr-FR"/>
        </w:rPr>
        <w:tab/>
      </w:r>
      <w:r w:rsidRPr="001D0141">
        <w:rPr>
          <w:noProof/>
          <w:lang w:val="fr-FR"/>
        </w:rPr>
        <w:fldChar w:fldCharType="begin"/>
      </w:r>
      <w:r w:rsidRPr="001D0141">
        <w:rPr>
          <w:noProof/>
          <w:lang w:val="fr-FR"/>
        </w:rPr>
        <w:instrText xml:space="preserve"> PAGEREF _Toc402468332 \h </w:instrText>
      </w:r>
      <w:r w:rsidRPr="001D0141">
        <w:rPr>
          <w:noProof/>
          <w:lang w:val="fr-FR"/>
        </w:rPr>
      </w:r>
      <w:r w:rsidRPr="001D0141">
        <w:rPr>
          <w:noProof/>
          <w:lang w:val="fr-FR"/>
        </w:rPr>
        <w:fldChar w:fldCharType="separate"/>
      </w:r>
      <w:r w:rsidR="00792E32">
        <w:rPr>
          <w:noProof/>
          <w:lang w:val="fr-FR"/>
        </w:rPr>
        <w:t>5</w:t>
      </w:r>
      <w:r w:rsidRPr="001D0141">
        <w:rPr>
          <w:noProof/>
          <w:lang w:val="fr-FR"/>
        </w:rPr>
        <w:fldChar w:fldCharType="end"/>
      </w:r>
    </w:p>
    <w:p w14:paraId="717FF118" w14:textId="77777777" w:rsidR="001D0141" w:rsidRPr="001D0141" w:rsidRDefault="001D0141">
      <w:pPr>
        <w:pStyle w:val="TOC1"/>
        <w:tabs>
          <w:tab w:val="right" w:leader="dot" w:pos="9350"/>
        </w:tabs>
        <w:rPr>
          <w:rFonts w:asciiTheme="minorHAnsi" w:eastAsiaTheme="minorEastAsia" w:hAnsiTheme="minorHAnsi" w:cstheme="minorBidi"/>
          <w:noProof/>
          <w:szCs w:val="22"/>
          <w:lang w:val="fr-FR" w:eastAsia="en-GB"/>
        </w:rPr>
      </w:pPr>
      <w:r w:rsidRPr="001D0141">
        <w:rPr>
          <w:noProof/>
          <w:lang w:val="fr-FR"/>
        </w:rPr>
        <w:t>4 Ressources supplémentaires</w:t>
      </w:r>
      <w:r w:rsidRPr="001D0141">
        <w:rPr>
          <w:noProof/>
          <w:lang w:val="fr-FR"/>
        </w:rPr>
        <w:tab/>
      </w:r>
      <w:r w:rsidRPr="001D0141">
        <w:rPr>
          <w:noProof/>
          <w:lang w:val="fr-FR"/>
        </w:rPr>
        <w:fldChar w:fldCharType="begin"/>
      </w:r>
      <w:r w:rsidRPr="001D0141">
        <w:rPr>
          <w:noProof/>
          <w:lang w:val="fr-FR"/>
        </w:rPr>
        <w:instrText xml:space="preserve"> PAGEREF _Toc402468333 \h </w:instrText>
      </w:r>
      <w:r w:rsidRPr="001D0141">
        <w:rPr>
          <w:noProof/>
          <w:lang w:val="fr-FR"/>
        </w:rPr>
      </w:r>
      <w:r w:rsidRPr="001D0141">
        <w:rPr>
          <w:noProof/>
          <w:lang w:val="fr-FR"/>
        </w:rPr>
        <w:fldChar w:fldCharType="separate"/>
      </w:r>
      <w:r w:rsidR="00792E32">
        <w:rPr>
          <w:noProof/>
          <w:lang w:val="fr-FR"/>
        </w:rPr>
        <w:t>6</w:t>
      </w:r>
      <w:r w:rsidRPr="001D0141">
        <w:rPr>
          <w:noProof/>
          <w:lang w:val="fr-FR"/>
        </w:rPr>
        <w:fldChar w:fldCharType="end"/>
      </w:r>
    </w:p>
    <w:p w14:paraId="54510C85" w14:textId="77777777" w:rsidR="001D0141" w:rsidRPr="001D0141" w:rsidRDefault="001D0141">
      <w:pPr>
        <w:pStyle w:val="TOC1"/>
        <w:tabs>
          <w:tab w:val="right" w:leader="dot" w:pos="9350"/>
        </w:tabs>
        <w:rPr>
          <w:rFonts w:asciiTheme="minorHAnsi" w:eastAsiaTheme="minorEastAsia" w:hAnsiTheme="minorHAnsi" w:cstheme="minorBidi"/>
          <w:noProof/>
          <w:szCs w:val="22"/>
          <w:lang w:val="fr-FR" w:eastAsia="en-GB"/>
        </w:rPr>
      </w:pPr>
      <w:r w:rsidRPr="001D0141">
        <w:rPr>
          <w:noProof/>
          <w:lang w:val="fr-FR"/>
        </w:rPr>
        <w:t>5 Références</w:t>
      </w:r>
      <w:r w:rsidRPr="001D0141">
        <w:rPr>
          <w:noProof/>
          <w:lang w:val="fr-FR"/>
        </w:rPr>
        <w:tab/>
      </w:r>
      <w:r w:rsidRPr="001D0141">
        <w:rPr>
          <w:noProof/>
          <w:lang w:val="fr-FR"/>
        </w:rPr>
        <w:fldChar w:fldCharType="begin"/>
      </w:r>
      <w:r w:rsidRPr="001D0141">
        <w:rPr>
          <w:noProof/>
          <w:lang w:val="fr-FR"/>
        </w:rPr>
        <w:instrText xml:space="preserve"> PAGEREF _Toc402468334 \h </w:instrText>
      </w:r>
      <w:r w:rsidRPr="001D0141">
        <w:rPr>
          <w:noProof/>
          <w:lang w:val="fr-FR"/>
        </w:rPr>
      </w:r>
      <w:r w:rsidRPr="001D0141">
        <w:rPr>
          <w:noProof/>
          <w:lang w:val="fr-FR"/>
        </w:rPr>
        <w:fldChar w:fldCharType="separate"/>
      </w:r>
      <w:r w:rsidR="00792E32">
        <w:rPr>
          <w:noProof/>
          <w:lang w:val="fr-FR"/>
        </w:rPr>
        <w:t>7</w:t>
      </w:r>
      <w:r w:rsidRPr="001D0141">
        <w:rPr>
          <w:noProof/>
          <w:lang w:val="fr-FR"/>
        </w:rPr>
        <w:fldChar w:fldCharType="end"/>
      </w:r>
    </w:p>
    <w:p w14:paraId="4D8BFD11" w14:textId="77777777" w:rsidR="001C5852" w:rsidRPr="001D0141" w:rsidRDefault="007B3C04" w:rsidP="00A72B76">
      <w:pPr>
        <w:spacing w:after="120"/>
        <w:rPr>
          <w:szCs w:val="22"/>
          <w:lang w:val="fr-FR"/>
        </w:rPr>
      </w:pPr>
      <w:r w:rsidRPr="001D0141">
        <w:rPr>
          <w:szCs w:val="22"/>
          <w:lang w:val="fr-FR"/>
        </w:rPr>
        <w:fldChar w:fldCharType="end"/>
      </w:r>
    </w:p>
    <w:p w14:paraId="0E78450D" w14:textId="77777777" w:rsidR="00D2458A" w:rsidRPr="001D0141" w:rsidRDefault="00B4364C" w:rsidP="00D740D4">
      <w:pPr>
        <w:jc w:val="center"/>
        <w:rPr>
          <w:b/>
          <w:bCs/>
          <w:kern w:val="32"/>
          <w:sz w:val="26"/>
          <w:szCs w:val="32"/>
          <w:lang w:val="fr-FR"/>
        </w:rPr>
      </w:pPr>
      <w:r w:rsidRPr="001D0141">
        <w:rPr>
          <w:lang w:val="fr-FR" w:eastAsia="en-GB"/>
        </w:rPr>
        <w:drawing>
          <wp:anchor distT="0" distB="0" distL="114300" distR="114300" simplePos="0" relativeHeight="251672576" behindDoc="1" locked="0" layoutInCell="1" allowOverlap="1" wp14:anchorId="5518E13B" wp14:editId="36857D7C">
            <wp:simplePos x="0" y="0"/>
            <wp:positionH relativeFrom="column">
              <wp:posOffset>3957266</wp:posOffset>
            </wp:positionH>
            <wp:positionV relativeFrom="paragraph">
              <wp:posOffset>42423</wp:posOffset>
            </wp:positionV>
            <wp:extent cx="1988185" cy="2872105"/>
            <wp:effectExtent l="0" t="0" r="0" b="4445"/>
            <wp:wrapTight wrapText="bothSides">
              <wp:wrapPolygon edited="0">
                <wp:start x="0" y="0"/>
                <wp:lineTo x="0" y="21490"/>
                <wp:lineTo x="21317" y="21490"/>
                <wp:lineTo x="2131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988185" cy="2872105"/>
                    </a:xfrm>
                    <a:prstGeom prst="rect">
                      <a:avLst/>
                    </a:prstGeom>
                    <a:noFill/>
                    <a:ln>
                      <a:noFill/>
                    </a:ln>
                  </pic:spPr>
                </pic:pic>
              </a:graphicData>
            </a:graphic>
          </wp:anchor>
        </w:drawing>
      </w:r>
      <w:r w:rsidRPr="001D0141">
        <w:rPr>
          <w:lang w:val="fr-FR" w:eastAsia="en-GB"/>
        </w:rPr>
        <w:drawing>
          <wp:anchor distT="0" distB="0" distL="114300" distR="114300" simplePos="0" relativeHeight="251643904" behindDoc="1" locked="0" layoutInCell="1" allowOverlap="1" wp14:anchorId="3A2BCAD9" wp14:editId="3D11C7A4">
            <wp:simplePos x="0" y="0"/>
            <wp:positionH relativeFrom="column">
              <wp:posOffset>208740</wp:posOffset>
            </wp:positionH>
            <wp:positionV relativeFrom="paragraph">
              <wp:posOffset>680098</wp:posOffset>
            </wp:positionV>
            <wp:extent cx="3552825" cy="2138045"/>
            <wp:effectExtent l="0" t="0" r="9525" b="0"/>
            <wp:wrapTight wrapText="bothSides">
              <wp:wrapPolygon edited="0">
                <wp:start x="0" y="0"/>
                <wp:lineTo x="0" y="21363"/>
                <wp:lineTo x="21542" y="21363"/>
                <wp:lineTo x="2154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3552825" cy="2138045"/>
                    </a:xfrm>
                    <a:prstGeom prst="rect">
                      <a:avLst/>
                    </a:prstGeom>
                    <a:noFill/>
                    <a:ln>
                      <a:noFill/>
                    </a:ln>
                  </pic:spPr>
                </pic:pic>
              </a:graphicData>
            </a:graphic>
          </wp:anchor>
        </w:drawing>
      </w:r>
      <w:r w:rsidRPr="001D0141">
        <w:rPr>
          <w:lang w:val="fr-FR" w:eastAsia="en-GB"/>
        </w:rPr>
        <w:drawing>
          <wp:anchor distT="0" distB="0" distL="114300" distR="114300" simplePos="0" relativeHeight="251670528" behindDoc="1" locked="0" layoutInCell="1" allowOverlap="1" wp14:anchorId="6E24AC20" wp14:editId="0FEC47C1">
            <wp:simplePos x="0" y="0"/>
            <wp:positionH relativeFrom="column">
              <wp:posOffset>344926</wp:posOffset>
            </wp:positionH>
            <wp:positionV relativeFrom="paragraph">
              <wp:posOffset>3077075</wp:posOffset>
            </wp:positionV>
            <wp:extent cx="2705100" cy="2211070"/>
            <wp:effectExtent l="0" t="0" r="0" b="0"/>
            <wp:wrapTight wrapText="bothSides">
              <wp:wrapPolygon edited="0">
                <wp:start x="0" y="0"/>
                <wp:lineTo x="0" y="21401"/>
                <wp:lineTo x="21448" y="21401"/>
                <wp:lineTo x="2144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705100" cy="2211070"/>
                    </a:xfrm>
                    <a:prstGeom prst="rect">
                      <a:avLst/>
                    </a:prstGeom>
                    <a:noFill/>
                    <a:ln>
                      <a:noFill/>
                    </a:ln>
                  </pic:spPr>
                </pic:pic>
              </a:graphicData>
            </a:graphic>
          </wp:anchor>
        </w:drawing>
      </w:r>
      <w:r w:rsidRPr="001D0141">
        <w:rPr>
          <w:lang w:val="fr-FR" w:eastAsia="en-GB"/>
        </w:rPr>
        <w:drawing>
          <wp:anchor distT="0" distB="0" distL="114300" distR="114300" simplePos="0" relativeHeight="251641856" behindDoc="1" locked="0" layoutInCell="1" allowOverlap="1" wp14:anchorId="768981F7" wp14:editId="144BCC2E">
            <wp:simplePos x="0" y="0"/>
            <wp:positionH relativeFrom="column">
              <wp:posOffset>3141750</wp:posOffset>
            </wp:positionH>
            <wp:positionV relativeFrom="paragraph">
              <wp:posOffset>3359461</wp:posOffset>
            </wp:positionV>
            <wp:extent cx="2818765" cy="1932940"/>
            <wp:effectExtent l="0" t="0" r="635" b="0"/>
            <wp:wrapTight wrapText="bothSides">
              <wp:wrapPolygon edited="0">
                <wp:start x="0" y="0"/>
                <wp:lineTo x="0" y="21288"/>
                <wp:lineTo x="21459" y="21288"/>
                <wp:lineTo x="214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2818765" cy="1932940"/>
                    </a:xfrm>
                    <a:prstGeom prst="rect">
                      <a:avLst/>
                    </a:prstGeom>
                    <a:noFill/>
                    <a:ln>
                      <a:noFill/>
                    </a:ln>
                  </pic:spPr>
                </pic:pic>
              </a:graphicData>
            </a:graphic>
          </wp:anchor>
        </w:drawing>
      </w:r>
      <w:r w:rsidR="00D2458A" w:rsidRPr="001D0141">
        <w:rPr>
          <w:lang w:val="fr-FR"/>
        </w:rPr>
        <w:br w:type="page"/>
      </w:r>
    </w:p>
    <w:p w14:paraId="5DABC82A" w14:textId="2A1A34E8" w:rsidR="00962DF2" w:rsidRPr="001D0141" w:rsidRDefault="00FA55CB" w:rsidP="00F440EF">
      <w:pPr>
        <w:pStyle w:val="Heading1"/>
        <w:rPr>
          <w:lang w:val="fr-FR"/>
        </w:rPr>
      </w:pPr>
      <w:bookmarkStart w:id="1" w:name="_Toc402468329"/>
      <w:r w:rsidRPr="001D0141">
        <w:rPr>
          <w:lang w:val="fr-FR"/>
        </w:rPr>
        <w:lastRenderedPageBreak/>
        <w:t>1 Introduction</w:t>
      </w:r>
      <w:bookmarkEnd w:id="1"/>
    </w:p>
    <w:p w14:paraId="147E7A1B" w14:textId="0E2959C2" w:rsidR="00962DF2" w:rsidRPr="001D0141" w:rsidRDefault="00962DF2" w:rsidP="00962DF2">
      <w:pPr>
        <w:rPr>
          <w:lang w:val="fr-FR"/>
        </w:rPr>
      </w:pPr>
      <w:r w:rsidRPr="001D0141">
        <w:rPr>
          <w:lang w:val="fr-FR"/>
        </w:rPr>
        <w:t xml:space="preserve">CAWST se concentre sur la planification, l'élaboration et la mise en œuvre de projets d'assainissement environnemental sur site pour les communautés à faible revenu et sans réseau. Pour de telles communautés, un assainissement domestique ou décentralisé est une solution hygiénique et bon marché. </w:t>
      </w:r>
    </w:p>
    <w:p w14:paraId="531F097E" w14:textId="77777777" w:rsidR="00962DF2" w:rsidRPr="001D0141" w:rsidRDefault="00962DF2" w:rsidP="00962DF2">
      <w:pPr>
        <w:rPr>
          <w:lang w:val="fr-FR"/>
        </w:rPr>
      </w:pPr>
    </w:p>
    <w:p w14:paraId="68BBFCA4" w14:textId="0BF851E9" w:rsidR="00962DF2" w:rsidRPr="001D0141" w:rsidRDefault="00962DF2" w:rsidP="00962DF2">
      <w:pPr>
        <w:rPr>
          <w:lang w:val="fr-FR"/>
        </w:rPr>
      </w:pPr>
      <w:r w:rsidRPr="001D0141">
        <w:rPr>
          <w:lang w:val="fr-FR"/>
        </w:rPr>
        <w:t>Le public cible des ressources pédagogiques et ateliers de formation de CAWST sur l'assainissement environnemental sont des individus et des organisations qui :</w:t>
      </w:r>
    </w:p>
    <w:p w14:paraId="0ED7FF91" w14:textId="77777777" w:rsidR="00962DF2" w:rsidRPr="001D0141" w:rsidRDefault="00962DF2" w:rsidP="00962DF2">
      <w:pPr>
        <w:rPr>
          <w:lang w:val="fr-FR"/>
        </w:rPr>
      </w:pPr>
    </w:p>
    <w:p w14:paraId="0F7404F1" w14:textId="67D9D3E4" w:rsidR="00962DF2" w:rsidRPr="001D0141" w:rsidRDefault="00962DF2" w:rsidP="00962DF2">
      <w:pPr>
        <w:pStyle w:val="ListParagraph"/>
        <w:numPr>
          <w:ilvl w:val="0"/>
          <w:numId w:val="20"/>
        </w:numPr>
        <w:spacing w:after="120"/>
        <w:ind w:left="357" w:hanging="357"/>
        <w:contextualSpacing w:val="0"/>
        <w:rPr>
          <w:lang w:val="fr-FR"/>
        </w:rPr>
      </w:pPr>
      <w:r w:rsidRPr="001D0141">
        <w:rPr>
          <w:lang w:val="fr-FR"/>
        </w:rPr>
        <w:t xml:space="preserve">Travaillent dans le domaine de l'hygiène, l'eau et l’assainissement (WASH), dans le développement communautaire ou pour des projets de santé cherchant des solutions d’assainissement environnemental. </w:t>
      </w:r>
    </w:p>
    <w:p w14:paraId="70EE4BEB" w14:textId="77777777" w:rsidR="00962DF2" w:rsidRPr="001D0141" w:rsidRDefault="00962DF2" w:rsidP="00962DF2">
      <w:pPr>
        <w:pStyle w:val="ListParagraph"/>
        <w:numPr>
          <w:ilvl w:val="0"/>
          <w:numId w:val="20"/>
        </w:numPr>
        <w:spacing w:after="120"/>
        <w:ind w:left="357" w:hanging="357"/>
        <w:contextualSpacing w:val="0"/>
        <w:rPr>
          <w:lang w:val="fr-FR"/>
        </w:rPr>
      </w:pPr>
      <w:r w:rsidRPr="001D0141">
        <w:rPr>
          <w:lang w:val="fr-FR"/>
        </w:rPr>
        <w:t xml:space="preserve">Sont des chefs de projet ou des ingénieurs responsables d'organiser des projets et de prendre des décisions. </w:t>
      </w:r>
    </w:p>
    <w:p w14:paraId="00E36352" w14:textId="42AC3B2C" w:rsidR="00962DF2" w:rsidRPr="001D0141" w:rsidRDefault="00962DF2" w:rsidP="00962DF2">
      <w:pPr>
        <w:pStyle w:val="ListParagraph"/>
        <w:numPr>
          <w:ilvl w:val="0"/>
          <w:numId w:val="20"/>
        </w:numPr>
        <w:ind w:left="357" w:hanging="357"/>
        <w:contextualSpacing w:val="0"/>
        <w:rPr>
          <w:lang w:val="fr-FR"/>
        </w:rPr>
      </w:pPr>
      <w:r w:rsidRPr="001D0141">
        <w:rPr>
          <w:lang w:val="fr-FR"/>
        </w:rPr>
        <w:t>Sont des promoteurs ou travailleurs de la santé communautaire pouvant être impliqués dans certains aspects de la mise en œuvre de l'assainissement environnemental, et peuvent éduquer les utilisateurs et/ou leur rendre des visites de suivi</w:t>
      </w:r>
    </w:p>
    <w:p w14:paraId="2E65F876" w14:textId="77777777" w:rsidR="00962DF2" w:rsidRPr="001D0141" w:rsidRDefault="00962DF2" w:rsidP="00962DF2">
      <w:pPr>
        <w:rPr>
          <w:lang w:val="fr-FR"/>
        </w:rPr>
      </w:pPr>
    </w:p>
    <w:p w14:paraId="18F99F23" w14:textId="77777777" w:rsidR="00962DF2" w:rsidRPr="001D0141" w:rsidRDefault="00962DF2" w:rsidP="00962DF2">
      <w:pPr>
        <w:rPr>
          <w:lang w:val="fr-FR"/>
        </w:rPr>
      </w:pPr>
      <w:r w:rsidRPr="001D0141">
        <w:rPr>
          <w:lang w:val="fr-FR"/>
        </w:rPr>
        <w:t xml:space="preserve">Les ressources pédagogiques libres et le calendrier des ateliers internationaux de formation de CAWST sur trouvent sur </w:t>
      </w:r>
      <w:hyperlink r:id="rId13" w:history="1">
        <w:r w:rsidRPr="001D0141">
          <w:rPr>
            <w:rStyle w:val="Hyperlink"/>
            <w:color w:val="auto"/>
            <w:lang w:val="fr-FR"/>
          </w:rPr>
          <w:t>www.cawst.org</w:t>
        </w:r>
      </w:hyperlink>
    </w:p>
    <w:p w14:paraId="3B5ABFA5" w14:textId="77777777" w:rsidR="00962DF2" w:rsidRPr="001D0141" w:rsidRDefault="00962DF2" w:rsidP="00962DF2">
      <w:pPr>
        <w:rPr>
          <w:lang w:val="fr-FR"/>
        </w:rPr>
      </w:pPr>
    </w:p>
    <w:p w14:paraId="2376E86F" w14:textId="3D40BD71" w:rsidR="00962DF2" w:rsidRPr="001D0141" w:rsidRDefault="00962DF2" w:rsidP="00962DF2">
      <w:pPr>
        <w:rPr>
          <w:lang w:val="fr-FR"/>
        </w:rPr>
      </w:pPr>
      <w:r w:rsidRPr="001D0141">
        <w:rPr>
          <w:lang w:val="fr-FR"/>
        </w:rPr>
        <w:t>Ce résumé technique définit les différents aspects de l'assainissement environnemental et présente l'important de l'assainissement environnemental dans l'obtention de bénéfices environnementaux, sociaux, économiques, et en termes de santé publique. De même, il explique comment mettre en œuvre des projets d'assainissement environnemental à faible coût dans des pays en développement au moyen d'un cadre de projet qui garantit que celui-ci sera réussi et durable.</w:t>
      </w:r>
    </w:p>
    <w:p w14:paraId="36FDCF54" w14:textId="2AA2C2BF" w:rsidR="00D20CF6" w:rsidRPr="001D0141" w:rsidRDefault="00962DF2" w:rsidP="00F440EF">
      <w:pPr>
        <w:pStyle w:val="Heading1"/>
        <w:rPr>
          <w:lang w:val="fr-FR"/>
        </w:rPr>
      </w:pPr>
      <w:bookmarkStart w:id="2" w:name="_Toc402468330"/>
      <w:r w:rsidRPr="001D0141">
        <w:rPr>
          <w:lang w:val="fr-FR"/>
        </w:rPr>
        <w:t>2 Qu'est-ce que l'assainissement environnemental ?</w:t>
      </w:r>
      <w:bookmarkEnd w:id="2"/>
    </w:p>
    <w:p w14:paraId="4207878E" w14:textId="77777777" w:rsidR="00FA55CB" w:rsidRPr="001D0141" w:rsidRDefault="00B61652" w:rsidP="00B61652">
      <w:pPr>
        <w:rPr>
          <w:szCs w:val="22"/>
          <w:lang w:val="fr-FR"/>
        </w:rPr>
      </w:pPr>
      <w:proofErr w:type="gramStart"/>
      <w:r w:rsidRPr="001D0141">
        <w:rPr>
          <w:lang w:val="fr-FR"/>
        </w:rPr>
        <w:t>il</w:t>
      </w:r>
      <w:proofErr w:type="gramEnd"/>
      <w:r w:rsidRPr="001D0141">
        <w:rPr>
          <w:lang w:val="fr-FR"/>
        </w:rPr>
        <w:t xml:space="preserve"> n'existe pas de définition universelle de l'assainissement et de l'assainissement environnemental. De nombreux termes et définitions différents sont utilisés, en fonction de la culture, du lieu, de l'organisation, et du type de travail. Les définitions suivantes sont couramment </w:t>
      </w:r>
      <w:proofErr w:type="gramStart"/>
      <w:r w:rsidRPr="001D0141">
        <w:rPr>
          <w:lang w:val="fr-FR"/>
        </w:rPr>
        <w:t>employés</w:t>
      </w:r>
      <w:proofErr w:type="gramEnd"/>
      <w:r w:rsidRPr="001D0141">
        <w:rPr>
          <w:lang w:val="fr-FR"/>
        </w:rPr>
        <w:t xml:space="preserve"> dans les secteurs du développement international et de l'eau, l'hygiène et l'assainissement (WASH).</w:t>
      </w:r>
    </w:p>
    <w:p w14:paraId="35E83BB6" w14:textId="77777777" w:rsidR="00FA55CB" w:rsidRPr="001D0141" w:rsidRDefault="00FA55CB" w:rsidP="00A976F3">
      <w:pPr>
        <w:rPr>
          <w:szCs w:val="22"/>
          <w:lang w:val="fr-FR"/>
        </w:rPr>
      </w:pPr>
    </w:p>
    <w:p w14:paraId="294788E4" w14:textId="77777777" w:rsidR="00606DD9" w:rsidRPr="001D0141" w:rsidRDefault="00606DD9" w:rsidP="00A976F3">
      <w:pPr>
        <w:rPr>
          <w:szCs w:val="22"/>
          <w:lang w:val="fr-FR"/>
        </w:rPr>
      </w:pPr>
      <w:r w:rsidRPr="001D0141">
        <w:rPr>
          <w:u w:val="single"/>
          <w:lang w:val="fr-FR"/>
        </w:rPr>
        <w:t>L'assainissement</w:t>
      </w:r>
      <w:r w:rsidR="004C173F" w:rsidRPr="001D0141">
        <w:rPr>
          <w:szCs w:val="22"/>
          <w:lang w:val="fr-FR"/>
        </w:rPr>
        <w:t xml:space="preserve"> peut être défini comme les "conditions conduisant à une bonne santé humaine", but désigne aussi plus spécifiquement la gestion des déjections humaines (fèces et urine). Le principal objectif de la gestion des déjections est de protéger et promouvoir la santé humaine en créant un environnement propre et en brisant le cycle de la maladie (</w:t>
      </w:r>
      <w:proofErr w:type="spellStart"/>
      <w:r w:rsidR="004C173F" w:rsidRPr="001D0141">
        <w:rPr>
          <w:szCs w:val="22"/>
          <w:lang w:val="fr-FR"/>
        </w:rPr>
        <w:t>SuSanA</w:t>
      </w:r>
      <w:proofErr w:type="spellEnd"/>
      <w:r w:rsidR="004C173F" w:rsidRPr="001D0141">
        <w:rPr>
          <w:szCs w:val="22"/>
          <w:lang w:val="fr-FR"/>
        </w:rPr>
        <w:t>, pas de date).</w:t>
      </w:r>
    </w:p>
    <w:p w14:paraId="60D78776" w14:textId="0E45A1A3" w:rsidR="00B67688" w:rsidRPr="001D0141" w:rsidRDefault="00B67688">
      <w:pPr>
        <w:rPr>
          <w:szCs w:val="22"/>
          <w:u w:val="single"/>
          <w:lang w:val="fr-FR"/>
        </w:rPr>
      </w:pPr>
    </w:p>
    <w:p w14:paraId="21122B18" w14:textId="13FCB5CF" w:rsidR="00C15406" w:rsidRPr="001D0141" w:rsidRDefault="00BF7E6C" w:rsidP="00FA3789">
      <w:pPr>
        <w:rPr>
          <w:szCs w:val="22"/>
          <w:lang w:val="fr-FR"/>
        </w:rPr>
      </w:pPr>
      <w:r w:rsidRPr="001D0141">
        <w:rPr>
          <w:u w:val="single"/>
          <w:lang w:val="fr-FR"/>
        </w:rPr>
        <w:lastRenderedPageBreak/>
        <w:t>L'assainissement environnemental</w:t>
      </w:r>
      <w:r w:rsidRPr="001D0141">
        <w:rPr>
          <w:szCs w:val="22"/>
          <w:lang w:val="fr-FR"/>
        </w:rPr>
        <w:t xml:space="preserve"> est une définition plus vaste de l'assainissement et tente d'inclure tous les aspects qui peuvent affecter la santé et le bien-être humains. Il comprend habituellement les aspects suivants :</w:t>
      </w:r>
    </w:p>
    <w:p w14:paraId="510C0DF6" w14:textId="77777777" w:rsidR="00C15406" w:rsidRPr="001D0141" w:rsidRDefault="00C15406" w:rsidP="00FA3789">
      <w:pPr>
        <w:rPr>
          <w:szCs w:val="22"/>
          <w:lang w:val="fr-FR"/>
        </w:rPr>
      </w:pPr>
    </w:p>
    <w:p w14:paraId="33F44D04" w14:textId="77777777" w:rsidR="00077477" w:rsidRPr="001D0141" w:rsidRDefault="00077477" w:rsidP="00C15406">
      <w:pPr>
        <w:pStyle w:val="ListParagraph"/>
        <w:numPr>
          <w:ilvl w:val="0"/>
          <w:numId w:val="14"/>
        </w:numPr>
        <w:spacing w:after="120"/>
        <w:ind w:left="357" w:hanging="357"/>
        <w:contextualSpacing w:val="0"/>
        <w:rPr>
          <w:szCs w:val="22"/>
          <w:lang w:val="fr-FR"/>
        </w:rPr>
        <w:sectPr w:rsidR="00077477" w:rsidRPr="001D0141" w:rsidSect="009E0C01">
          <w:headerReference w:type="default" r:id="rId14"/>
          <w:footerReference w:type="default" r:id="rId15"/>
          <w:pgSz w:w="12240" w:h="15840"/>
          <w:pgMar w:top="1440" w:right="1440" w:bottom="1440" w:left="1440" w:header="720" w:footer="720" w:gutter="0"/>
          <w:cols w:space="720"/>
          <w:docGrid w:linePitch="360"/>
        </w:sectPr>
      </w:pPr>
    </w:p>
    <w:p w14:paraId="568072D4" w14:textId="051FE72D" w:rsidR="00C15406" w:rsidRPr="001D0141" w:rsidRDefault="00C15406" w:rsidP="00C15406">
      <w:pPr>
        <w:pStyle w:val="ListParagraph"/>
        <w:numPr>
          <w:ilvl w:val="0"/>
          <w:numId w:val="14"/>
        </w:numPr>
        <w:spacing w:after="120"/>
        <w:ind w:left="357" w:hanging="357"/>
        <w:contextualSpacing w:val="0"/>
        <w:rPr>
          <w:szCs w:val="22"/>
          <w:lang w:val="fr-FR"/>
        </w:rPr>
      </w:pPr>
      <w:r w:rsidRPr="001D0141">
        <w:rPr>
          <w:lang w:val="fr-FR"/>
        </w:rPr>
        <w:lastRenderedPageBreak/>
        <w:t>Gestion des déjections humaines et animales</w:t>
      </w:r>
    </w:p>
    <w:p w14:paraId="18C20E67" w14:textId="77777777" w:rsidR="00C15406" w:rsidRPr="001D0141" w:rsidRDefault="00E12DEF" w:rsidP="00C15406">
      <w:pPr>
        <w:pStyle w:val="ListParagraph"/>
        <w:numPr>
          <w:ilvl w:val="0"/>
          <w:numId w:val="14"/>
        </w:numPr>
        <w:spacing w:after="120"/>
        <w:ind w:left="357" w:hanging="357"/>
        <w:contextualSpacing w:val="0"/>
        <w:rPr>
          <w:szCs w:val="22"/>
          <w:lang w:val="fr-FR"/>
        </w:rPr>
      </w:pPr>
      <w:r w:rsidRPr="001D0141">
        <w:rPr>
          <w:lang w:val="fr-FR"/>
        </w:rPr>
        <w:t>Gestion des eaux usées domestiques</w:t>
      </w:r>
    </w:p>
    <w:p w14:paraId="67AF41A9" w14:textId="77777777" w:rsidR="00C15406" w:rsidRPr="001D0141" w:rsidRDefault="00C15406" w:rsidP="00C15406">
      <w:pPr>
        <w:pStyle w:val="ListParagraph"/>
        <w:numPr>
          <w:ilvl w:val="0"/>
          <w:numId w:val="14"/>
        </w:numPr>
        <w:spacing w:after="120"/>
        <w:ind w:left="357" w:hanging="357"/>
        <w:contextualSpacing w:val="0"/>
        <w:rPr>
          <w:szCs w:val="22"/>
          <w:lang w:val="fr-FR"/>
        </w:rPr>
      </w:pPr>
      <w:r w:rsidRPr="001D0141">
        <w:rPr>
          <w:lang w:val="fr-FR"/>
        </w:rPr>
        <w:t>Drainage des eaux pluviales</w:t>
      </w:r>
    </w:p>
    <w:p w14:paraId="4976CBBB" w14:textId="77777777" w:rsidR="00C15406" w:rsidRPr="001D0141" w:rsidRDefault="00C15406" w:rsidP="00C15406">
      <w:pPr>
        <w:pStyle w:val="ListParagraph"/>
        <w:numPr>
          <w:ilvl w:val="0"/>
          <w:numId w:val="14"/>
        </w:numPr>
        <w:spacing w:after="120"/>
        <w:ind w:left="357" w:hanging="357"/>
        <w:contextualSpacing w:val="0"/>
        <w:rPr>
          <w:szCs w:val="22"/>
          <w:lang w:val="fr-FR"/>
        </w:rPr>
      </w:pPr>
      <w:r w:rsidRPr="001D0141">
        <w:rPr>
          <w:lang w:val="fr-FR"/>
        </w:rPr>
        <w:lastRenderedPageBreak/>
        <w:t>Gestion des déchets solides</w:t>
      </w:r>
    </w:p>
    <w:p w14:paraId="6D72AEE1" w14:textId="77777777" w:rsidR="00C15406" w:rsidRPr="001D0141" w:rsidRDefault="00C15406" w:rsidP="00C15406">
      <w:pPr>
        <w:pStyle w:val="ListParagraph"/>
        <w:numPr>
          <w:ilvl w:val="0"/>
          <w:numId w:val="14"/>
        </w:numPr>
        <w:rPr>
          <w:szCs w:val="22"/>
          <w:lang w:val="fr-FR"/>
        </w:rPr>
      </w:pPr>
      <w:r w:rsidRPr="001D0141">
        <w:rPr>
          <w:lang w:val="fr-FR"/>
        </w:rPr>
        <w:t>Contrôle des vecteurs</w:t>
      </w:r>
    </w:p>
    <w:p w14:paraId="059CEE9E" w14:textId="77777777" w:rsidR="00077477" w:rsidRPr="001D0141" w:rsidRDefault="00077477" w:rsidP="00C15406">
      <w:pPr>
        <w:rPr>
          <w:szCs w:val="22"/>
          <w:lang w:val="fr-FR"/>
        </w:rPr>
        <w:sectPr w:rsidR="00077477" w:rsidRPr="001D0141" w:rsidSect="00077477">
          <w:type w:val="continuous"/>
          <w:pgSz w:w="12240" w:h="15840"/>
          <w:pgMar w:top="1440" w:right="1440" w:bottom="1440" w:left="1440" w:header="720" w:footer="720" w:gutter="0"/>
          <w:cols w:num="2" w:space="720"/>
          <w:docGrid w:linePitch="360"/>
        </w:sectPr>
      </w:pPr>
    </w:p>
    <w:p w14:paraId="54E852E7" w14:textId="77777777" w:rsidR="00BF7E6C" w:rsidRPr="001D0141" w:rsidRDefault="00FA3789" w:rsidP="00C15406">
      <w:pPr>
        <w:rPr>
          <w:szCs w:val="22"/>
          <w:lang w:val="fr-FR"/>
        </w:rPr>
      </w:pPr>
      <w:r w:rsidRPr="001D0141">
        <w:rPr>
          <w:lang w:val="fr-FR"/>
        </w:rPr>
        <w:lastRenderedPageBreak/>
        <w:t>De même, l'eau de boisson est parfois incluse dans la définition, car un assainissement environnemental durable ne peut être planifié et mis en œuvre sans tenir compte de l'approvisionnement en eau (</w:t>
      </w:r>
      <w:proofErr w:type="spellStart"/>
      <w:r w:rsidRPr="001D0141">
        <w:rPr>
          <w:lang w:val="fr-FR"/>
        </w:rPr>
        <w:t>Schertenleib</w:t>
      </w:r>
      <w:proofErr w:type="spellEnd"/>
      <w:r w:rsidR="005D152E" w:rsidRPr="001D0141">
        <w:rPr>
          <w:i/>
          <w:szCs w:val="22"/>
          <w:lang w:val="fr-FR"/>
        </w:rPr>
        <w:t xml:space="preserve"> et </w:t>
      </w:r>
      <w:proofErr w:type="gramStart"/>
      <w:r w:rsidR="005D152E" w:rsidRPr="001D0141">
        <w:rPr>
          <w:i/>
          <w:szCs w:val="22"/>
          <w:lang w:val="fr-FR"/>
        </w:rPr>
        <w:t>al</w:t>
      </w:r>
      <w:r w:rsidRPr="001D0141">
        <w:rPr>
          <w:lang w:val="fr-FR"/>
        </w:rPr>
        <w:t>.,</w:t>
      </w:r>
      <w:proofErr w:type="gramEnd"/>
      <w:r w:rsidRPr="001D0141">
        <w:rPr>
          <w:lang w:val="fr-FR"/>
        </w:rPr>
        <w:t xml:space="preserve"> 2005).</w:t>
      </w:r>
    </w:p>
    <w:p w14:paraId="6FC140EE" w14:textId="77777777" w:rsidR="002B493D" w:rsidRPr="001D0141" w:rsidRDefault="002B493D" w:rsidP="00C15406">
      <w:pPr>
        <w:rPr>
          <w:szCs w:val="22"/>
          <w:lang w:val="fr-FR"/>
        </w:rPr>
      </w:pPr>
    </w:p>
    <w:p w14:paraId="63E4E292" w14:textId="5C8A34DE" w:rsidR="00BC3361" w:rsidRPr="001D0141" w:rsidRDefault="002B493D" w:rsidP="00BC3361">
      <w:pPr>
        <w:rPr>
          <w:szCs w:val="22"/>
          <w:lang w:val="fr-FR"/>
        </w:rPr>
      </w:pPr>
      <w:r w:rsidRPr="001D0141">
        <w:rPr>
          <w:lang w:val="fr-FR"/>
        </w:rPr>
        <w:t xml:space="preserve">Les différents aspects de l'assainissement environnemental sont interconnectés et requièrent une vision plus large de la communauté entière. La planification et les actions pour améliorer l'assainissement environnemental doivent être envisagées de manière holistique, de sorte que les améliorations de l'un des aspects ne soient pas sapées par l'oubli d'un autre, et pour éviter le problème du transport vers un autre endroit (ex : collecter les déchets solides dans une communauté, puis les déverser dans des canaux de drainage des eaux de pluie, ce qui peut entrainer des inondations) </w:t>
      </w:r>
    </w:p>
    <w:p w14:paraId="5ED4DB78" w14:textId="419CA986" w:rsidR="00725000" w:rsidRPr="001D0141" w:rsidRDefault="00C92894" w:rsidP="00BC3361">
      <w:pPr>
        <w:pStyle w:val="Heading1"/>
        <w:rPr>
          <w:lang w:val="fr-FR"/>
        </w:rPr>
      </w:pPr>
      <w:bookmarkStart w:id="3" w:name="_Toc402468331"/>
      <w:r w:rsidRPr="001D0141">
        <w:rPr>
          <w:lang w:val="fr-FR"/>
        </w:rPr>
        <w:t>2 Importance de l'assainissement environnemental</w:t>
      </w:r>
      <w:bookmarkEnd w:id="3"/>
    </w:p>
    <w:p w14:paraId="26F48208" w14:textId="56FEB0EE" w:rsidR="0033321F" w:rsidRPr="001D0141" w:rsidRDefault="00725000" w:rsidP="009134AA">
      <w:pPr>
        <w:rPr>
          <w:lang w:val="fr-FR"/>
        </w:rPr>
      </w:pPr>
      <w:r w:rsidRPr="001D0141">
        <w:rPr>
          <w:lang w:val="fr-FR"/>
        </w:rPr>
        <w:t>La santé peut être compromise lorsque des agents pathogènes —des micro-organismes provoquant des maladies, comme les bactéries, virus, protozoaires et helminthes— sont transmis en raison de mauvaises pratiques d'assainissement environnemental. Comme le montre le tableau suivant, il y a des nombreuses maladies liées à un mauvais assainissement environnemental.</w:t>
      </w:r>
    </w:p>
    <w:p w14:paraId="3FF9F9F9" w14:textId="77777777" w:rsidR="00077477" w:rsidRPr="001D0141" w:rsidRDefault="00077477" w:rsidP="00980AEA">
      <w:pPr>
        <w:rPr>
          <w:lang w:val="fr-FR"/>
        </w:rPr>
      </w:pPr>
    </w:p>
    <w:p w14:paraId="19A6A9DD" w14:textId="537CE689" w:rsidR="00B2243B" w:rsidRPr="001D0141" w:rsidRDefault="0021538D" w:rsidP="00F51E07">
      <w:pPr>
        <w:spacing w:after="120"/>
        <w:jc w:val="center"/>
        <w:rPr>
          <w:b/>
          <w:lang w:val="fr-FR"/>
        </w:rPr>
      </w:pPr>
      <w:r w:rsidRPr="001D0141">
        <w:rPr>
          <w:b/>
          <w:lang w:val="fr-FR"/>
        </w:rPr>
        <w:t>Quelques maladies associées à un mauvais assainissement environnemental</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551"/>
        <w:gridCol w:w="4536"/>
      </w:tblGrid>
      <w:tr w:rsidR="00B2243B" w:rsidRPr="001D0141" w14:paraId="46AA7C23" w14:textId="77777777" w:rsidTr="00962DF2">
        <w:trPr>
          <w:cantSplit/>
          <w:trHeight w:val="386"/>
          <w:tblHeader/>
        </w:trPr>
        <w:tc>
          <w:tcPr>
            <w:tcW w:w="2127" w:type="dxa"/>
            <w:vAlign w:val="center"/>
          </w:tcPr>
          <w:p w14:paraId="29CF4513" w14:textId="77777777" w:rsidR="00B2243B" w:rsidRPr="001D0141" w:rsidRDefault="00B2243B" w:rsidP="00B2243B">
            <w:pPr>
              <w:rPr>
                <w:b/>
                <w:sz w:val="18"/>
                <w:szCs w:val="18"/>
                <w:lang w:val="fr-FR"/>
              </w:rPr>
            </w:pPr>
            <w:r w:rsidRPr="001D0141">
              <w:rPr>
                <w:b/>
                <w:sz w:val="18"/>
                <w:lang w:val="fr-FR"/>
              </w:rPr>
              <w:t>Maladies potentielles</w:t>
            </w:r>
          </w:p>
        </w:tc>
        <w:tc>
          <w:tcPr>
            <w:tcW w:w="2551" w:type="dxa"/>
            <w:vAlign w:val="center"/>
          </w:tcPr>
          <w:p w14:paraId="0F99AFD0" w14:textId="77777777" w:rsidR="00B2243B" w:rsidRPr="001D0141" w:rsidRDefault="00B2243B" w:rsidP="00B2243B">
            <w:pPr>
              <w:rPr>
                <w:b/>
                <w:sz w:val="18"/>
                <w:szCs w:val="18"/>
                <w:lang w:val="fr-FR"/>
              </w:rPr>
            </w:pPr>
            <w:r w:rsidRPr="001D0141">
              <w:rPr>
                <w:b/>
                <w:sz w:val="18"/>
                <w:lang w:val="fr-FR"/>
              </w:rPr>
              <w:t>Comment nous tombons malade</w:t>
            </w:r>
          </w:p>
        </w:tc>
        <w:tc>
          <w:tcPr>
            <w:tcW w:w="4536" w:type="dxa"/>
            <w:vAlign w:val="center"/>
          </w:tcPr>
          <w:p w14:paraId="15FA8419" w14:textId="77777777" w:rsidR="00B2243B" w:rsidRPr="001D0141" w:rsidRDefault="00B2243B" w:rsidP="00B2243B">
            <w:pPr>
              <w:rPr>
                <w:b/>
                <w:sz w:val="18"/>
                <w:szCs w:val="18"/>
                <w:lang w:val="fr-FR"/>
              </w:rPr>
            </w:pPr>
            <w:r w:rsidRPr="001D0141">
              <w:rPr>
                <w:b/>
                <w:sz w:val="18"/>
                <w:lang w:val="fr-FR"/>
              </w:rPr>
              <w:t>Comment cesser d’être malade</w:t>
            </w:r>
          </w:p>
        </w:tc>
      </w:tr>
      <w:tr w:rsidR="00B2243B" w:rsidRPr="001D0141" w14:paraId="396E68B2" w14:textId="77777777" w:rsidTr="00962DF2">
        <w:trPr>
          <w:cantSplit/>
        </w:trPr>
        <w:tc>
          <w:tcPr>
            <w:tcW w:w="2127" w:type="dxa"/>
            <w:vAlign w:val="center"/>
          </w:tcPr>
          <w:p w14:paraId="15692861" w14:textId="77777777" w:rsidR="00B2243B" w:rsidRPr="001D0141" w:rsidRDefault="00B2243B" w:rsidP="00B2243B">
            <w:pPr>
              <w:rPr>
                <w:sz w:val="18"/>
                <w:szCs w:val="18"/>
                <w:lang w:val="fr-FR"/>
              </w:rPr>
            </w:pPr>
            <w:r w:rsidRPr="001D0141">
              <w:rPr>
                <w:sz w:val="18"/>
                <w:lang w:val="fr-FR"/>
              </w:rPr>
              <w:t xml:space="preserve">Diarrhée, choléra, typhoïde, </w:t>
            </w:r>
            <w:proofErr w:type="spellStart"/>
            <w:r w:rsidRPr="001D0141">
              <w:rPr>
                <w:sz w:val="18"/>
                <w:lang w:val="fr-FR"/>
              </w:rPr>
              <w:t>shigellose</w:t>
            </w:r>
            <w:proofErr w:type="spellEnd"/>
            <w:r w:rsidRPr="001D0141">
              <w:rPr>
                <w:sz w:val="18"/>
                <w:lang w:val="fr-FR"/>
              </w:rPr>
              <w:t xml:space="preserve">, hépatites A et E, dysenterie amibienne, </w:t>
            </w:r>
            <w:proofErr w:type="spellStart"/>
            <w:r w:rsidRPr="001D0141">
              <w:rPr>
                <w:sz w:val="18"/>
                <w:lang w:val="fr-FR"/>
              </w:rPr>
              <w:t>cryptosporidiose</w:t>
            </w:r>
            <w:proofErr w:type="spellEnd"/>
            <w:r w:rsidRPr="001D0141">
              <w:rPr>
                <w:sz w:val="18"/>
                <w:lang w:val="fr-FR"/>
              </w:rPr>
              <w:t xml:space="preserve">, </w:t>
            </w:r>
            <w:proofErr w:type="spellStart"/>
            <w:r w:rsidRPr="001D0141">
              <w:rPr>
                <w:sz w:val="18"/>
                <w:lang w:val="fr-FR"/>
              </w:rPr>
              <w:t>giardiase</w:t>
            </w:r>
            <w:proofErr w:type="spellEnd"/>
            <w:r w:rsidRPr="001D0141">
              <w:rPr>
                <w:sz w:val="18"/>
                <w:lang w:val="fr-FR"/>
              </w:rPr>
              <w:t>, ver de Guinée.</w:t>
            </w:r>
          </w:p>
        </w:tc>
        <w:tc>
          <w:tcPr>
            <w:tcW w:w="2551" w:type="dxa"/>
            <w:tcMar>
              <w:top w:w="29" w:type="dxa"/>
              <w:left w:w="115" w:type="dxa"/>
              <w:bottom w:w="29" w:type="dxa"/>
              <w:right w:w="115" w:type="dxa"/>
            </w:tcMar>
            <w:vAlign w:val="center"/>
          </w:tcPr>
          <w:p w14:paraId="7E3EC6A9" w14:textId="77777777" w:rsidR="00B2243B" w:rsidRPr="001D0141" w:rsidRDefault="009134AA" w:rsidP="009134AA">
            <w:pPr>
              <w:rPr>
                <w:sz w:val="18"/>
                <w:szCs w:val="18"/>
                <w:lang w:val="fr-FR"/>
              </w:rPr>
            </w:pPr>
            <w:r w:rsidRPr="001D0141">
              <w:rPr>
                <w:sz w:val="18"/>
                <w:lang w:val="fr-FR"/>
              </w:rPr>
              <w:t>Les agents pathogènes fécaux dans l'eau et les aliments sont ingérés ou transmis par contact d'une personne à une autre</w:t>
            </w:r>
          </w:p>
        </w:tc>
        <w:tc>
          <w:tcPr>
            <w:tcW w:w="4536" w:type="dxa"/>
            <w:tcMar>
              <w:top w:w="29" w:type="dxa"/>
              <w:left w:w="115" w:type="dxa"/>
              <w:bottom w:w="29" w:type="dxa"/>
              <w:right w:w="115" w:type="dxa"/>
            </w:tcMar>
            <w:vAlign w:val="center"/>
          </w:tcPr>
          <w:p w14:paraId="49582ECA" w14:textId="25289386" w:rsidR="00B2243B" w:rsidRPr="001D0141" w:rsidRDefault="0021538D" w:rsidP="00F51E07">
            <w:pPr>
              <w:pStyle w:val="ListParagraph"/>
              <w:numPr>
                <w:ilvl w:val="0"/>
                <w:numId w:val="16"/>
              </w:numPr>
              <w:ind w:left="168" w:hanging="168"/>
              <w:rPr>
                <w:sz w:val="18"/>
                <w:szCs w:val="18"/>
                <w:lang w:val="fr-FR"/>
              </w:rPr>
            </w:pPr>
            <w:r w:rsidRPr="001D0141">
              <w:rPr>
                <w:sz w:val="18"/>
                <w:lang w:val="fr-FR"/>
              </w:rPr>
              <w:t>Utiliser l'assainissement pour empêcher les excréments de contaminer les sources d'eau et les aliments</w:t>
            </w:r>
          </w:p>
          <w:p w14:paraId="5707DCB7" w14:textId="3D1B15AB" w:rsidR="00B2243B" w:rsidRPr="001D0141" w:rsidRDefault="00B2243B" w:rsidP="00F51E07">
            <w:pPr>
              <w:pStyle w:val="ListParagraph"/>
              <w:numPr>
                <w:ilvl w:val="0"/>
                <w:numId w:val="16"/>
              </w:numPr>
              <w:ind w:left="168" w:hanging="168"/>
              <w:rPr>
                <w:sz w:val="18"/>
                <w:szCs w:val="18"/>
                <w:lang w:val="fr-FR"/>
              </w:rPr>
            </w:pPr>
            <w:r w:rsidRPr="001D0141">
              <w:rPr>
                <w:sz w:val="18"/>
                <w:lang w:val="fr-FR"/>
              </w:rPr>
              <w:t>Traiter l'eau pour la rendre salubre</w:t>
            </w:r>
          </w:p>
          <w:p w14:paraId="63AB3072" w14:textId="56FD23F3" w:rsidR="009134AA" w:rsidRPr="001D0141" w:rsidRDefault="00A41B81" w:rsidP="00F51E07">
            <w:pPr>
              <w:pStyle w:val="ListParagraph"/>
              <w:numPr>
                <w:ilvl w:val="0"/>
                <w:numId w:val="16"/>
              </w:numPr>
              <w:ind w:left="168" w:hanging="168"/>
              <w:rPr>
                <w:sz w:val="18"/>
                <w:szCs w:val="18"/>
                <w:lang w:val="fr-FR"/>
              </w:rPr>
            </w:pPr>
            <w:r w:rsidRPr="001D0141">
              <w:rPr>
                <w:sz w:val="18"/>
                <w:lang w:val="fr-FR"/>
              </w:rPr>
              <w:t>Se laver les mains après avoir déféqué et avant de toucher la nourriture</w:t>
            </w:r>
          </w:p>
        </w:tc>
      </w:tr>
      <w:tr w:rsidR="00B2243B" w:rsidRPr="001D0141" w14:paraId="7800CE64" w14:textId="77777777" w:rsidTr="00962DF2">
        <w:trPr>
          <w:cantSplit/>
          <w:trHeight w:val="1001"/>
        </w:trPr>
        <w:tc>
          <w:tcPr>
            <w:tcW w:w="2127" w:type="dxa"/>
            <w:vAlign w:val="center"/>
          </w:tcPr>
          <w:p w14:paraId="5BB341FD" w14:textId="77777777" w:rsidR="00B2243B" w:rsidRPr="001D0141" w:rsidRDefault="00B2243B" w:rsidP="00B2243B">
            <w:pPr>
              <w:rPr>
                <w:sz w:val="18"/>
                <w:szCs w:val="18"/>
                <w:lang w:val="fr-FR"/>
              </w:rPr>
            </w:pPr>
            <w:r w:rsidRPr="001D0141">
              <w:rPr>
                <w:sz w:val="18"/>
                <w:lang w:val="fr-FR"/>
              </w:rPr>
              <w:t>Schistosomiase, distomatose</w:t>
            </w:r>
          </w:p>
        </w:tc>
        <w:tc>
          <w:tcPr>
            <w:tcW w:w="2551" w:type="dxa"/>
            <w:tcMar>
              <w:top w:w="29" w:type="dxa"/>
              <w:left w:w="115" w:type="dxa"/>
              <w:bottom w:w="29" w:type="dxa"/>
              <w:right w:w="115" w:type="dxa"/>
            </w:tcMar>
            <w:vAlign w:val="center"/>
          </w:tcPr>
          <w:p w14:paraId="06F77223" w14:textId="77558C7E" w:rsidR="00B2243B" w:rsidRPr="001D0141" w:rsidRDefault="00DC7203" w:rsidP="0065098E">
            <w:pPr>
              <w:rPr>
                <w:sz w:val="18"/>
                <w:szCs w:val="18"/>
                <w:lang w:val="fr-FR"/>
              </w:rPr>
            </w:pPr>
            <w:r w:rsidRPr="001D0141">
              <w:rPr>
                <w:sz w:val="18"/>
                <w:lang w:val="fr-FR"/>
              </w:rPr>
              <w:t>Les agents pathogènes fécaux dans l'eau passent par la peau</w:t>
            </w:r>
          </w:p>
        </w:tc>
        <w:tc>
          <w:tcPr>
            <w:tcW w:w="4536" w:type="dxa"/>
            <w:tcMar>
              <w:top w:w="29" w:type="dxa"/>
              <w:left w:w="115" w:type="dxa"/>
              <w:bottom w:w="29" w:type="dxa"/>
              <w:right w:w="115" w:type="dxa"/>
            </w:tcMar>
            <w:vAlign w:val="center"/>
          </w:tcPr>
          <w:p w14:paraId="5DE2596B" w14:textId="22923442" w:rsidR="004B16B0" w:rsidRPr="001D0141" w:rsidRDefault="0021538D" w:rsidP="004B16B0">
            <w:pPr>
              <w:pStyle w:val="ListParagraph"/>
              <w:numPr>
                <w:ilvl w:val="0"/>
                <w:numId w:val="16"/>
              </w:numPr>
              <w:ind w:left="168" w:hanging="168"/>
              <w:rPr>
                <w:sz w:val="18"/>
                <w:szCs w:val="18"/>
                <w:lang w:val="fr-FR"/>
              </w:rPr>
            </w:pPr>
            <w:r w:rsidRPr="001D0141">
              <w:rPr>
                <w:sz w:val="18"/>
                <w:lang w:val="fr-FR"/>
              </w:rPr>
              <w:t>Utiliser l'assainissement pour empêcher les excréments de contaminer les sources d'eau</w:t>
            </w:r>
          </w:p>
          <w:p w14:paraId="4F8D3A42" w14:textId="77777777" w:rsidR="004B16B0" w:rsidRPr="001D0141" w:rsidRDefault="004B16B0" w:rsidP="004B16B0">
            <w:pPr>
              <w:pStyle w:val="ListParagraph"/>
              <w:numPr>
                <w:ilvl w:val="0"/>
                <w:numId w:val="16"/>
              </w:numPr>
              <w:ind w:left="168" w:hanging="168"/>
              <w:rPr>
                <w:sz w:val="18"/>
                <w:szCs w:val="18"/>
                <w:lang w:val="fr-FR"/>
              </w:rPr>
            </w:pPr>
            <w:r w:rsidRPr="001D0141">
              <w:rPr>
                <w:sz w:val="18"/>
                <w:lang w:val="fr-FR"/>
              </w:rPr>
              <w:t xml:space="preserve">Ne pas se baigner dans l’eau dont la contamination est </w:t>
            </w:r>
            <w:proofErr w:type="gramStart"/>
            <w:r w:rsidRPr="001D0141">
              <w:rPr>
                <w:sz w:val="18"/>
                <w:lang w:val="fr-FR"/>
              </w:rPr>
              <w:t>connue</w:t>
            </w:r>
            <w:proofErr w:type="gramEnd"/>
            <w:r w:rsidRPr="001D0141">
              <w:rPr>
                <w:sz w:val="18"/>
                <w:lang w:val="fr-FR"/>
              </w:rPr>
              <w:t>.</w:t>
            </w:r>
          </w:p>
        </w:tc>
      </w:tr>
      <w:tr w:rsidR="00DC7203" w:rsidRPr="001D0141" w14:paraId="09DF25EC" w14:textId="77777777" w:rsidTr="00962DF2">
        <w:trPr>
          <w:cantSplit/>
          <w:trHeight w:val="1200"/>
        </w:trPr>
        <w:tc>
          <w:tcPr>
            <w:tcW w:w="2127" w:type="dxa"/>
            <w:vAlign w:val="center"/>
          </w:tcPr>
          <w:p w14:paraId="51FAB90E" w14:textId="77777777" w:rsidR="00DC7203" w:rsidRPr="001D0141" w:rsidRDefault="00DC7203" w:rsidP="00DC7203">
            <w:pPr>
              <w:rPr>
                <w:sz w:val="18"/>
                <w:szCs w:val="18"/>
                <w:lang w:val="fr-FR"/>
              </w:rPr>
            </w:pPr>
            <w:r w:rsidRPr="001D0141">
              <w:rPr>
                <w:sz w:val="18"/>
                <w:lang w:val="fr-FR"/>
              </w:rPr>
              <w:lastRenderedPageBreak/>
              <w:t>Ascaridiase, infection par un ankylostome</w:t>
            </w:r>
          </w:p>
        </w:tc>
        <w:tc>
          <w:tcPr>
            <w:tcW w:w="2551" w:type="dxa"/>
            <w:tcMar>
              <w:top w:w="29" w:type="dxa"/>
              <w:left w:w="115" w:type="dxa"/>
              <w:bottom w:w="29" w:type="dxa"/>
              <w:right w:w="115" w:type="dxa"/>
            </w:tcMar>
            <w:vAlign w:val="center"/>
          </w:tcPr>
          <w:p w14:paraId="1A9A2920" w14:textId="6FA68BA9" w:rsidR="00DC7203" w:rsidRPr="001D0141" w:rsidRDefault="00DC7203" w:rsidP="0065098E">
            <w:pPr>
              <w:rPr>
                <w:sz w:val="18"/>
                <w:szCs w:val="18"/>
                <w:lang w:val="fr-FR"/>
              </w:rPr>
            </w:pPr>
            <w:r w:rsidRPr="001D0141">
              <w:rPr>
                <w:sz w:val="18"/>
                <w:lang w:val="fr-FR"/>
              </w:rPr>
              <w:t>Les agents pathogènes fécaux dans le sol sont ingérés ou passent par la peau</w:t>
            </w:r>
          </w:p>
        </w:tc>
        <w:tc>
          <w:tcPr>
            <w:tcW w:w="4536" w:type="dxa"/>
            <w:tcMar>
              <w:top w:w="29" w:type="dxa"/>
              <w:left w:w="115" w:type="dxa"/>
              <w:bottom w:w="29" w:type="dxa"/>
              <w:right w:w="115" w:type="dxa"/>
            </w:tcMar>
            <w:vAlign w:val="center"/>
          </w:tcPr>
          <w:p w14:paraId="27287EB4" w14:textId="0AC351D3" w:rsidR="009134AA" w:rsidRPr="001D0141" w:rsidRDefault="0021538D" w:rsidP="009134AA">
            <w:pPr>
              <w:pStyle w:val="ListParagraph"/>
              <w:numPr>
                <w:ilvl w:val="0"/>
                <w:numId w:val="16"/>
              </w:numPr>
              <w:ind w:left="168" w:hanging="168"/>
              <w:rPr>
                <w:sz w:val="18"/>
                <w:szCs w:val="18"/>
                <w:lang w:val="fr-FR"/>
              </w:rPr>
            </w:pPr>
            <w:r w:rsidRPr="001D0141">
              <w:rPr>
                <w:sz w:val="18"/>
                <w:lang w:val="fr-FR"/>
              </w:rPr>
              <w:t>Utiliser l'assainissement pour empêcher les excréments de contaminer les sols</w:t>
            </w:r>
          </w:p>
          <w:p w14:paraId="57917D35" w14:textId="48590036" w:rsidR="009134AA" w:rsidRPr="001D0141" w:rsidRDefault="009134AA" w:rsidP="009134AA">
            <w:pPr>
              <w:pStyle w:val="ListParagraph"/>
              <w:numPr>
                <w:ilvl w:val="0"/>
                <w:numId w:val="16"/>
              </w:numPr>
              <w:ind w:left="168" w:hanging="168"/>
              <w:rPr>
                <w:sz w:val="18"/>
                <w:szCs w:val="18"/>
                <w:lang w:val="fr-FR"/>
              </w:rPr>
            </w:pPr>
            <w:r w:rsidRPr="001D0141">
              <w:rPr>
                <w:sz w:val="18"/>
                <w:lang w:val="fr-FR"/>
              </w:rPr>
              <w:t>Nettoyer les aliments avec de l'eau salubre avant de les manger</w:t>
            </w:r>
          </w:p>
          <w:p w14:paraId="037D2E7A" w14:textId="1969F6C7" w:rsidR="009134AA" w:rsidRPr="001D0141" w:rsidRDefault="00A41B81" w:rsidP="009134AA">
            <w:pPr>
              <w:pStyle w:val="ListParagraph"/>
              <w:numPr>
                <w:ilvl w:val="0"/>
                <w:numId w:val="16"/>
              </w:numPr>
              <w:ind w:left="168" w:hanging="168"/>
              <w:rPr>
                <w:sz w:val="18"/>
                <w:szCs w:val="18"/>
                <w:lang w:val="fr-FR"/>
              </w:rPr>
            </w:pPr>
            <w:r w:rsidRPr="001D0141">
              <w:rPr>
                <w:sz w:val="18"/>
                <w:lang w:val="fr-FR"/>
              </w:rPr>
              <w:t>Se laver les mains après avoir touché le sol (notamment pour les enfants jouant à l'extérieur)</w:t>
            </w:r>
          </w:p>
          <w:p w14:paraId="746CB816" w14:textId="112CFDFF" w:rsidR="009134AA" w:rsidRPr="001D0141" w:rsidRDefault="009134AA" w:rsidP="00F51E07">
            <w:pPr>
              <w:pStyle w:val="ListParagraph"/>
              <w:numPr>
                <w:ilvl w:val="0"/>
                <w:numId w:val="16"/>
              </w:numPr>
              <w:ind w:left="168" w:hanging="168"/>
              <w:rPr>
                <w:sz w:val="18"/>
                <w:szCs w:val="18"/>
                <w:lang w:val="fr-FR"/>
              </w:rPr>
            </w:pPr>
            <w:r w:rsidRPr="001D0141">
              <w:rPr>
                <w:sz w:val="18"/>
                <w:lang w:val="fr-FR"/>
              </w:rPr>
              <w:t>Porter des chaussures de protection</w:t>
            </w:r>
          </w:p>
        </w:tc>
      </w:tr>
      <w:tr w:rsidR="009134AA" w:rsidRPr="001D0141" w14:paraId="39F2E0E1" w14:textId="77777777" w:rsidTr="00962DF2">
        <w:trPr>
          <w:cantSplit/>
          <w:trHeight w:val="637"/>
        </w:trPr>
        <w:tc>
          <w:tcPr>
            <w:tcW w:w="2127" w:type="dxa"/>
            <w:vAlign w:val="center"/>
          </w:tcPr>
          <w:p w14:paraId="50BE8103" w14:textId="77777777" w:rsidR="009134AA" w:rsidRPr="001D0141" w:rsidRDefault="009134AA" w:rsidP="009134AA">
            <w:pPr>
              <w:rPr>
                <w:sz w:val="18"/>
                <w:szCs w:val="18"/>
                <w:lang w:val="fr-FR"/>
              </w:rPr>
            </w:pPr>
            <w:r w:rsidRPr="001D0141">
              <w:rPr>
                <w:sz w:val="18"/>
                <w:lang w:val="fr-FR"/>
              </w:rPr>
              <w:t>Trachome, gale</w:t>
            </w:r>
          </w:p>
        </w:tc>
        <w:tc>
          <w:tcPr>
            <w:tcW w:w="2551" w:type="dxa"/>
            <w:tcMar>
              <w:top w:w="29" w:type="dxa"/>
              <w:left w:w="115" w:type="dxa"/>
              <w:bottom w:w="29" w:type="dxa"/>
              <w:right w:w="115" w:type="dxa"/>
            </w:tcMar>
            <w:vAlign w:val="center"/>
          </w:tcPr>
          <w:p w14:paraId="3768255C" w14:textId="77777777" w:rsidR="009134AA" w:rsidRPr="001D0141" w:rsidRDefault="009134AA" w:rsidP="009134AA">
            <w:pPr>
              <w:rPr>
                <w:sz w:val="18"/>
                <w:szCs w:val="18"/>
                <w:lang w:val="fr-FR"/>
              </w:rPr>
            </w:pPr>
            <w:r w:rsidRPr="001D0141">
              <w:rPr>
                <w:sz w:val="18"/>
                <w:lang w:val="fr-FR"/>
              </w:rPr>
              <w:t>Les agents pathogènes entrent en contact avec la peau ou les yeux</w:t>
            </w:r>
          </w:p>
        </w:tc>
        <w:tc>
          <w:tcPr>
            <w:tcW w:w="4536" w:type="dxa"/>
            <w:tcMar>
              <w:top w:w="29" w:type="dxa"/>
              <w:left w:w="115" w:type="dxa"/>
              <w:bottom w:w="29" w:type="dxa"/>
              <w:right w:w="115" w:type="dxa"/>
            </w:tcMar>
            <w:vAlign w:val="center"/>
          </w:tcPr>
          <w:p w14:paraId="316E0906" w14:textId="77777777" w:rsidR="009134AA" w:rsidRPr="001D0141" w:rsidRDefault="009134AA" w:rsidP="009134AA">
            <w:pPr>
              <w:pStyle w:val="ListParagraph"/>
              <w:numPr>
                <w:ilvl w:val="0"/>
                <w:numId w:val="16"/>
              </w:numPr>
              <w:ind w:left="168" w:hanging="168"/>
              <w:rPr>
                <w:sz w:val="18"/>
                <w:szCs w:val="18"/>
                <w:lang w:val="fr-FR"/>
              </w:rPr>
            </w:pPr>
            <w:r w:rsidRPr="001D0141">
              <w:rPr>
                <w:sz w:val="18"/>
                <w:lang w:val="fr-FR"/>
              </w:rPr>
              <w:t>Fournir assez d’eau pour l’hygiène de base</w:t>
            </w:r>
          </w:p>
          <w:p w14:paraId="655CF369" w14:textId="77777777" w:rsidR="009134AA" w:rsidRPr="001D0141" w:rsidRDefault="009134AA" w:rsidP="009134AA">
            <w:pPr>
              <w:pStyle w:val="ListParagraph"/>
              <w:numPr>
                <w:ilvl w:val="0"/>
                <w:numId w:val="16"/>
              </w:numPr>
              <w:ind w:left="168" w:hanging="168"/>
              <w:rPr>
                <w:sz w:val="18"/>
                <w:szCs w:val="18"/>
                <w:lang w:val="fr-FR"/>
              </w:rPr>
            </w:pPr>
            <w:r w:rsidRPr="001D0141">
              <w:rPr>
                <w:sz w:val="18"/>
                <w:lang w:val="fr-FR"/>
              </w:rPr>
              <w:t>Améliorer les pratiques d’hygiène</w:t>
            </w:r>
          </w:p>
        </w:tc>
      </w:tr>
      <w:tr w:rsidR="009134AA" w:rsidRPr="001D0141" w14:paraId="473A64E3" w14:textId="77777777" w:rsidTr="00962DF2">
        <w:trPr>
          <w:cantSplit/>
          <w:trHeight w:val="1214"/>
        </w:trPr>
        <w:tc>
          <w:tcPr>
            <w:tcW w:w="2127" w:type="dxa"/>
            <w:vAlign w:val="center"/>
          </w:tcPr>
          <w:p w14:paraId="35A9FA7F" w14:textId="77777777" w:rsidR="009134AA" w:rsidRPr="001D0141" w:rsidRDefault="009134AA" w:rsidP="009134AA">
            <w:pPr>
              <w:rPr>
                <w:sz w:val="18"/>
                <w:szCs w:val="18"/>
                <w:lang w:val="fr-FR"/>
              </w:rPr>
            </w:pPr>
            <w:r w:rsidRPr="001D0141">
              <w:rPr>
                <w:sz w:val="18"/>
                <w:lang w:val="fr-FR"/>
              </w:rPr>
              <w:t>Malaria, dengue, fièvre jaune, filariose, onchocercose, maladie du sommeil</w:t>
            </w:r>
          </w:p>
        </w:tc>
        <w:tc>
          <w:tcPr>
            <w:tcW w:w="2551" w:type="dxa"/>
            <w:tcMar>
              <w:top w:w="29" w:type="dxa"/>
              <w:left w:w="115" w:type="dxa"/>
              <w:bottom w:w="29" w:type="dxa"/>
              <w:right w:w="115" w:type="dxa"/>
            </w:tcMar>
            <w:vAlign w:val="center"/>
          </w:tcPr>
          <w:p w14:paraId="54FB9D0C" w14:textId="037B9949" w:rsidR="009134AA" w:rsidRPr="001D0141" w:rsidRDefault="009134AA" w:rsidP="00021B17">
            <w:pPr>
              <w:rPr>
                <w:sz w:val="18"/>
                <w:szCs w:val="18"/>
                <w:lang w:val="fr-FR"/>
              </w:rPr>
            </w:pPr>
            <w:r w:rsidRPr="001D0141">
              <w:rPr>
                <w:sz w:val="18"/>
                <w:lang w:val="fr-FR"/>
              </w:rPr>
              <w:t xml:space="preserve">Les agents pathogènes sont transmis par des insectes qui se reproduisent ou vivent dans l’eau, comme les moustiques </w:t>
            </w:r>
          </w:p>
        </w:tc>
        <w:tc>
          <w:tcPr>
            <w:tcW w:w="4536" w:type="dxa"/>
            <w:tcMar>
              <w:top w:w="29" w:type="dxa"/>
              <w:left w:w="115" w:type="dxa"/>
              <w:bottom w:w="29" w:type="dxa"/>
              <w:right w:w="115" w:type="dxa"/>
            </w:tcMar>
            <w:vAlign w:val="center"/>
          </w:tcPr>
          <w:p w14:paraId="53C4B711" w14:textId="2D8B4904" w:rsidR="009134AA" w:rsidRPr="001D0141" w:rsidRDefault="0021538D" w:rsidP="009134AA">
            <w:pPr>
              <w:pStyle w:val="ListParagraph"/>
              <w:numPr>
                <w:ilvl w:val="0"/>
                <w:numId w:val="16"/>
              </w:numPr>
              <w:ind w:left="169" w:hanging="169"/>
              <w:rPr>
                <w:sz w:val="18"/>
                <w:szCs w:val="18"/>
                <w:lang w:val="fr-FR"/>
              </w:rPr>
            </w:pPr>
            <w:r w:rsidRPr="001D0141">
              <w:rPr>
                <w:sz w:val="18"/>
                <w:lang w:val="fr-FR"/>
              </w:rPr>
              <w:t>Gérer les eaux usées domestiques et les eaux pluviales pour empêcher les insectes de se reproduire dans de l'eau stagnante</w:t>
            </w:r>
          </w:p>
          <w:p w14:paraId="3CAFDB9F" w14:textId="77777777" w:rsidR="009134AA" w:rsidRPr="001D0141" w:rsidRDefault="009134AA" w:rsidP="009134AA">
            <w:pPr>
              <w:pStyle w:val="ListParagraph"/>
              <w:numPr>
                <w:ilvl w:val="0"/>
                <w:numId w:val="16"/>
              </w:numPr>
              <w:ind w:left="168" w:hanging="168"/>
              <w:rPr>
                <w:sz w:val="18"/>
                <w:szCs w:val="18"/>
                <w:lang w:val="fr-FR"/>
              </w:rPr>
            </w:pPr>
            <w:r w:rsidRPr="001D0141">
              <w:rPr>
                <w:sz w:val="18"/>
                <w:lang w:val="fr-FR"/>
              </w:rPr>
              <w:t>Utiliser des pesticides pour contrôler les populations d'insectes</w:t>
            </w:r>
          </w:p>
          <w:p w14:paraId="41893170" w14:textId="77777777" w:rsidR="009134AA" w:rsidRPr="001D0141" w:rsidRDefault="009134AA" w:rsidP="009134AA">
            <w:pPr>
              <w:pStyle w:val="ListParagraph"/>
              <w:numPr>
                <w:ilvl w:val="0"/>
                <w:numId w:val="16"/>
              </w:numPr>
              <w:ind w:left="168" w:hanging="168"/>
              <w:rPr>
                <w:sz w:val="18"/>
                <w:szCs w:val="18"/>
                <w:lang w:val="fr-FR"/>
              </w:rPr>
            </w:pPr>
            <w:r w:rsidRPr="001D0141">
              <w:rPr>
                <w:sz w:val="18"/>
                <w:lang w:val="fr-FR"/>
              </w:rPr>
              <w:t>Empêcher les insectes de piquer en utilisant des moustiquaires et en portant des vêtements longs</w:t>
            </w:r>
          </w:p>
        </w:tc>
      </w:tr>
      <w:tr w:rsidR="009134AA" w:rsidRPr="001D0141" w14:paraId="5AC6067F" w14:textId="77777777" w:rsidTr="00962DF2">
        <w:trPr>
          <w:cantSplit/>
          <w:trHeight w:val="1630"/>
        </w:trPr>
        <w:tc>
          <w:tcPr>
            <w:tcW w:w="2127" w:type="dxa"/>
            <w:vAlign w:val="center"/>
          </w:tcPr>
          <w:p w14:paraId="263D3215" w14:textId="77777777" w:rsidR="009134AA" w:rsidRPr="001D0141" w:rsidRDefault="009134AA" w:rsidP="009134AA">
            <w:pPr>
              <w:rPr>
                <w:sz w:val="18"/>
                <w:szCs w:val="18"/>
                <w:lang w:val="fr-FR"/>
              </w:rPr>
            </w:pPr>
            <w:r w:rsidRPr="001D0141">
              <w:rPr>
                <w:sz w:val="18"/>
                <w:lang w:val="fr-FR"/>
              </w:rPr>
              <w:t>Leishmaniose</w:t>
            </w:r>
          </w:p>
        </w:tc>
        <w:tc>
          <w:tcPr>
            <w:tcW w:w="2551" w:type="dxa"/>
            <w:tcMar>
              <w:top w:w="29" w:type="dxa"/>
              <w:left w:w="115" w:type="dxa"/>
              <w:bottom w:w="29" w:type="dxa"/>
              <w:right w:w="115" w:type="dxa"/>
            </w:tcMar>
            <w:vAlign w:val="center"/>
          </w:tcPr>
          <w:p w14:paraId="14B70C66" w14:textId="77777777" w:rsidR="009134AA" w:rsidRPr="001D0141" w:rsidRDefault="009134AA" w:rsidP="009134AA">
            <w:pPr>
              <w:rPr>
                <w:sz w:val="18"/>
                <w:szCs w:val="18"/>
                <w:lang w:val="fr-FR"/>
              </w:rPr>
            </w:pPr>
            <w:r w:rsidRPr="001D0141">
              <w:rPr>
                <w:sz w:val="18"/>
                <w:lang w:val="fr-FR"/>
              </w:rPr>
              <w:t>Les agents pathogènes sont transmis par des insectes qui se reproduisent ou vivent dans les excréments animaux, les nids de rongeurs, les déchets, les maisons en boue séchée et les buissons</w:t>
            </w:r>
          </w:p>
        </w:tc>
        <w:tc>
          <w:tcPr>
            <w:tcW w:w="4536" w:type="dxa"/>
            <w:tcMar>
              <w:top w:w="29" w:type="dxa"/>
              <w:left w:w="115" w:type="dxa"/>
              <w:bottom w:w="29" w:type="dxa"/>
              <w:right w:w="115" w:type="dxa"/>
            </w:tcMar>
            <w:vAlign w:val="center"/>
          </w:tcPr>
          <w:p w14:paraId="4D636472" w14:textId="28DF08FA" w:rsidR="009134AA" w:rsidRPr="001D0141" w:rsidRDefault="009134AA" w:rsidP="009134AA">
            <w:pPr>
              <w:pStyle w:val="ListParagraph"/>
              <w:numPr>
                <w:ilvl w:val="0"/>
                <w:numId w:val="16"/>
              </w:numPr>
              <w:ind w:left="168" w:hanging="168"/>
              <w:rPr>
                <w:sz w:val="18"/>
                <w:szCs w:val="18"/>
                <w:lang w:val="fr-FR"/>
              </w:rPr>
            </w:pPr>
            <w:r w:rsidRPr="001D0141">
              <w:rPr>
                <w:sz w:val="18"/>
                <w:lang w:val="fr-FR"/>
              </w:rPr>
              <w:t>Réduire la reproduction et les zones de repos des insectes par le contrôle des rongeurs, la gestion des déjections animales, des déchets solides, des eaux usées domestiques, et des eaux de pluie</w:t>
            </w:r>
          </w:p>
          <w:p w14:paraId="79113683" w14:textId="77777777" w:rsidR="009134AA" w:rsidRPr="001D0141" w:rsidRDefault="009134AA" w:rsidP="009134AA">
            <w:pPr>
              <w:pStyle w:val="ListParagraph"/>
              <w:numPr>
                <w:ilvl w:val="0"/>
                <w:numId w:val="16"/>
              </w:numPr>
              <w:ind w:left="168" w:hanging="168"/>
              <w:rPr>
                <w:sz w:val="18"/>
                <w:szCs w:val="18"/>
                <w:lang w:val="fr-FR"/>
              </w:rPr>
            </w:pPr>
            <w:r w:rsidRPr="001D0141">
              <w:rPr>
                <w:sz w:val="18"/>
                <w:lang w:val="fr-FR"/>
              </w:rPr>
              <w:t>Utiliser des pesticides pour contrôler les populations d'insectes</w:t>
            </w:r>
          </w:p>
          <w:p w14:paraId="24653C46" w14:textId="77777777" w:rsidR="009134AA" w:rsidRPr="001D0141" w:rsidRDefault="009134AA" w:rsidP="009134AA">
            <w:pPr>
              <w:pStyle w:val="ListParagraph"/>
              <w:numPr>
                <w:ilvl w:val="0"/>
                <w:numId w:val="16"/>
              </w:numPr>
              <w:ind w:left="168" w:hanging="168"/>
              <w:rPr>
                <w:sz w:val="18"/>
                <w:szCs w:val="18"/>
                <w:lang w:val="fr-FR"/>
              </w:rPr>
            </w:pPr>
            <w:r w:rsidRPr="001D0141">
              <w:rPr>
                <w:sz w:val="18"/>
                <w:lang w:val="fr-FR"/>
              </w:rPr>
              <w:t>Empêcher les insectes de piquer en utilisant des moustiquaires et en portant des vêtements longs</w:t>
            </w:r>
          </w:p>
        </w:tc>
      </w:tr>
      <w:tr w:rsidR="009134AA" w:rsidRPr="001D0141" w14:paraId="3C12A610" w14:textId="77777777" w:rsidTr="00962DF2">
        <w:trPr>
          <w:cantSplit/>
          <w:trHeight w:val="2064"/>
        </w:trPr>
        <w:tc>
          <w:tcPr>
            <w:tcW w:w="2127" w:type="dxa"/>
            <w:vAlign w:val="center"/>
          </w:tcPr>
          <w:p w14:paraId="79F41165" w14:textId="77777777" w:rsidR="009134AA" w:rsidRPr="001D0141" w:rsidRDefault="009134AA" w:rsidP="009134AA">
            <w:pPr>
              <w:rPr>
                <w:sz w:val="18"/>
                <w:szCs w:val="18"/>
                <w:lang w:val="fr-FR"/>
              </w:rPr>
            </w:pPr>
            <w:r w:rsidRPr="001D0141">
              <w:rPr>
                <w:sz w:val="18"/>
                <w:lang w:val="fr-FR"/>
              </w:rPr>
              <w:t xml:space="preserve">Typhoïde, peste bubonique, </w:t>
            </w:r>
            <w:proofErr w:type="spellStart"/>
            <w:r w:rsidRPr="001D0141">
              <w:rPr>
                <w:sz w:val="18"/>
                <w:lang w:val="fr-FR"/>
              </w:rPr>
              <w:t>hantavirus</w:t>
            </w:r>
            <w:proofErr w:type="spellEnd"/>
            <w:r w:rsidRPr="001D0141">
              <w:rPr>
                <w:sz w:val="18"/>
                <w:lang w:val="fr-FR"/>
              </w:rPr>
              <w:t xml:space="preserve">, leptospirose </w:t>
            </w:r>
          </w:p>
        </w:tc>
        <w:tc>
          <w:tcPr>
            <w:tcW w:w="2551" w:type="dxa"/>
            <w:tcMar>
              <w:top w:w="29" w:type="dxa"/>
              <w:left w:w="115" w:type="dxa"/>
              <w:bottom w:w="29" w:type="dxa"/>
              <w:right w:w="115" w:type="dxa"/>
            </w:tcMar>
            <w:vAlign w:val="center"/>
          </w:tcPr>
          <w:p w14:paraId="234C5909" w14:textId="77777777" w:rsidR="009134AA" w:rsidRPr="001D0141" w:rsidRDefault="009134AA" w:rsidP="009134AA">
            <w:pPr>
              <w:rPr>
                <w:sz w:val="18"/>
                <w:szCs w:val="18"/>
                <w:lang w:val="fr-FR"/>
              </w:rPr>
            </w:pPr>
            <w:r w:rsidRPr="001D0141">
              <w:rPr>
                <w:sz w:val="18"/>
                <w:lang w:val="fr-FR"/>
              </w:rPr>
              <w:t>Les agents pathogènes sont transmis par les rongeurs par :</w:t>
            </w:r>
          </w:p>
          <w:p w14:paraId="43008629" w14:textId="77777777" w:rsidR="009134AA" w:rsidRPr="001D0141" w:rsidRDefault="009134AA" w:rsidP="009134AA">
            <w:pPr>
              <w:pStyle w:val="ListParagraph"/>
              <w:numPr>
                <w:ilvl w:val="0"/>
                <w:numId w:val="17"/>
              </w:numPr>
              <w:ind w:left="168" w:hanging="168"/>
              <w:rPr>
                <w:sz w:val="18"/>
                <w:szCs w:val="18"/>
                <w:lang w:val="fr-FR"/>
              </w:rPr>
            </w:pPr>
            <w:r w:rsidRPr="001D0141">
              <w:rPr>
                <w:sz w:val="18"/>
                <w:lang w:val="fr-FR"/>
              </w:rPr>
              <w:t xml:space="preserve">Contamination directe par la saleté et les fèces qu’ils transportent </w:t>
            </w:r>
          </w:p>
          <w:p w14:paraId="0627AF36" w14:textId="77777777" w:rsidR="009134AA" w:rsidRPr="001D0141" w:rsidRDefault="009134AA" w:rsidP="009134AA">
            <w:pPr>
              <w:pStyle w:val="ListParagraph"/>
              <w:numPr>
                <w:ilvl w:val="0"/>
                <w:numId w:val="17"/>
              </w:numPr>
              <w:ind w:left="168" w:hanging="168"/>
              <w:rPr>
                <w:sz w:val="18"/>
                <w:szCs w:val="18"/>
                <w:lang w:val="fr-FR"/>
              </w:rPr>
            </w:pPr>
            <w:r w:rsidRPr="001D0141">
              <w:rPr>
                <w:sz w:val="18"/>
                <w:lang w:val="fr-FR"/>
              </w:rPr>
              <w:t>Morsures ou griffures</w:t>
            </w:r>
          </w:p>
          <w:p w14:paraId="3B7955B4" w14:textId="77777777" w:rsidR="009134AA" w:rsidRPr="001D0141" w:rsidRDefault="009134AA" w:rsidP="009134AA">
            <w:pPr>
              <w:pStyle w:val="ListParagraph"/>
              <w:numPr>
                <w:ilvl w:val="0"/>
                <w:numId w:val="17"/>
              </w:numPr>
              <w:ind w:left="168" w:hanging="168"/>
              <w:rPr>
                <w:sz w:val="18"/>
                <w:szCs w:val="18"/>
                <w:lang w:val="fr-FR"/>
              </w:rPr>
            </w:pPr>
            <w:r w:rsidRPr="001D0141">
              <w:rPr>
                <w:sz w:val="18"/>
                <w:lang w:val="fr-FR"/>
              </w:rPr>
              <w:t>Les puces qu'ils transportent</w:t>
            </w:r>
          </w:p>
          <w:p w14:paraId="38D99EE0" w14:textId="77777777" w:rsidR="009134AA" w:rsidRPr="001D0141" w:rsidRDefault="009134AA" w:rsidP="009134AA">
            <w:pPr>
              <w:pStyle w:val="ListParagraph"/>
              <w:numPr>
                <w:ilvl w:val="0"/>
                <w:numId w:val="17"/>
              </w:numPr>
              <w:ind w:left="168" w:hanging="168"/>
              <w:rPr>
                <w:sz w:val="18"/>
                <w:szCs w:val="18"/>
                <w:lang w:val="fr-FR"/>
              </w:rPr>
            </w:pPr>
            <w:r w:rsidRPr="001D0141">
              <w:rPr>
                <w:sz w:val="18"/>
                <w:lang w:val="fr-FR"/>
              </w:rPr>
              <w:t xml:space="preserve">Urines et matières fécales </w:t>
            </w:r>
          </w:p>
        </w:tc>
        <w:tc>
          <w:tcPr>
            <w:tcW w:w="4536" w:type="dxa"/>
            <w:tcMar>
              <w:top w:w="29" w:type="dxa"/>
              <w:left w:w="115" w:type="dxa"/>
              <w:bottom w:w="29" w:type="dxa"/>
              <w:right w:w="115" w:type="dxa"/>
            </w:tcMar>
            <w:vAlign w:val="center"/>
          </w:tcPr>
          <w:p w14:paraId="0FB0D1F7" w14:textId="1E914D9E" w:rsidR="009134AA" w:rsidRPr="001D0141" w:rsidRDefault="0021538D" w:rsidP="009134AA">
            <w:pPr>
              <w:pStyle w:val="ListParagraph"/>
              <w:numPr>
                <w:ilvl w:val="0"/>
                <w:numId w:val="16"/>
              </w:numPr>
              <w:ind w:left="169" w:hanging="169"/>
              <w:rPr>
                <w:sz w:val="18"/>
                <w:szCs w:val="18"/>
                <w:lang w:val="fr-FR"/>
              </w:rPr>
            </w:pPr>
            <w:r w:rsidRPr="001D0141">
              <w:rPr>
                <w:sz w:val="18"/>
                <w:lang w:val="fr-FR"/>
              </w:rPr>
              <w:t>Gérer les déchets solides pour réduire les sources de nourriture qui attirent les rongeurs</w:t>
            </w:r>
          </w:p>
          <w:p w14:paraId="0D73BB5D" w14:textId="77777777" w:rsidR="009134AA" w:rsidRPr="001D0141" w:rsidRDefault="009134AA" w:rsidP="009134AA">
            <w:pPr>
              <w:pStyle w:val="ListParagraph"/>
              <w:numPr>
                <w:ilvl w:val="0"/>
                <w:numId w:val="16"/>
              </w:numPr>
              <w:ind w:left="169" w:hanging="169"/>
              <w:rPr>
                <w:sz w:val="18"/>
                <w:szCs w:val="18"/>
                <w:lang w:val="fr-FR"/>
              </w:rPr>
            </w:pPr>
            <w:r w:rsidRPr="001D0141">
              <w:rPr>
                <w:sz w:val="18"/>
                <w:lang w:val="fr-FR"/>
              </w:rPr>
              <w:t>Utiliser des lieux de conservation des aliments à l'épreuve des rongeurs</w:t>
            </w:r>
          </w:p>
          <w:p w14:paraId="2BE78EF7" w14:textId="77777777" w:rsidR="009134AA" w:rsidRPr="001D0141" w:rsidRDefault="009134AA" w:rsidP="009134AA">
            <w:pPr>
              <w:pStyle w:val="ListParagraph"/>
              <w:numPr>
                <w:ilvl w:val="0"/>
                <w:numId w:val="16"/>
              </w:numPr>
              <w:ind w:left="169" w:hanging="169"/>
              <w:rPr>
                <w:sz w:val="18"/>
                <w:szCs w:val="18"/>
                <w:lang w:val="fr-FR"/>
              </w:rPr>
            </w:pPr>
            <w:r w:rsidRPr="001D0141">
              <w:rPr>
                <w:sz w:val="18"/>
                <w:lang w:val="fr-FR"/>
              </w:rPr>
              <w:t>Concevoir des bâtiments à l’épreuve des rongeurs</w:t>
            </w:r>
          </w:p>
          <w:p w14:paraId="6D646BB3" w14:textId="77777777" w:rsidR="009134AA" w:rsidRPr="001D0141" w:rsidRDefault="009134AA" w:rsidP="009134AA">
            <w:pPr>
              <w:pStyle w:val="ListParagraph"/>
              <w:numPr>
                <w:ilvl w:val="0"/>
                <w:numId w:val="16"/>
              </w:numPr>
              <w:ind w:left="169" w:hanging="169"/>
              <w:rPr>
                <w:sz w:val="18"/>
                <w:szCs w:val="18"/>
                <w:lang w:val="fr-FR"/>
              </w:rPr>
            </w:pPr>
            <w:r w:rsidRPr="001D0141">
              <w:rPr>
                <w:sz w:val="18"/>
                <w:lang w:val="fr-FR"/>
              </w:rPr>
              <w:t>Faire fuir les rongeurs avec des chats et des chiens</w:t>
            </w:r>
          </w:p>
          <w:p w14:paraId="4084A74A" w14:textId="77777777" w:rsidR="009134AA" w:rsidRPr="001D0141" w:rsidRDefault="009134AA" w:rsidP="009134AA">
            <w:pPr>
              <w:pStyle w:val="ListParagraph"/>
              <w:numPr>
                <w:ilvl w:val="0"/>
                <w:numId w:val="16"/>
              </w:numPr>
              <w:ind w:left="169" w:hanging="169"/>
              <w:rPr>
                <w:sz w:val="18"/>
                <w:szCs w:val="18"/>
                <w:lang w:val="fr-FR"/>
              </w:rPr>
            </w:pPr>
            <w:r w:rsidRPr="001D0141">
              <w:rPr>
                <w:sz w:val="18"/>
                <w:lang w:val="fr-FR"/>
              </w:rPr>
              <w:t>Utiliser des raticides et des pièges pour réduire les populations de rongeurs</w:t>
            </w:r>
          </w:p>
        </w:tc>
      </w:tr>
    </w:tbl>
    <w:p w14:paraId="32798808" w14:textId="3DDB4499" w:rsidR="0033321F" w:rsidRPr="001D0141" w:rsidRDefault="0033321F" w:rsidP="00980AEA">
      <w:pPr>
        <w:rPr>
          <w:lang w:val="fr-FR"/>
        </w:rPr>
      </w:pPr>
    </w:p>
    <w:p w14:paraId="6754EC4B" w14:textId="77777777" w:rsidR="00077477" w:rsidRPr="001D0141" w:rsidRDefault="00077477" w:rsidP="00980AEA">
      <w:pPr>
        <w:rPr>
          <w:lang w:val="fr-FR"/>
        </w:rPr>
      </w:pPr>
    </w:p>
    <w:p w14:paraId="6680F8CD" w14:textId="1FE36864" w:rsidR="004C0E73" w:rsidRPr="001D0141" w:rsidRDefault="003C7A96" w:rsidP="00077477">
      <w:pPr>
        <w:jc w:val="both"/>
        <w:rPr>
          <w:lang w:val="fr-FR"/>
        </w:rPr>
      </w:pPr>
      <w:r w:rsidRPr="001D0141">
        <w:rPr>
          <w:lang w:val="fr-FR" w:eastAsia="en-GB"/>
        </w:rPr>
        <w:drawing>
          <wp:anchor distT="0" distB="0" distL="114300" distR="114300" simplePos="0" relativeHeight="251668480" behindDoc="1" locked="0" layoutInCell="1" allowOverlap="1" wp14:anchorId="11C45032" wp14:editId="4FBED742">
            <wp:simplePos x="0" y="0"/>
            <wp:positionH relativeFrom="column">
              <wp:posOffset>5057140</wp:posOffset>
            </wp:positionH>
            <wp:positionV relativeFrom="paragraph">
              <wp:posOffset>6350</wp:posOffset>
            </wp:positionV>
            <wp:extent cx="885825" cy="1132205"/>
            <wp:effectExtent l="0" t="0" r="0" b="0"/>
            <wp:wrapTight wrapText="bothSides">
              <wp:wrapPolygon edited="0">
                <wp:start x="0" y="0"/>
                <wp:lineTo x="0" y="21079"/>
                <wp:lineTo x="21368" y="21079"/>
                <wp:lineTo x="213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885825"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141">
        <w:rPr>
          <w:lang w:val="fr-FR"/>
        </w:rPr>
        <w:t xml:space="preserve">De toutes les maladies liées à l'assainissement environnemental, la diarrhée est la principale cause de mort et de maladie, surtout parmi les enfants. On estime que 2000 enfants de moins de cinq ans meurent chaque jour à travers le monde de maladies diarrhéiques, dont 1800 sont liées à l'eau, à l'assainissement et à l'hygiène (UNICEF Canada, 2013). Pour chaque enfant qui meurt de diarrhée, de très nombreux autres souffrent d’une mauvaise santé et manquent des possibilités d’éducation, entrainant la pauvreté à l’âge adulte. </w:t>
      </w:r>
    </w:p>
    <w:p w14:paraId="7CD5CC1A" w14:textId="77777777" w:rsidR="004C0E73" w:rsidRPr="001D0141" w:rsidRDefault="004C0E73" w:rsidP="003843A2">
      <w:pPr>
        <w:rPr>
          <w:lang w:val="fr-FR"/>
        </w:rPr>
      </w:pPr>
    </w:p>
    <w:p w14:paraId="3103F669" w14:textId="7689FC31" w:rsidR="003843A2" w:rsidRPr="001D0141" w:rsidRDefault="003843A2" w:rsidP="003843A2">
      <w:pPr>
        <w:rPr>
          <w:lang w:val="fr-FR"/>
        </w:rPr>
      </w:pPr>
      <w:r w:rsidRPr="001D0141">
        <w:rPr>
          <w:lang w:val="fr-FR"/>
        </w:rPr>
        <w:t xml:space="preserve">En conséquence, la première priorité du secteur WASH est de réduire l'incidence des maladies diarrhéiques. Établir l'impact relatif (et donc l'importance relative) des différentes interventions d'assainissement environnemental est difficile. Cependant il est généralement admis que pour </w:t>
      </w:r>
      <w:r w:rsidRPr="001D0141">
        <w:rPr>
          <w:lang w:val="fr-FR"/>
        </w:rPr>
        <w:lastRenderedPageBreak/>
        <w:t>réduire les risques de maladies diarrhéiques, la priorité doit être donnée au trois interventions suivantes, qui stoppent la transmission des agents pathogènes des excréments (</w:t>
      </w:r>
      <w:proofErr w:type="spellStart"/>
      <w:r w:rsidRPr="001D0141">
        <w:rPr>
          <w:lang w:val="fr-FR"/>
        </w:rPr>
        <w:t>Peal</w:t>
      </w:r>
      <w:proofErr w:type="spellEnd"/>
      <w:r w:rsidRPr="001D0141">
        <w:rPr>
          <w:lang w:val="fr-FR"/>
        </w:rPr>
        <w:t xml:space="preserve"> </w:t>
      </w:r>
      <w:r w:rsidR="00304851" w:rsidRPr="001D0141">
        <w:rPr>
          <w:i/>
          <w:lang w:val="fr-FR"/>
        </w:rPr>
        <w:t xml:space="preserve">et </w:t>
      </w:r>
      <w:proofErr w:type="gramStart"/>
      <w:r w:rsidR="00304851" w:rsidRPr="001D0141">
        <w:rPr>
          <w:i/>
          <w:lang w:val="fr-FR"/>
        </w:rPr>
        <w:t>al</w:t>
      </w:r>
      <w:r w:rsidRPr="001D0141">
        <w:rPr>
          <w:lang w:val="fr-FR"/>
        </w:rPr>
        <w:t>.,</w:t>
      </w:r>
      <w:proofErr w:type="gramEnd"/>
      <w:r w:rsidRPr="001D0141">
        <w:rPr>
          <w:lang w:val="fr-FR"/>
        </w:rPr>
        <w:t xml:space="preserve"> 2010).</w:t>
      </w:r>
    </w:p>
    <w:p w14:paraId="0010E274" w14:textId="77777777" w:rsidR="004C0E73" w:rsidRPr="001D0141" w:rsidRDefault="004C0E73" w:rsidP="003843A2">
      <w:pPr>
        <w:rPr>
          <w:lang w:val="fr-FR"/>
        </w:rPr>
      </w:pPr>
    </w:p>
    <w:p w14:paraId="22CC3A7C" w14:textId="554BCCB9" w:rsidR="004C0E73" w:rsidRPr="001D0141" w:rsidRDefault="0021538D" w:rsidP="004C0E73">
      <w:pPr>
        <w:pStyle w:val="ListParagraph"/>
        <w:numPr>
          <w:ilvl w:val="0"/>
          <w:numId w:val="19"/>
        </w:numPr>
        <w:spacing w:after="120"/>
        <w:ind w:left="357" w:hanging="357"/>
        <w:contextualSpacing w:val="0"/>
        <w:rPr>
          <w:lang w:val="fr-FR"/>
        </w:rPr>
      </w:pPr>
      <w:r w:rsidRPr="001D0141">
        <w:rPr>
          <w:lang w:val="fr-FR"/>
        </w:rPr>
        <w:t>Utiliser l'assainissement pour empêcher les excréments de contaminer les sources d'eau et les aliments</w:t>
      </w:r>
    </w:p>
    <w:p w14:paraId="0FEC5F53" w14:textId="2097AD60" w:rsidR="004C0E73" w:rsidRPr="001D0141" w:rsidRDefault="00341F53" w:rsidP="004C0E73">
      <w:pPr>
        <w:pStyle w:val="ListParagraph"/>
        <w:numPr>
          <w:ilvl w:val="0"/>
          <w:numId w:val="19"/>
        </w:numPr>
        <w:spacing w:after="120"/>
        <w:ind w:left="357" w:hanging="357"/>
        <w:contextualSpacing w:val="0"/>
        <w:rPr>
          <w:lang w:val="fr-FR"/>
        </w:rPr>
      </w:pPr>
      <w:r w:rsidRPr="001D0141">
        <w:rPr>
          <w:lang w:val="fr-FR" w:eastAsia="en-GB"/>
        </w:rPr>
        <w:drawing>
          <wp:anchor distT="0" distB="0" distL="114300" distR="114300" simplePos="0" relativeHeight="251659264" behindDoc="1" locked="0" layoutInCell="1" allowOverlap="1" wp14:anchorId="675A63E2" wp14:editId="42F48D35">
            <wp:simplePos x="0" y="0"/>
            <wp:positionH relativeFrom="column">
              <wp:posOffset>4792980</wp:posOffset>
            </wp:positionH>
            <wp:positionV relativeFrom="paragraph">
              <wp:posOffset>218440</wp:posOffset>
            </wp:positionV>
            <wp:extent cx="1397635" cy="1491615"/>
            <wp:effectExtent l="0" t="0" r="0" b="0"/>
            <wp:wrapTight wrapText="bothSides">
              <wp:wrapPolygon edited="0">
                <wp:start x="0" y="0"/>
                <wp:lineTo x="0" y="21241"/>
                <wp:lineTo x="21198" y="21241"/>
                <wp:lineTo x="2119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lid Waste Littering.png"/>
                    <pic:cNvPicPr/>
                  </pic:nvPicPr>
                  <pic:blipFill>
                    <a:blip r:embed="rId17" cstate="print">
                      <a:grayscl/>
                      <a:extLst>
                        <a:ext uri="{28A0092B-C50C-407E-A947-70E740481C1C}">
                          <a14:useLocalDpi xmlns:a14="http://schemas.microsoft.com/office/drawing/2010/main" val="0"/>
                        </a:ext>
                      </a:extLst>
                    </a:blip>
                    <a:stretch>
                      <a:fillRect/>
                    </a:stretch>
                  </pic:blipFill>
                  <pic:spPr>
                    <a:xfrm>
                      <a:off x="0" y="0"/>
                      <a:ext cx="1397635" cy="1491615"/>
                    </a:xfrm>
                    <a:prstGeom prst="rect">
                      <a:avLst/>
                    </a:prstGeom>
                  </pic:spPr>
                </pic:pic>
              </a:graphicData>
            </a:graphic>
            <wp14:sizeRelH relativeFrom="margin">
              <wp14:pctWidth>0</wp14:pctWidth>
            </wp14:sizeRelH>
            <wp14:sizeRelV relativeFrom="margin">
              <wp14:pctHeight>0</wp14:pctHeight>
            </wp14:sizeRelV>
          </wp:anchor>
        </w:drawing>
      </w:r>
      <w:r w:rsidRPr="001D0141">
        <w:rPr>
          <w:lang w:val="fr-FR"/>
        </w:rPr>
        <w:t>Traiter l'eau pour la rendre salubre</w:t>
      </w:r>
    </w:p>
    <w:p w14:paraId="7A119DB5" w14:textId="5E4FF866" w:rsidR="0033321F" w:rsidRPr="001D0141" w:rsidRDefault="0021538D" w:rsidP="004C0E73">
      <w:pPr>
        <w:pStyle w:val="ListParagraph"/>
        <w:numPr>
          <w:ilvl w:val="0"/>
          <w:numId w:val="19"/>
        </w:numPr>
        <w:rPr>
          <w:lang w:val="fr-FR"/>
        </w:rPr>
      </w:pPr>
      <w:r w:rsidRPr="001D0141">
        <w:rPr>
          <w:lang w:val="fr-FR"/>
        </w:rPr>
        <w:t>Se laver les mains après avoir déféqué et avant de toucher la nourriture</w:t>
      </w:r>
    </w:p>
    <w:p w14:paraId="10DC2F8E" w14:textId="4F30C9EB" w:rsidR="008174A0" w:rsidRPr="001D0141" w:rsidRDefault="008174A0" w:rsidP="008174A0">
      <w:pPr>
        <w:pStyle w:val="ListParagraph"/>
        <w:ind w:left="360"/>
        <w:rPr>
          <w:lang w:val="fr-FR"/>
        </w:rPr>
      </w:pPr>
    </w:p>
    <w:p w14:paraId="78EA6C1E" w14:textId="695C9A48" w:rsidR="004C0E73" w:rsidRPr="001D0141" w:rsidRDefault="004C0E73" w:rsidP="00FC3464">
      <w:pPr>
        <w:jc w:val="both"/>
        <w:rPr>
          <w:lang w:val="fr-FR"/>
        </w:rPr>
      </w:pPr>
      <w:r w:rsidRPr="001D0141">
        <w:rPr>
          <w:lang w:val="fr-FR"/>
        </w:rPr>
        <w:t>Cependant, d'autres pratiques d'assainissement environnemental (comme d'éliminer correctement les déchets, d'éviter les piqures de moustiques, et de réduire les populations de rongeurs) sont également importantes. Le "classement" des risques peut varier d'une communauté à l'autre. Par exemple, les risques liés à un mauvais contrôle des insectes peut être supérieur dans certaines communautés aux risques associés à une mauvaise qualité de l'eau dans les foyers (</w:t>
      </w:r>
      <w:proofErr w:type="spellStart"/>
      <w:r w:rsidRPr="001D0141">
        <w:rPr>
          <w:lang w:val="fr-FR"/>
        </w:rPr>
        <w:t>Peal</w:t>
      </w:r>
      <w:proofErr w:type="spellEnd"/>
      <w:r w:rsidRPr="001D0141">
        <w:rPr>
          <w:lang w:val="fr-FR"/>
        </w:rPr>
        <w:t xml:space="preserve"> </w:t>
      </w:r>
      <w:r w:rsidR="00304851" w:rsidRPr="001D0141">
        <w:rPr>
          <w:i/>
          <w:lang w:val="fr-FR"/>
        </w:rPr>
        <w:t xml:space="preserve">et </w:t>
      </w:r>
      <w:proofErr w:type="gramStart"/>
      <w:r w:rsidR="00304851" w:rsidRPr="001D0141">
        <w:rPr>
          <w:i/>
          <w:lang w:val="fr-FR"/>
        </w:rPr>
        <w:t>al</w:t>
      </w:r>
      <w:r w:rsidRPr="001D0141">
        <w:rPr>
          <w:lang w:val="fr-FR"/>
        </w:rPr>
        <w:t>.,</w:t>
      </w:r>
      <w:proofErr w:type="gramEnd"/>
      <w:r w:rsidRPr="001D0141">
        <w:rPr>
          <w:lang w:val="fr-FR"/>
        </w:rPr>
        <w:t xml:space="preserve"> 2010).</w:t>
      </w:r>
    </w:p>
    <w:p w14:paraId="5442AA64" w14:textId="77777777" w:rsidR="00D21F6E" w:rsidRPr="001D0141" w:rsidRDefault="00D21F6E" w:rsidP="00FC3464">
      <w:pPr>
        <w:jc w:val="both"/>
        <w:rPr>
          <w:lang w:val="fr-FR"/>
        </w:rPr>
      </w:pPr>
    </w:p>
    <w:p w14:paraId="1C8FA2F6" w14:textId="27FBBEE0" w:rsidR="00D21F6E" w:rsidRPr="001D0141" w:rsidRDefault="00D21F6E" w:rsidP="00077477">
      <w:pPr>
        <w:rPr>
          <w:lang w:val="fr-FR"/>
        </w:rPr>
      </w:pPr>
      <w:r w:rsidRPr="001D0141">
        <w:rPr>
          <w:lang w:val="fr-FR"/>
        </w:rPr>
        <w:t xml:space="preserve">Il y a très peu d'études sur le classement des différentes risques d'assainissement environnemental, notamment parce qu'il est spécifique aux circonstances locales. De </w:t>
      </w:r>
      <w:proofErr w:type="gramStart"/>
      <w:r w:rsidRPr="001D0141">
        <w:rPr>
          <w:lang w:val="fr-FR"/>
        </w:rPr>
        <w:t>possible</w:t>
      </w:r>
      <w:proofErr w:type="gramEnd"/>
      <w:r w:rsidRPr="001D0141">
        <w:rPr>
          <w:lang w:val="fr-FR"/>
        </w:rPr>
        <w:t xml:space="preserve"> sources d'information sur les maladies locales sont les cliniques médicales et les conversations avec les membres de la communauté. Il y a beaucoup de noms locaux différents pour diverses maladies, il est donc important de déterminer leur appellation dans votre communauté.</w:t>
      </w:r>
    </w:p>
    <w:p w14:paraId="4D6B68AB" w14:textId="293FB2D0" w:rsidR="00F43D3B" w:rsidRPr="001D0141" w:rsidRDefault="001E075D" w:rsidP="00F43D3B">
      <w:pPr>
        <w:pStyle w:val="Heading1"/>
        <w:rPr>
          <w:sz w:val="24"/>
          <w:szCs w:val="24"/>
          <w:lang w:val="fr-FR"/>
        </w:rPr>
      </w:pPr>
      <w:bookmarkStart w:id="4" w:name="_Toc402468332"/>
      <w:r w:rsidRPr="001D0141">
        <w:rPr>
          <w:sz w:val="24"/>
          <w:lang w:val="fr-FR"/>
        </w:rPr>
        <w:t>3 Cadre du projet</w:t>
      </w:r>
      <w:bookmarkEnd w:id="4"/>
    </w:p>
    <w:p w14:paraId="2C66EC3A" w14:textId="61CDFD46" w:rsidR="00BF611D" w:rsidRPr="001D0141" w:rsidRDefault="00CA0DBC" w:rsidP="00BF611D">
      <w:pPr>
        <w:rPr>
          <w:szCs w:val="22"/>
          <w:lang w:val="fr-FR"/>
        </w:rPr>
      </w:pPr>
      <w:r w:rsidRPr="001D0141">
        <w:rPr>
          <w:lang w:val="fr-FR"/>
        </w:rPr>
        <w:t xml:space="preserve">Il y a beaucoup d'approches ou méthodes de mise en œuvre d'un projet d'assainissement environnemental. Comment choisir ? Qu'est-ce qui </w:t>
      </w:r>
      <w:proofErr w:type="gramStart"/>
      <w:r w:rsidRPr="001D0141">
        <w:rPr>
          <w:lang w:val="fr-FR"/>
        </w:rPr>
        <w:t>garantira</w:t>
      </w:r>
      <w:proofErr w:type="gramEnd"/>
      <w:r w:rsidRPr="001D0141">
        <w:rPr>
          <w:lang w:val="fr-FR"/>
        </w:rPr>
        <w:t xml:space="preserve"> le succès et la durabilité de votre projet ? Quelle que soit l'approche retenue, les cinq éléments du cadre du projet suivants doivent être étudiés : </w:t>
      </w:r>
    </w:p>
    <w:p w14:paraId="0EE6A8B6" w14:textId="77777777" w:rsidR="00BF611D" w:rsidRPr="001D0141" w:rsidRDefault="00BF611D" w:rsidP="00BF611D">
      <w:pPr>
        <w:rPr>
          <w:szCs w:val="22"/>
          <w:lang w:val="fr-FR"/>
        </w:rPr>
      </w:pPr>
    </w:p>
    <w:p w14:paraId="20C63AD6" w14:textId="367A5C25" w:rsidR="00BF611D" w:rsidRPr="001D0141" w:rsidRDefault="00444EA8" w:rsidP="00BF611D">
      <w:pPr>
        <w:pStyle w:val="ListParagraph"/>
        <w:numPr>
          <w:ilvl w:val="0"/>
          <w:numId w:val="12"/>
        </w:numPr>
        <w:spacing w:after="120"/>
        <w:ind w:left="357" w:hanging="357"/>
        <w:contextualSpacing w:val="0"/>
        <w:rPr>
          <w:szCs w:val="22"/>
          <w:lang w:val="fr-FR"/>
        </w:rPr>
      </w:pPr>
      <w:r w:rsidRPr="001D0141">
        <w:rPr>
          <w:b/>
          <w:bCs/>
          <w:szCs w:val="22"/>
          <w:lang w:val="fr-FR"/>
        </w:rPr>
        <w:t>Créer la demande</w:t>
      </w:r>
      <w:r w:rsidRPr="001D0141">
        <w:rPr>
          <w:lang w:val="fr-FR"/>
        </w:rPr>
        <w:t xml:space="preserve"> – Plusieurs projets ont échoué car ils se fondaient sur l'offre. Par exemple, les gens n'utiliseront que les latrines qu'ils veulent vraiment utiliser (axé sur la demande). La demande en systèmes durables n'est créée que lorsque les personnes ont la motivation, l'opportunité et la capacité à investir dans l'assainissement environnemental qui répond à leurs besoins et leurs aspirations.</w:t>
      </w:r>
    </w:p>
    <w:p w14:paraId="6E9A0968" w14:textId="77777777" w:rsidR="00BF611D" w:rsidRPr="001D0141" w:rsidRDefault="00444EA8" w:rsidP="00BF611D">
      <w:pPr>
        <w:pStyle w:val="ListParagraph"/>
        <w:numPr>
          <w:ilvl w:val="0"/>
          <w:numId w:val="12"/>
        </w:numPr>
        <w:spacing w:after="120"/>
        <w:ind w:left="357" w:hanging="357"/>
        <w:contextualSpacing w:val="0"/>
        <w:rPr>
          <w:szCs w:val="22"/>
          <w:lang w:val="fr-FR"/>
        </w:rPr>
      </w:pPr>
      <w:r w:rsidRPr="001D0141">
        <w:rPr>
          <w:b/>
          <w:bCs/>
          <w:szCs w:val="22"/>
          <w:lang w:val="fr-FR"/>
        </w:rPr>
        <w:t>Fournir des produits et des services</w:t>
      </w:r>
      <w:r w:rsidRPr="001D0141">
        <w:rPr>
          <w:lang w:val="fr-FR"/>
        </w:rPr>
        <w:t xml:space="preserve"> – Les foyers ont besoin du "matériel" d'assainissement comme de services de soutien, pour garantir une utilisation correcte et régulière sur le long terme. Par exemple, des latrines ne sont pas une ressource passive ; elles requièrent une gestion et un entretien permanents de la part des utilisateurs. En conséquence, comme pour les téléphones portables, un service après-vente est essentiel à l'utilisation durable des latrines.</w:t>
      </w:r>
    </w:p>
    <w:p w14:paraId="6D63DC57" w14:textId="77777777" w:rsidR="00BF611D" w:rsidRPr="001D0141" w:rsidRDefault="00444EA8" w:rsidP="00BF611D">
      <w:pPr>
        <w:pStyle w:val="ListParagraph"/>
        <w:numPr>
          <w:ilvl w:val="0"/>
          <w:numId w:val="12"/>
        </w:numPr>
        <w:spacing w:after="120"/>
        <w:ind w:left="357" w:hanging="357"/>
        <w:contextualSpacing w:val="0"/>
        <w:rPr>
          <w:szCs w:val="22"/>
          <w:lang w:val="fr-FR"/>
        </w:rPr>
      </w:pPr>
      <w:r w:rsidRPr="001D0141">
        <w:rPr>
          <w:b/>
          <w:bCs/>
          <w:szCs w:val="22"/>
          <w:lang w:val="fr-FR"/>
        </w:rPr>
        <w:t>Contrôler pour améliorer</w:t>
      </w:r>
      <w:r w:rsidRPr="001D0141">
        <w:rPr>
          <w:lang w:val="fr-FR"/>
        </w:rPr>
        <w:t xml:space="preserve"> – Le contrôle aide à créer une boucle de retour pour faire des améliorations dynamiques à un projet. C’est particulièrement important pour mesurer </w:t>
      </w:r>
      <w:r w:rsidRPr="001D0141">
        <w:rPr>
          <w:lang w:val="fr-FR"/>
        </w:rPr>
        <w:lastRenderedPageBreak/>
        <w:t>l’impact et la réussite d’un programme, notamment si l’organisation souhaite élargir ses activités.</w:t>
      </w:r>
    </w:p>
    <w:p w14:paraId="0D017F77" w14:textId="705554E9" w:rsidR="00BF611D" w:rsidRPr="001D0141" w:rsidRDefault="00444EA8" w:rsidP="00BF611D">
      <w:pPr>
        <w:pStyle w:val="ListParagraph"/>
        <w:numPr>
          <w:ilvl w:val="0"/>
          <w:numId w:val="12"/>
        </w:numPr>
        <w:spacing w:after="120"/>
        <w:ind w:left="357" w:hanging="357"/>
        <w:contextualSpacing w:val="0"/>
        <w:rPr>
          <w:szCs w:val="22"/>
          <w:lang w:val="fr-FR"/>
        </w:rPr>
      </w:pPr>
      <w:r w:rsidRPr="001D0141">
        <w:rPr>
          <w:b/>
          <w:bCs/>
          <w:szCs w:val="22"/>
          <w:lang w:val="fr-FR"/>
        </w:rPr>
        <w:t>Construire la capacité humaine</w:t>
      </w:r>
      <w:r w:rsidRPr="001D0141">
        <w:rPr>
          <w:lang w:val="fr-FR"/>
        </w:rPr>
        <w:t xml:space="preserve"> – Le développement des compétences et connaissances des individus fait partie du développement de la capacité nécessaire à la mise en œuvre L'objectif final de l'assainissement environnemental doit être de construire la capacité locale à répondre aux besoins des populations locales.</w:t>
      </w:r>
    </w:p>
    <w:p w14:paraId="73DBE715" w14:textId="54114B35" w:rsidR="00444EA8" w:rsidRPr="001D0141" w:rsidRDefault="00A853B5" w:rsidP="00BF611D">
      <w:pPr>
        <w:pStyle w:val="ListParagraph"/>
        <w:numPr>
          <w:ilvl w:val="0"/>
          <w:numId w:val="12"/>
        </w:numPr>
        <w:rPr>
          <w:szCs w:val="22"/>
          <w:lang w:val="fr-FR"/>
        </w:rPr>
      </w:pPr>
      <w:r w:rsidRPr="001D0141">
        <w:rPr>
          <w:b/>
          <w:bCs/>
          <w:szCs w:val="22"/>
          <w:lang w:val="fr-FR"/>
        </w:rPr>
        <w:t>Financement du programme</w:t>
      </w:r>
      <w:r w:rsidRPr="001D0141">
        <w:rPr>
          <w:lang w:val="fr-FR"/>
        </w:rPr>
        <w:t xml:space="preserve"> – Les exécutants ont besoin d’un financement adéquat, régulier et à long terme pour garantir que les activités de leur projet sont mises en œuvre sans interruption. Il est essentiel de déterminer les coûts en capital et permanents de l'assainissement environnemental, et qui va les prendre en charge. </w:t>
      </w:r>
    </w:p>
    <w:p w14:paraId="2056A26A" w14:textId="77777777" w:rsidR="00341F53" w:rsidRPr="001D0141" w:rsidRDefault="00341F53" w:rsidP="005D4F17">
      <w:pPr>
        <w:keepNext/>
        <w:keepLines/>
        <w:rPr>
          <w:szCs w:val="22"/>
          <w:lang w:val="fr-FR"/>
        </w:rPr>
      </w:pPr>
    </w:p>
    <w:p w14:paraId="4B512E21" w14:textId="38FF1243" w:rsidR="00F34A76" w:rsidRPr="001D0141" w:rsidRDefault="00CA0DBC" w:rsidP="005D4F17">
      <w:pPr>
        <w:keepNext/>
        <w:keepLines/>
        <w:rPr>
          <w:szCs w:val="22"/>
          <w:lang w:val="fr-FR"/>
        </w:rPr>
      </w:pPr>
      <w:r w:rsidRPr="001D0141">
        <w:rPr>
          <w:lang w:val="fr-FR"/>
        </w:rPr>
        <w:t>Ces cinq éléments de cadre de projet peuvent être déterminés au moyen de différentes approches adaptées au contexte local, et atteindre les objectifs spécifiques du projet. Parmi les approches populaires, on trouve l'Assainissement environnement urbain piloté par la communauté (CLUES), l'Assainissement total piloté par la communauté (</w:t>
      </w:r>
      <w:proofErr w:type="spellStart"/>
      <w:r w:rsidRPr="001D0141">
        <w:rPr>
          <w:lang w:val="fr-FR"/>
        </w:rPr>
        <w:t>ATPC</w:t>
      </w:r>
      <w:proofErr w:type="spellEnd"/>
      <w:r w:rsidRPr="001D0141">
        <w:rPr>
          <w:lang w:val="fr-FR"/>
        </w:rPr>
        <w:t>), l'Assainissement total piloté par l'école (</w:t>
      </w:r>
      <w:proofErr w:type="spellStart"/>
      <w:r w:rsidRPr="001D0141">
        <w:rPr>
          <w:lang w:val="fr-FR"/>
        </w:rPr>
        <w:t>ATPE</w:t>
      </w:r>
      <w:proofErr w:type="spellEnd"/>
      <w:r w:rsidRPr="001D0141">
        <w:rPr>
          <w:lang w:val="fr-FR"/>
        </w:rPr>
        <w:t>), la communication sur le changement de comportement, le marketing de l'assainissement, et les Groupes d'utilisateurs d'eau et d'assainissement.</w:t>
      </w:r>
    </w:p>
    <w:p w14:paraId="0463965D" w14:textId="77777777" w:rsidR="00CA0DBC" w:rsidRPr="001D0141" w:rsidRDefault="00CA0DBC" w:rsidP="00A976F3">
      <w:pPr>
        <w:rPr>
          <w:szCs w:val="22"/>
          <w:lang w:val="fr-FR"/>
        </w:rPr>
      </w:pPr>
    </w:p>
    <w:p w14:paraId="7B8C1040" w14:textId="5F588155" w:rsidR="00F8564B" w:rsidRPr="001D0141" w:rsidRDefault="0023663C" w:rsidP="00A976F3">
      <w:pPr>
        <w:rPr>
          <w:szCs w:val="22"/>
          <w:lang w:val="fr-FR"/>
        </w:rPr>
      </w:pPr>
      <w:r w:rsidRPr="001D0141">
        <w:rPr>
          <w:lang w:val="fr-FR"/>
        </w:rPr>
        <w:t>Différentes approches peuvent être combinées pour s'assurer que les cinq éléments du cadre du projet sont traités. Par exemple, l'</w:t>
      </w:r>
      <w:proofErr w:type="spellStart"/>
      <w:r w:rsidRPr="001D0141">
        <w:rPr>
          <w:lang w:val="fr-FR"/>
        </w:rPr>
        <w:t>ATPC</w:t>
      </w:r>
      <w:proofErr w:type="spellEnd"/>
      <w:r w:rsidRPr="001D0141">
        <w:rPr>
          <w:lang w:val="fr-FR"/>
        </w:rPr>
        <w:t xml:space="preserve"> peut être utilisé pour lancer une communauté et créer une demande envers des latrines. Mais l'</w:t>
      </w:r>
      <w:proofErr w:type="spellStart"/>
      <w:r w:rsidRPr="001D0141">
        <w:rPr>
          <w:lang w:val="fr-FR"/>
        </w:rPr>
        <w:t>ATPC</w:t>
      </w:r>
      <w:proofErr w:type="spellEnd"/>
      <w:r w:rsidRPr="001D0141">
        <w:rPr>
          <w:lang w:val="fr-FR"/>
        </w:rPr>
        <w:t xml:space="preserve"> seul n'aidera pas la communauté à avoir accès à des produits et services d'assainissement (comme la vidange des latrines). Pour traiter cet élément, vous pouvez choisir d'utiliser également une approche soutenant les petites entreprises d'assainissement (comme des maçons et des vidangeurs de latrines). </w:t>
      </w:r>
    </w:p>
    <w:p w14:paraId="367F13AF" w14:textId="77777777" w:rsidR="00A853B5" w:rsidRPr="001D0141" w:rsidRDefault="00A853B5" w:rsidP="00A976F3">
      <w:pPr>
        <w:rPr>
          <w:szCs w:val="22"/>
          <w:lang w:val="fr-FR"/>
        </w:rPr>
      </w:pPr>
    </w:p>
    <w:p w14:paraId="22F63C60" w14:textId="2C6C65CA" w:rsidR="001B4B60" w:rsidRPr="001D0141" w:rsidRDefault="00B92B8E">
      <w:pPr>
        <w:rPr>
          <w:b/>
          <w:bCs/>
          <w:kern w:val="32"/>
          <w:sz w:val="26"/>
          <w:szCs w:val="32"/>
          <w:lang w:val="fr-FR"/>
        </w:rPr>
      </w:pPr>
      <w:r w:rsidRPr="001D0141">
        <w:rPr>
          <w:lang w:val="fr-FR"/>
        </w:rPr>
        <w:t xml:space="preserve">Les matériels de CAWST sur les approches de mise en œuvre peuvent vous aider à comprendre beaucoup des méthodes couramment utilisées dans les projets d'assainissement environnemental. Cela vous aidera à déterminer quelles approches utiliser pour votre projet, quel(s) élément(s) du cadre de projet chaque approche permettra de traiter, et comment différentes approches peuvent fonctionner ensemble. </w:t>
      </w:r>
    </w:p>
    <w:p w14:paraId="5B76FBC0" w14:textId="77777777" w:rsidR="007E05D1" w:rsidRPr="001D0141" w:rsidRDefault="001E075D" w:rsidP="001C5852">
      <w:pPr>
        <w:pStyle w:val="Heading1"/>
        <w:rPr>
          <w:lang w:val="fr-FR"/>
        </w:rPr>
      </w:pPr>
      <w:bookmarkStart w:id="5" w:name="_Toc402468333"/>
      <w:r w:rsidRPr="001D0141">
        <w:rPr>
          <w:lang w:val="fr-FR"/>
        </w:rPr>
        <w:t>4 Ressources supplémentaires</w:t>
      </w:r>
      <w:bookmarkEnd w:id="5"/>
    </w:p>
    <w:p w14:paraId="7EA4DC86" w14:textId="1B822E45" w:rsidR="00BF7E6C" w:rsidRPr="001D0141" w:rsidRDefault="00FA3789" w:rsidP="00FA3789">
      <w:pPr>
        <w:spacing w:after="120"/>
        <w:rPr>
          <w:szCs w:val="22"/>
          <w:lang w:val="fr-FR"/>
        </w:rPr>
      </w:pPr>
      <w:r w:rsidRPr="001D0141">
        <w:rPr>
          <w:lang w:val="fr-FR"/>
        </w:rPr>
        <w:t xml:space="preserve">Ressources de CAWST sur l'assainissement à faible coût. Disponible sur : </w:t>
      </w:r>
      <w:hyperlink r:id="rId18" w:history="1">
        <w:r w:rsidRPr="001D0141">
          <w:rPr>
            <w:rStyle w:val="Hyperlink"/>
            <w:color w:val="auto"/>
            <w:lang w:val="fr-FR"/>
          </w:rPr>
          <w:t>www.cawst.org/resources</w:t>
        </w:r>
      </w:hyperlink>
    </w:p>
    <w:p w14:paraId="5103C5E9" w14:textId="77777777" w:rsidR="00684AAB" w:rsidRPr="001D0141" w:rsidRDefault="00684AAB" w:rsidP="00684AAB">
      <w:pPr>
        <w:pStyle w:val="ListParagraph"/>
        <w:numPr>
          <w:ilvl w:val="0"/>
          <w:numId w:val="3"/>
        </w:numPr>
        <w:ind w:left="425" w:hanging="426"/>
        <w:contextualSpacing w:val="0"/>
        <w:rPr>
          <w:szCs w:val="22"/>
          <w:lang w:val="fr-FR"/>
        </w:rPr>
      </w:pPr>
      <w:r w:rsidRPr="001D0141">
        <w:rPr>
          <w:lang w:val="fr-FR"/>
        </w:rPr>
        <w:t>CAWST propose des contenu pédagogiques et des ressources de formation gratuites et libres sur une gamme variée de sujets d'assainissement, dont l'assainissement environnemental, la gestion des eaux usées domestiques, la gestion des déchets solides, la gestion de l'hygiène menstruelle, la gestion des déjections animales, le contrôle des vecteurs, la chaine de l'assainissement, les technologies de latrines, la construction de latrines et la mise en œuvre de projets de latrines.</w:t>
      </w:r>
    </w:p>
    <w:p w14:paraId="50B28243" w14:textId="77777777" w:rsidR="009A7570" w:rsidRPr="001D0141" w:rsidRDefault="009A7570" w:rsidP="00C3281D">
      <w:pPr>
        <w:pStyle w:val="FactsheetColumn"/>
        <w:jc w:val="left"/>
        <w:rPr>
          <w:color w:val="auto"/>
          <w:sz w:val="22"/>
          <w:szCs w:val="22"/>
          <w:lang w:val="fr-FR"/>
        </w:rPr>
      </w:pPr>
    </w:p>
    <w:p w14:paraId="6B3C339B" w14:textId="77777777" w:rsidR="00C3281D" w:rsidRPr="001D0141" w:rsidRDefault="00C3281D" w:rsidP="00BE53B9">
      <w:pPr>
        <w:pStyle w:val="FactsheetColumn"/>
        <w:spacing w:after="120"/>
        <w:jc w:val="left"/>
        <w:rPr>
          <w:color w:val="auto"/>
          <w:sz w:val="22"/>
          <w:szCs w:val="22"/>
          <w:lang w:val="fr-FR"/>
        </w:rPr>
      </w:pPr>
      <w:r w:rsidRPr="001D0141">
        <w:rPr>
          <w:color w:val="auto"/>
          <w:sz w:val="22"/>
          <w:lang w:val="fr-FR"/>
        </w:rPr>
        <w:lastRenderedPageBreak/>
        <w:t xml:space="preserve">Eawag : Institut de recherche de l'eau du domaine des </w:t>
      </w:r>
      <w:proofErr w:type="spellStart"/>
      <w:r w:rsidRPr="001D0141">
        <w:rPr>
          <w:color w:val="auto"/>
          <w:sz w:val="22"/>
          <w:lang w:val="fr-FR"/>
        </w:rPr>
        <w:t>EPF</w:t>
      </w:r>
      <w:proofErr w:type="spellEnd"/>
      <w:r w:rsidRPr="001D0141">
        <w:rPr>
          <w:color w:val="auto"/>
          <w:sz w:val="22"/>
          <w:lang w:val="fr-FR"/>
        </w:rPr>
        <w:t xml:space="preserve"> www.eawag.ch/forschung/sandec/publikationen/sesp/index_EN#Bellagio Disponible sur : </w:t>
      </w:r>
      <w:hyperlink r:id="rId19" w:anchor="Bellagio" w:history="1">
        <w:r w:rsidRPr="001D0141">
          <w:rPr>
            <w:rStyle w:val="Hyperlink"/>
            <w:color w:val="000000" w:themeColor="text1"/>
            <w:sz w:val="22"/>
            <w:lang w:val="fr-FR"/>
          </w:rPr>
          <w:t>www.eawag.ch/forschung/sandec/publikationen/sesp/index_EN#Bellagio</w:t>
        </w:r>
      </w:hyperlink>
    </w:p>
    <w:p w14:paraId="7F94B764" w14:textId="77777777" w:rsidR="00C3281D" w:rsidRPr="001D0141" w:rsidRDefault="00C3281D" w:rsidP="00021B17">
      <w:pPr>
        <w:pStyle w:val="FactsheetColumn"/>
        <w:numPr>
          <w:ilvl w:val="0"/>
          <w:numId w:val="13"/>
        </w:numPr>
        <w:jc w:val="left"/>
        <w:rPr>
          <w:color w:val="auto"/>
          <w:sz w:val="22"/>
          <w:szCs w:val="22"/>
          <w:lang w:val="fr-FR"/>
        </w:rPr>
      </w:pPr>
      <w:r w:rsidRPr="001D0141">
        <w:rPr>
          <w:color w:val="auto"/>
          <w:sz w:val="22"/>
          <w:lang w:val="fr-FR"/>
        </w:rPr>
        <w:t>Ce site web propose une gamme de ressources sur les lignes directrices et la planification de l'assainissement environnemental.</w:t>
      </w:r>
    </w:p>
    <w:p w14:paraId="074C81B9" w14:textId="77777777" w:rsidR="003471B7" w:rsidRPr="001D0141" w:rsidRDefault="001E075D" w:rsidP="003471B7">
      <w:pPr>
        <w:pStyle w:val="Heading1"/>
        <w:rPr>
          <w:lang w:val="fr-FR"/>
        </w:rPr>
      </w:pPr>
      <w:bookmarkStart w:id="6" w:name="_Toc402468334"/>
      <w:r w:rsidRPr="001D0141">
        <w:rPr>
          <w:lang w:val="fr-FR"/>
        </w:rPr>
        <w:t>5 Références</w:t>
      </w:r>
      <w:bookmarkEnd w:id="6"/>
      <w:r w:rsidRPr="001D0141">
        <w:rPr>
          <w:lang w:val="fr-FR"/>
        </w:rPr>
        <w:t xml:space="preserve"> </w:t>
      </w:r>
    </w:p>
    <w:p w14:paraId="1D195C91" w14:textId="77777777" w:rsidR="00304851" w:rsidRPr="001D0141" w:rsidRDefault="00304851" w:rsidP="003471B7">
      <w:pPr>
        <w:pStyle w:val="FactsheetColumn"/>
        <w:jc w:val="left"/>
        <w:rPr>
          <w:color w:val="auto"/>
          <w:sz w:val="22"/>
          <w:szCs w:val="22"/>
          <w:lang w:val="fr-FR"/>
        </w:rPr>
      </w:pPr>
      <w:proofErr w:type="spellStart"/>
      <w:r w:rsidRPr="001D0141">
        <w:rPr>
          <w:color w:val="auto"/>
          <w:sz w:val="22"/>
          <w:lang w:val="fr-FR"/>
        </w:rPr>
        <w:t>Peal</w:t>
      </w:r>
      <w:proofErr w:type="spellEnd"/>
      <w:r w:rsidRPr="001D0141">
        <w:rPr>
          <w:color w:val="auto"/>
          <w:sz w:val="22"/>
          <w:lang w:val="fr-FR"/>
        </w:rPr>
        <w:t xml:space="preserve">, A., Evans, B. et C. van der </w:t>
      </w:r>
      <w:proofErr w:type="spellStart"/>
      <w:r w:rsidRPr="001D0141">
        <w:rPr>
          <w:color w:val="auto"/>
          <w:sz w:val="22"/>
          <w:lang w:val="fr-FR"/>
        </w:rPr>
        <w:t>Voorden</w:t>
      </w:r>
      <w:proofErr w:type="spellEnd"/>
      <w:r w:rsidRPr="001D0141">
        <w:rPr>
          <w:color w:val="auto"/>
          <w:sz w:val="22"/>
          <w:lang w:val="fr-FR"/>
        </w:rPr>
        <w:t xml:space="preserve"> (2010). </w:t>
      </w:r>
      <w:proofErr w:type="spellStart"/>
      <w:r w:rsidRPr="001D0141">
        <w:rPr>
          <w:color w:val="auto"/>
          <w:sz w:val="22"/>
          <w:lang w:val="fr-FR"/>
        </w:rPr>
        <w:t>Hygiene</w:t>
      </w:r>
      <w:proofErr w:type="spellEnd"/>
      <w:r w:rsidRPr="001D0141">
        <w:rPr>
          <w:color w:val="auto"/>
          <w:sz w:val="22"/>
          <w:lang w:val="fr-FR"/>
        </w:rPr>
        <w:t xml:space="preserve"> and </w:t>
      </w:r>
      <w:proofErr w:type="spellStart"/>
      <w:r w:rsidRPr="001D0141">
        <w:rPr>
          <w:color w:val="auto"/>
          <w:sz w:val="22"/>
          <w:lang w:val="fr-FR"/>
        </w:rPr>
        <w:t>Sanitation</w:t>
      </w:r>
      <w:proofErr w:type="spellEnd"/>
      <w:r w:rsidRPr="001D0141">
        <w:rPr>
          <w:color w:val="auto"/>
          <w:sz w:val="22"/>
          <w:lang w:val="fr-FR"/>
        </w:rPr>
        <w:t xml:space="preserve"> Software: An </w:t>
      </w:r>
      <w:proofErr w:type="spellStart"/>
      <w:r w:rsidRPr="001D0141">
        <w:rPr>
          <w:color w:val="auto"/>
          <w:sz w:val="22"/>
          <w:lang w:val="fr-FR"/>
        </w:rPr>
        <w:t>Overview</w:t>
      </w:r>
      <w:proofErr w:type="spellEnd"/>
      <w:r w:rsidRPr="001D0141">
        <w:rPr>
          <w:color w:val="auto"/>
          <w:sz w:val="22"/>
          <w:lang w:val="fr-FR"/>
        </w:rPr>
        <w:t xml:space="preserve"> of </w:t>
      </w:r>
      <w:proofErr w:type="spellStart"/>
      <w:r w:rsidRPr="001D0141">
        <w:rPr>
          <w:color w:val="auto"/>
          <w:sz w:val="22"/>
          <w:lang w:val="fr-FR"/>
        </w:rPr>
        <w:t>Approaches</w:t>
      </w:r>
      <w:proofErr w:type="spellEnd"/>
      <w:r w:rsidRPr="001D0141">
        <w:rPr>
          <w:color w:val="auto"/>
          <w:sz w:val="22"/>
          <w:lang w:val="fr-FR"/>
        </w:rPr>
        <w:t xml:space="preserve">. Water </w:t>
      </w:r>
      <w:proofErr w:type="spellStart"/>
      <w:r w:rsidRPr="001D0141">
        <w:rPr>
          <w:color w:val="auto"/>
          <w:sz w:val="22"/>
          <w:lang w:val="fr-FR"/>
        </w:rPr>
        <w:t>Supply</w:t>
      </w:r>
      <w:proofErr w:type="spellEnd"/>
      <w:r w:rsidRPr="001D0141">
        <w:rPr>
          <w:color w:val="auto"/>
          <w:sz w:val="22"/>
          <w:lang w:val="fr-FR"/>
        </w:rPr>
        <w:t xml:space="preserve"> &amp; </w:t>
      </w:r>
      <w:proofErr w:type="spellStart"/>
      <w:r w:rsidRPr="001D0141">
        <w:rPr>
          <w:color w:val="auto"/>
          <w:sz w:val="22"/>
          <w:lang w:val="fr-FR"/>
        </w:rPr>
        <w:t>Sanitation</w:t>
      </w:r>
      <w:proofErr w:type="spellEnd"/>
      <w:r w:rsidRPr="001D0141">
        <w:rPr>
          <w:color w:val="auto"/>
          <w:sz w:val="22"/>
          <w:lang w:val="fr-FR"/>
        </w:rPr>
        <w:t xml:space="preserve"> Collaborative Council, Geneva, </w:t>
      </w:r>
      <w:proofErr w:type="spellStart"/>
      <w:r w:rsidRPr="001D0141">
        <w:rPr>
          <w:color w:val="auto"/>
          <w:sz w:val="22"/>
          <w:lang w:val="fr-FR"/>
        </w:rPr>
        <w:t>Switzerland</w:t>
      </w:r>
      <w:proofErr w:type="spellEnd"/>
      <w:r w:rsidRPr="001D0141">
        <w:rPr>
          <w:color w:val="auto"/>
          <w:sz w:val="22"/>
          <w:lang w:val="fr-FR"/>
        </w:rPr>
        <w:t xml:space="preserve">. Disponible sur : </w:t>
      </w:r>
      <w:hyperlink r:id="rId20" w:history="1">
        <w:r w:rsidRPr="001D0141">
          <w:rPr>
            <w:rStyle w:val="Hyperlink"/>
            <w:color w:val="000000" w:themeColor="text1"/>
            <w:sz w:val="22"/>
            <w:lang w:val="fr-FR"/>
          </w:rPr>
          <w:t>www.wsscc.org/node/745</w:t>
        </w:r>
      </w:hyperlink>
    </w:p>
    <w:p w14:paraId="7100EFA7" w14:textId="77777777" w:rsidR="00304851" w:rsidRPr="001D0141" w:rsidRDefault="00304851" w:rsidP="003471B7">
      <w:pPr>
        <w:pStyle w:val="FactsheetColumn"/>
        <w:jc w:val="left"/>
        <w:rPr>
          <w:color w:val="auto"/>
          <w:sz w:val="22"/>
          <w:szCs w:val="22"/>
          <w:lang w:val="fr-FR"/>
        </w:rPr>
      </w:pPr>
    </w:p>
    <w:p w14:paraId="4BF6D6B9" w14:textId="77777777" w:rsidR="007E0284" w:rsidRPr="001D0141" w:rsidRDefault="007E0284" w:rsidP="003471B7">
      <w:pPr>
        <w:pStyle w:val="FactsheetColumn"/>
        <w:jc w:val="left"/>
        <w:rPr>
          <w:color w:val="auto"/>
          <w:sz w:val="22"/>
          <w:szCs w:val="22"/>
          <w:lang w:val="fr-FR"/>
        </w:rPr>
      </w:pPr>
      <w:proofErr w:type="spellStart"/>
      <w:r w:rsidRPr="001D0141">
        <w:rPr>
          <w:color w:val="auto"/>
          <w:sz w:val="22"/>
          <w:lang w:val="fr-FR"/>
        </w:rPr>
        <w:t>Prüss-Üstün</w:t>
      </w:r>
      <w:proofErr w:type="spellEnd"/>
      <w:r w:rsidRPr="001D0141">
        <w:rPr>
          <w:color w:val="auto"/>
          <w:sz w:val="22"/>
          <w:lang w:val="fr-FR"/>
        </w:rPr>
        <w:t xml:space="preserve">, A., Bos, R., Gore, F. et J. Bartram (2008). </w:t>
      </w:r>
      <w:proofErr w:type="spellStart"/>
      <w:r w:rsidRPr="001D0141">
        <w:rPr>
          <w:color w:val="auto"/>
          <w:sz w:val="22"/>
          <w:lang w:val="fr-FR"/>
        </w:rPr>
        <w:t>Safer</w:t>
      </w:r>
      <w:proofErr w:type="spellEnd"/>
      <w:r w:rsidRPr="001D0141">
        <w:rPr>
          <w:color w:val="auto"/>
          <w:sz w:val="22"/>
          <w:lang w:val="fr-FR"/>
        </w:rPr>
        <w:t xml:space="preserve"> Water, </w:t>
      </w:r>
      <w:proofErr w:type="spellStart"/>
      <w:r w:rsidRPr="001D0141">
        <w:rPr>
          <w:color w:val="auto"/>
          <w:sz w:val="22"/>
          <w:lang w:val="fr-FR"/>
        </w:rPr>
        <w:t>Better</w:t>
      </w:r>
      <w:proofErr w:type="spellEnd"/>
      <w:r w:rsidRPr="001D0141">
        <w:rPr>
          <w:color w:val="auto"/>
          <w:sz w:val="22"/>
          <w:lang w:val="fr-FR"/>
        </w:rPr>
        <w:t xml:space="preserve"> </w:t>
      </w:r>
      <w:proofErr w:type="spellStart"/>
      <w:r w:rsidRPr="001D0141">
        <w:rPr>
          <w:color w:val="auto"/>
          <w:sz w:val="22"/>
          <w:lang w:val="fr-FR"/>
        </w:rPr>
        <w:t>Health</w:t>
      </w:r>
      <w:proofErr w:type="spellEnd"/>
      <w:r w:rsidRPr="001D0141">
        <w:rPr>
          <w:color w:val="auto"/>
          <w:sz w:val="22"/>
          <w:lang w:val="fr-FR"/>
        </w:rPr>
        <w:t xml:space="preserve">: </w:t>
      </w:r>
      <w:proofErr w:type="spellStart"/>
      <w:r w:rsidRPr="001D0141">
        <w:rPr>
          <w:color w:val="auto"/>
          <w:sz w:val="22"/>
          <w:lang w:val="fr-FR"/>
        </w:rPr>
        <w:t>Costs</w:t>
      </w:r>
      <w:proofErr w:type="spellEnd"/>
      <w:r w:rsidRPr="001D0141">
        <w:rPr>
          <w:color w:val="auto"/>
          <w:sz w:val="22"/>
          <w:lang w:val="fr-FR"/>
        </w:rPr>
        <w:t xml:space="preserve">, </w:t>
      </w:r>
      <w:proofErr w:type="spellStart"/>
      <w:r w:rsidRPr="001D0141">
        <w:rPr>
          <w:color w:val="auto"/>
          <w:sz w:val="22"/>
          <w:lang w:val="fr-FR"/>
        </w:rPr>
        <w:t>Benefits</w:t>
      </w:r>
      <w:proofErr w:type="spellEnd"/>
      <w:r w:rsidRPr="001D0141">
        <w:rPr>
          <w:color w:val="auto"/>
          <w:sz w:val="22"/>
          <w:lang w:val="fr-FR"/>
        </w:rPr>
        <w:t xml:space="preserve"> and </w:t>
      </w:r>
      <w:proofErr w:type="spellStart"/>
      <w:r w:rsidRPr="001D0141">
        <w:rPr>
          <w:color w:val="auto"/>
          <w:sz w:val="22"/>
          <w:lang w:val="fr-FR"/>
        </w:rPr>
        <w:t>Sustainability</w:t>
      </w:r>
      <w:proofErr w:type="spellEnd"/>
      <w:r w:rsidRPr="001D0141">
        <w:rPr>
          <w:color w:val="auto"/>
          <w:sz w:val="22"/>
          <w:lang w:val="fr-FR"/>
        </w:rPr>
        <w:t xml:space="preserve"> of Interventions to </w:t>
      </w:r>
      <w:proofErr w:type="spellStart"/>
      <w:r w:rsidRPr="001D0141">
        <w:rPr>
          <w:color w:val="auto"/>
          <w:sz w:val="22"/>
          <w:lang w:val="fr-FR"/>
        </w:rPr>
        <w:t>Protect</w:t>
      </w:r>
      <w:proofErr w:type="spellEnd"/>
      <w:r w:rsidRPr="001D0141">
        <w:rPr>
          <w:color w:val="auto"/>
          <w:sz w:val="22"/>
          <w:lang w:val="fr-FR"/>
        </w:rPr>
        <w:t xml:space="preserve"> and </w:t>
      </w:r>
      <w:proofErr w:type="spellStart"/>
      <w:r w:rsidRPr="001D0141">
        <w:rPr>
          <w:color w:val="auto"/>
          <w:sz w:val="22"/>
          <w:lang w:val="fr-FR"/>
        </w:rPr>
        <w:t>Promote</w:t>
      </w:r>
      <w:proofErr w:type="spellEnd"/>
      <w:r w:rsidRPr="001D0141">
        <w:rPr>
          <w:color w:val="auto"/>
          <w:sz w:val="22"/>
          <w:lang w:val="fr-FR"/>
        </w:rPr>
        <w:t xml:space="preserve"> </w:t>
      </w:r>
      <w:proofErr w:type="spellStart"/>
      <w:r w:rsidRPr="001D0141">
        <w:rPr>
          <w:color w:val="auto"/>
          <w:sz w:val="22"/>
          <w:lang w:val="fr-FR"/>
        </w:rPr>
        <w:t>Health</w:t>
      </w:r>
      <w:proofErr w:type="spellEnd"/>
      <w:r w:rsidRPr="001D0141">
        <w:rPr>
          <w:color w:val="auto"/>
          <w:sz w:val="22"/>
          <w:lang w:val="fr-FR"/>
        </w:rPr>
        <w:t xml:space="preserve">. Organisation Mondiale de la Santé, Genève, Suisse. Disponible sur : </w:t>
      </w:r>
      <w:hyperlink r:id="rId21" w:history="1">
        <w:r w:rsidRPr="001D0141">
          <w:rPr>
            <w:rStyle w:val="Hyperlink"/>
            <w:color w:val="auto"/>
            <w:sz w:val="22"/>
            <w:lang w:val="fr-FR"/>
          </w:rPr>
          <w:t>http://whqlibdoc.who.int/publications/2008/9789241596435_eng.pdf</w:t>
        </w:r>
      </w:hyperlink>
    </w:p>
    <w:p w14:paraId="57985730" w14:textId="77777777" w:rsidR="007E0284" w:rsidRPr="001D0141" w:rsidRDefault="007E0284" w:rsidP="003471B7">
      <w:pPr>
        <w:pStyle w:val="FactsheetColumn"/>
        <w:jc w:val="left"/>
        <w:rPr>
          <w:color w:val="auto"/>
          <w:sz w:val="22"/>
          <w:szCs w:val="22"/>
          <w:lang w:val="fr-FR"/>
        </w:rPr>
      </w:pPr>
    </w:p>
    <w:p w14:paraId="0A55C06E" w14:textId="788E81E2" w:rsidR="009A7570" w:rsidRPr="001D0141" w:rsidRDefault="009A7570" w:rsidP="009A7570">
      <w:pPr>
        <w:pStyle w:val="FactsheetColumn"/>
        <w:jc w:val="left"/>
        <w:rPr>
          <w:color w:val="auto"/>
          <w:sz w:val="22"/>
          <w:szCs w:val="22"/>
          <w:lang w:val="fr-FR"/>
        </w:rPr>
      </w:pPr>
      <w:proofErr w:type="spellStart"/>
      <w:r w:rsidRPr="001D0141">
        <w:rPr>
          <w:color w:val="auto"/>
          <w:sz w:val="22"/>
          <w:lang w:val="fr-FR"/>
        </w:rPr>
        <w:t>Schertenleib</w:t>
      </w:r>
      <w:proofErr w:type="spellEnd"/>
      <w:r w:rsidRPr="001D0141">
        <w:rPr>
          <w:color w:val="auto"/>
          <w:sz w:val="22"/>
          <w:lang w:val="fr-FR"/>
        </w:rPr>
        <w:t xml:space="preserve">, R., Morel, A., </w:t>
      </w:r>
      <w:proofErr w:type="spellStart"/>
      <w:r w:rsidRPr="001D0141">
        <w:rPr>
          <w:color w:val="auto"/>
          <w:sz w:val="22"/>
          <w:lang w:val="fr-FR"/>
        </w:rPr>
        <w:t>Kalbermatten</w:t>
      </w:r>
      <w:proofErr w:type="spellEnd"/>
      <w:r w:rsidRPr="001D0141">
        <w:rPr>
          <w:color w:val="auto"/>
          <w:sz w:val="22"/>
          <w:lang w:val="fr-FR"/>
        </w:rPr>
        <w:t xml:space="preserve">, J. et D. </w:t>
      </w:r>
      <w:proofErr w:type="spellStart"/>
      <w:r w:rsidRPr="001D0141">
        <w:rPr>
          <w:color w:val="auto"/>
          <w:sz w:val="22"/>
          <w:lang w:val="fr-FR"/>
        </w:rPr>
        <w:t>Saywell</w:t>
      </w:r>
      <w:proofErr w:type="spellEnd"/>
      <w:r w:rsidRPr="001D0141">
        <w:rPr>
          <w:color w:val="auto"/>
          <w:sz w:val="22"/>
          <w:lang w:val="fr-FR"/>
        </w:rPr>
        <w:t xml:space="preserve"> (2005). Guidelines for the </w:t>
      </w:r>
      <w:proofErr w:type="spellStart"/>
      <w:r w:rsidRPr="001D0141">
        <w:rPr>
          <w:color w:val="auto"/>
          <w:sz w:val="22"/>
          <w:lang w:val="fr-FR"/>
        </w:rPr>
        <w:t>Implementation</w:t>
      </w:r>
      <w:proofErr w:type="spellEnd"/>
      <w:r w:rsidRPr="001D0141">
        <w:rPr>
          <w:color w:val="auto"/>
          <w:sz w:val="22"/>
          <w:lang w:val="fr-FR"/>
        </w:rPr>
        <w:t xml:space="preserve"> of the </w:t>
      </w:r>
      <w:proofErr w:type="spellStart"/>
      <w:r w:rsidRPr="001D0141">
        <w:rPr>
          <w:color w:val="auto"/>
          <w:sz w:val="22"/>
          <w:lang w:val="fr-FR"/>
        </w:rPr>
        <w:t>Bellagio</w:t>
      </w:r>
      <w:proofErr w:type="spellEnd"/>
      <w:r w:rsidRPr="001D0141">
        <w:rPr>
          <w:color w:val="auto"/>
          <w:sz w:val="22"/>
          <w:lang w:val="fr-FR"/>
        </w:rPr>
        <w:t xml:space="preserve"> </w:t>
      </w:r>
      <w:proofErr w:type="spellStart"/>
      <w:r w:rsidRPr="001D0141">
        <w:rPr>
          <w:color w:val="auto"/>
          <w:sz w:val="22"/>
          <w:lang w:val="fr-FR"/>
        </w:rPr>
        <w:t>Principles</w:t>
      </w:r>
      <w:proofErr w:type="spellEnd"/>
      <w:r w:rsidRPr="001D0141">
        <w:rPr>
          <w:color w:val="auto"/>
          <w:sz w:val="22"/>
          <w:lang w:val="fr-FR"/>
        </w:rPr>
        <w:t xml:space="preserve"> and the </w:t>
      </w:r>
      <w:proofErr w:type="spellStart"/>
      <w:r w:rsidRPr="001D0141">
        <w:rPr>
          <w:color w:val="auto"/>
          <w:sz w:val="22"/>
          <w:lang w:val="fr-FR"/>
        </w:rPr>
        <w:t>Household-Centred</w:t>
      </w:r>
      <w:proofErr w:type="spellEnd"/>
      <w:r w:rsidRPr="001D0141">
        <w:rPr>
          <w:color w:val="auto"/>
          <w:sz w:val="22"/>
          <w:lang w:val="fr-FR"/>
        </w:rPr>
        <w:t xml:space="preserve"> </w:t>
      </w:r>
      <w:proofErr w:type="spellStart"/>
      <w:r w:rsidRPr="001D0141">
        <w:rPr>
          <w:color w:val="auto"/>
          <w:sz w:val="22"/>
          <w:lang w:val="fr-FR"/>
        </w:rPr>
        <w:t>Environmental</w:t>
      </w:r>
      <w:proofErr w:type="spellEnd"/>
      <w:r w:rsidRPr="001D0141">
        <w:rPr>
          <w:color w:val="auto"/>
          <w:sz w:val="22"/>
          <w:lang w:val="fr-FR"/>
        </w:rPr>
        <w:t xml:space="preserve"> </w:t>
      </w:r>
      <w:proofErr w:type="spellStart"/>
      <w:r w:rsidRPr="001D0141">
        <w:rPr>
          <w:color w:val="auto"/>
          <w:sz w:val="22"/>
          <w:lang w:val="fr-FR"/>
        </w:rPr>
        <w:t>Sanitation</w:t>
      </w:r>
      <w:proofErr w:type="spellEnd"/>
      <w:r w:rsidRPr="001D0141">
        <w:rPr>
          <w:color w:val="auto"/>
          <w:sz w:val="22"/>
          <w:lang w:val="fr-FR"/>
        </w:rPr>
        <w:t xml:space="preserve"> </w:t>
      </w:r>
    </w:p>
    <w:p w14:paraId="16C3F655" w14:textId="77777777" w:rsidR="009A7570" w:rsidRPr="001D0141" w:rsidRDefault="009A7570" w:rsidP="009A7570">
      <w:pPr>
        <w:pStyle w:val="FactsheetColumn"/>
        <w:jc w:val="left"/>
        <w:rPr>
          <w:color w:val="auto"/>
          <w:sz w:val="22"/>
          <w:szCs w:val="22"/>
          <w:lang w:val="fr-FR"/>
        </w:rPr>
      </w:pPr>
      <w:proofErr w:type="spellStart"/>
      <w:r w:rsidRPr="001D0141">
        <w:rPr>
          <w:color w:val="auto"/>
          <w:sz w:val="22"/>
          <w:lang w:val="fr-FR"/>
        </w:rPr>
        <w:t>Approach</w:t>
      </w:r>
      <w:proofErr w:type="spellEnd"/>
      <w:r w:rsidRPr="001D0141">
        <w:rPr>
          <w:color w:val="auto"/>
          <w:sz w:val="22"/>
          <w:lang w:val="fr-FR"/>
        </w:rPr>
        <w:t xml:space="preserve">. Eawag : Institut de recherche de l'eau du domaine des </w:t>
      </w:r>
      <w:proofErr w:type="spellStart"/>
      <w:r w:rsidRPr="001D0141">
        <w:rPr>
          <w:color w:val="auto"/>
          <w:sz w:val="22"/>
          <w:lang w:val="fr-FR"/>
        </w:rPr>
        <w:t>EPF</w:t>
      </w:r>
      <w:proofErr w:type="spellEnd"/>
      <w:r w:rsidRPr="001D0141">
        <w:rPr>
          <w:color w:val="auto"/>
          <w:sz w:val="22"/>
          <w:lang w:val="fr-FR"/>
        </w:rPr>
        <w:t xml:space="preserve">, Dübendorf, Suisse Disponible sur : </w:t>
      </w:r>
      <w:hyperlink r:id="rId22" w:anchor="Bellagio" w:history="1">
        <w:r w:rsidRPr="001D0141">
          <w:rPr>
            <w:rStyle w:val="Hyperlink"/>
            <w:color w:val="auto"/>
            <w:sz w:val="22"/>
            <w:lang w:val="fr-FR"/>
          </w:rPr>
          <w:t>www.eawag.ch/forschung/sandec/publikationen/sesp/index_EN#Bellagio</w:t>
        </w:r>
      </w:hyperlink>
      <w:r w:rsidRPr="001D0141">
        <w:rPr>
          <w:color w:val="auto"/>
          <w:sz w:val="22"/>
          <w:lang w:val="fr-FR"/>
        </w:rPr>
        <w:t xml:space="preserve"> </w:t>
      </w:r>
    </w:p>
    <w:p w14:paraId="76CDE175" w14:textId="77777777" w:rsidR="009A7570" w:rsidRPr="001D0141" w:rsidRDefault="009A7570" w:rsidP="003471B7">
      <w:pPr>
        <w:pStyle w:val="FactsheetColumn"/>
        <w:jc w:val="left"/>
        <w:rPr>
          <w:color w:val="auto"/>
          <w:sz w:val="22"/>
          <w:szCs w:val="22"/>
          <w:lang w:val="fr-FR"/>
        </w:rPr>
      </w:pPr>
    </w:p>
    <w:p w14:paraId="534F49C0" w14:textId="77777777" w:rsidR="003471B7" w:rsidRPr="001D0141" w:rsidRDefault="003471B7" w:rsidP="003471B7">
      <w:pPr>
        <w:pStyle w:val="FactsheetColumn"/>
        <w:jc w:val="left"/>
        <w:rPr>
          <w:color w:val="auto"/>
          <w:sz w:val="22"/>
          <w:szCs w:val="22"/>
          <w:lang w:val="fr-FR"/>
        </w:rPr>
      </w:pPr>
      <w:proofErr w:type="spellStart"/>
      <w:r w:rsidRPr="001D0141">
        <w:rPr>
          <w:color w:val="auto"/>
          <w:sz w:val="22"/>
          <w:lang w:val="fr-FR"/>
        </w:rPr>
        <w:t>Sustainable</w:t>
      </w:r>
      <w:proofErr w:type="spellEnd"/>
      <w:r w:rsidRPr="001D0141">
        <w:rPr>
          <w:color w:val="auto"/>
          <w:sz w:val="22"/>
          <w:lang w:val="fr-FR"/>
        </w:rPr>
        <w:t xml:space="preserve"> </w:t>
      </w:r>
      <w:proofErr w:type="spellStart"/>
      <w:r w:rsidRPr="001D0141">
        <w:rPr>
          <w:color w:val="auto"/>
          <w:sz w:val="22"/>
          <w:lang w:val="fr-FR"/>
        </w:rPr>
        <w:t>Sanitation</w:t>
      </w:r>
      <w:proofErr w:type="spellEnd"/>
      <w:r w:rsidRPr="001D0141">
        <w:rPr>
          <w:color w:val="auto"/>
          <w:sz w:val="22"/>
          <w:lang w:val="fr-FR"/>
        </w:rPr>
        <w:t xml:space="preserve"> Alliance (pas de date). </w:t>
      </w:r>
      <w:proofErr w:type="spellStart"/>
      <w:r w:rsidRPr="001D0141">
        <w:rPr>
          <w:color w:val="auto"/>
          <w:sz w:val="22"/>
          <w:lang w:val="fr-FR"/>
        </w:rPr>
        <w:t>What</w:t>
      </w:r>
      <w:proofErr w:type="spellEnd"/>
      <w:r w:rsidRPr="001D0141">
        <w:rPr>
          <w:color w:val="auto"/>
          <w:sz w:val="22"/>
          <w:lang w:val="fr-FR"/>
        </w:rPr>
        <w:t xml:space="preserve"> </w:t>
      </w:r>
      <w:proofErr w:type="spellStart"/>
      <w:r w:rsidRPr="001D0141">
        <w:rPr>
          <w:color w:val="auto"/>
          <w:sz w:val="22"/>
          <w:lang w:val="fr-FR"/>
        </w:rPr>
        <w:t>is</w:t>
      </w:r>
      <w:proofErr w:type="spellEnd"/>
      <w:r w:rsidRPr="001D0141">
        <w:rPr>
          <w:color w:val="auto"/>
          <w:sz w:val="22"/>
          <w:lang w:val="fr-FR"/>
        </w:rPr>
        <w:t xml:space="preserve"> </w:t>
      </w:r>
      <w:proofErr w:type="spellStart"/>
      <w:r w:rsidRPr="001D0141">
        <w:rPr>
          <w:color w:val="auto"/>
          <w:sz w:val="22"/>
          <w:lang w:val="fr-FR"/>
        </w:rPr>
        <w:t>Sustainable</w:t>
      </w:r>
      <w:proofErr w:type="spellEnd"/>
      <w:r w:rsidRPr="001D0141">
        <w:rPr>
          <w:color w:val="auto"/>
          <w:sz w:val="22"/>
          <w:lang w:val="fr-FR"/>
        </w:rPr>
        <w:t xml:space="preserve"> </w:t>
      </w:r>
      <w:proofErr w:type="spellStart"/>
      <w:r w:rsidRPr="001D0141">
        <w:rPr>
          <w:color w:val="auto"/>
          <w:sz w:val="22"/>
          <w:lang w:val="fr-FR"/>
        </w:rPr>
        <w:t>Sanitation</w:t>
      </w:r>
      <w:proofErr w:type="spellEnd"/>
      <w:r w:rsidRPr="001D0141">
        <w:rPr>
          <w:color w:val="auto"/>
          <w:sz w:val="22"/>
          <w:lang w:val="fr-FR"/>
        </w:rPr>
        <w:t xml:space="preserve">? Deutsche Gesellschaft </w:t>
      </w:r>
      <w:proofErr w:type="spellStart"/>
      <w:r w:rsidRPr="001D0141">
        <w:rPr>
          <w:color w:val="auto"/>
          <w:sz w:val="22"/>
          <w:lang w:val="fr-FR"/>
        </w:rPr>
        <w:t>für</w:t>
      </w:r>
      <w:proofErr w:type="spellEnd"/>
      <w:r w:rsidRPr="001D0141">
        <w:rPr>
          <w:color w:val="auto"/>
          <w:sz w:val="22"/>
          <w:lang w:val="fr-FR"/>
        </w:rPr>
        <w:t xml:space="preserve"> Internationale </w:t>
      </w:r>
      <w:proofErr w:type="spellStart"/>
      <w:r w:rsidRPr="001D0141">
        <w:rPr>
          <w:color w:val="auto"/>
          <w:sz w:val="22"/>
          <w:lang w:val="fr-FR"/>
        </w:rPr>
        <w:t>Zusammenarbeit</w:t>
      </w:r>
      <w:proofErr w:type="spellEnd"/>
      <w:r w:rsidRPr="001D0141">
        <w:rPr>
          <w:color w:val="auto"/>
          <w:sz w:val="22"/>
          <w:lang w:val="fr-FR"/>
        </w:rPr>
        <w:t xml:space="preserve"> (</w:t>
      </w:r>
      <w:proofErr w:type="spellStart"/>
      <w:r w:rsidRPr="001D0141">
        <w:rPr>
          <w:color w:val="auto"/>
          <w:sz w:val="22"/>
          <w:lang w:val="fr-FR"/>
        </w:rPr>
        <w:t>GIZ</w:t>
      </w:r>
      <w:proofErr w:type="spellEnd"/>
      <w:r w:rsidRPr="001D0141">
        <w:rPr>
          <w:color w:val="auto"/>
          <w:sz w:val="22"/>
          <w:lang w:val="fr-FR"/>
        </w:rPr>
        <w:t xml:space="preserve">) </w:t>
      </w:r>
      <w:proofErr w:type="spellStart"/>
      <w:r w:rsidRPr="001D0141">
        <w:rPr>
          <w:color w:val="auto"/>
          <w:sz w:val="22"/>
          <w:lang w:val="fr-FR"/>
        </w:rPr>
        <w:t>GmbH</w:t>
      </w:r>
      <w:proofErr w:type="spellEnd"/>
      <w:r w:rsidRPr="001D0141">
        <w:rPr>
          <w:color w:val="auto"/>
          <w:sz w:val="22"/>
          <w:lang w:val="fr-FR"/>
        </w:rPr>
        <w:t xml:space="preserve">, </w:t>
      </w:r>
      <w:proofErr w:type="spellStart"/>
      <w:r w:rsidRPr="001D0141">
        <w:rPr>
          <w:color w:val="auto"/>
          <w:sz w:val="22"/>
          <w:lang w:val="fr-FR"/>
        </w:rPr>
        <w:t>Eschborn</w:t>
      </w:r>
      <w:proofErr w:type="spellEnd"/>
      <w:r w:rsidRPr="001D0141">
        <w:rPr>
          <w:color w:val="auto"/>
          <w:sz w:val="22"/>
          <w:lang w:val="fr-FR"/>
        </w:rPr>
        <w:t xml:space="preserve">, Germany. Disponible sur : </w:t>
      </w:r>
      <w:hyperlink r:id="rId23" w:history="1">
        <w:r w:rsidRPr="001D0141">
          <w:rPr>
            <w:rStyle w:val="Hyperlink"/>
            <w:color w:val="auto"/>
            <w:sz w:val="22"/>
            <w:lang w:val="fr-FR"/>
          </w:rPr>
          <w:t>www.susana.org/lang-en/sustainable-sanitation/156-introduction-of-sustainable-sanitation/53-comment-definir-lassainissement-durable-</w:t>
        </w:r>
      </w:hyperlink>
    </w:p>
    <w:p w14:paraId="23CD3B85" w14:textId="77777777" w:rsidR="00014EBC" w:rsidRPr="001D0141" w:rsidRDefault="00014EBC" w:rsidP="003471B7">
      <w:pPr>
        <w:pStyle w:val="FactsheetColumn"/>
        <w:jc w:val="left"/>
        <w:rPr>
          <w:color w:val="auto"/>
          <w:sz w:val="22"/>
          <w:szCs w:val="22"/>
          <w:lang w:val="fr-FR"/>
        </w:rPr>
      </w:pPr>
    </w:p>
    <w:p w14:paraId="13711EF5" w14:textId="77777777" w:rsidR="009A7570" w:rsidRPr="001D0141" w:rsidRDefault="00E87BD7" w:rsidP="009A7570">
      <w:pPr>
        <w:overflowPunct w:val="0"/>
        <w:autoSpaceDE w:val="0"/>
        <w:autoSpaceDN w:val="0"/>
        <w:adjustRightInd w:val="0"/>
        <w:ind w:right="31"/>
        <w:textAlignment w:val="baseline"/>
        <w:rPr>
          <w:szCs w:val="22"/>
          <w:lang w:val="fr-FR"/>
        </w:rPr>
      </w:pPr>
      <w:hyperlink r:id="rId24" w:history="1"/>
      <w:r w:rsidR="009A7570" w:rsidRPr="001D0141">
        <w:rPr>
          <w:szCs w:val="22"/>
          <w:lang w:val="fr-FR"/>
        </w:rPr>
        <w:t>UNICEF Canada (2013). Des enfants meurent chaque jour à cause d'une eau insalubre, d'un mauvais assainissement et d'une mauvaise hygiène, déclare l'UNICEF. Disponible à : http://www.unicef.ca/fr/press-release/l%E2%80%99unicef-rappelle-que-chaque-jour-l%E2%80%99eau-contaminee-les-systemes-d%E2%80%99assainissement-inade</w:t>
      </w:r>
      <w:hyperlink/>
    </w:p>
    <w:p w14:paraId="7B71C898" w14:textId="77777777" w:rsidR="0008380F" w:rsidRPr="001D0141" w:rsidRDefault="00190392" w:rsidP="00190392">
      <w:pPr>
        <w:rPr>
          <w:szCs w:val="22"/>
          <w:lang w:val="fr-FR"/>
        </w:rPr>
      </w:pPr>
      <w:r w:rsidRPr="001D0141">
        <w:rPr>
          <w:lang w:val="fr-FR"/>
        </w:rPr>
        <w:t xml:space="preserve">UNICEF et OMS (2008). Progress on </w:t>
      </w:r>
      <w:proofErr w:type="spellStart"/>
      <w:r w:rsidRPr="001D0141">
        <w:rPr>
          <w:lang w:val="fr-FR"/>
        </w:rPr>
        <w:t>Drinking</w:t>
      </w:r>
      <w:proofErr w:type="spellEnd"/>
      <w:r w:rsidRPr="001D0141">
        <w:rPr>
          <w:lang w:val="fr-FR"/>
        </w:rPr>
        <w:t xml:space="preserve"> Water and </w:t>
      </w:r>
      <w:proofErr w:type="spellStart"/>
      <w:r w:rsidRPr="001D0141">
        <w:rPr>
          <w:lang w:val="fr-FR"/>
        </w:rPr>
        <w:t>Sanitation</w:t>
      </w:r>
      <w:proofErr w:type="spellEnd"/>
      <w:r w:rsidRPr="001D0141">
        <w:rPr>
          <w:lang w:val="fr-FR"/>
        </w:rPr>
        <w:t xml:space="preserve">: </w:t>
      </w:r>
      <w:proofErr w:type="spellStart"/>
      <w:r w:rsidRPr="001D0141">
        <w:rPr>
          <w:lang w:val="fr-FR"/>
        </w:rPr>
        <w:t>Special</w:t>
      </w:r>
      <w:proofErr w:type="spellEnd"/>
      <w:r w:rsidRPr="001D0141">
        <w:rPr>
          <w:lang w:val="fr-FR"/>
        </w:rPr>
        <w:t xml:space="preserve"> Focus on </w:t>
      </w:r>
      <w:proofErr w:type="spellStart"/>
      <w:r w:rsidRPr="001D0141">
        <w:rPr>
          <w:lang w:val="fr-FR"/>
        </w:rPr>
        <w:t>Sanitation</w:t>
      </w:r>
      <w:proofErr w:type="spellEnd"/>
      <w:r w:rsidRPr="001D0141">
        <w:rPr>
          <w:lang w:val="fr-FR"/>
        </w:rPr>
        <w:t xml:space="preserve">. Programme Commun OMS/UNICEF de Surveillance de l'Approvisionnement en Eau et de l'Assainissement UNICEF, New York, USA et OMS, Genève, Suisse. Disponible sur : </w:t>
      </w:r>
      <w:hyperlink r:id="rId25" w:history="1">
        <w:r w:rsidRPr="001D0141">
          <w:rPr>
            <w:rStyle w:val="Hyperlink"/>
            <w:color w:val="auto"/>
            <w:lang w:val="fr-FR"/>
          </w:rPr>
          <w:t>www.wssinfo.org/fileadmin/user_upload/resources/1251794333-JMP_08_en.pdf</w:t>
        </w:r>
      </w:hyperlink>
    </w:p>
    <w:p w14:paraId="57295E09" w14:textId="77777777" w:rsidR="0008380F" w:rsidRPr="001D0141" w:rsidRDefault="0008380F" w:rsidP="0008380F">
      <w:pPr>
        <w:rPr>
          <w:szCs w:val="22"/>
          <w:lang w:val="fr-FR"/>
        </w:rPr>
      </w:pPr>
    </w:p>
    <w:p w14:paraId="690971FC" w14:textId="77777777" w:rsidR="003471B7" w:rsidRPr="001D0141" w:rsidRDefault="003471B7" w:rsidP="003471B7">
      <w:pPr>
        <w:pStyle w:val="FactsheetColumn"/>
        <w:jc w:val="left"/>
        <w:rPr>
          <w:color w:val="auto"/>
          <w:sz w:val="22"/>
          <w:szCs w:val="22"/>
          <w:lang w:val="fr-FR"/>
        </w:rPr>
      </w:pPr>
      <w:r w:rsidRPr="001D0141">
        <w:rPr>
          <w:color w:val="auto"/>
          <w:sz w:val="22"/>
          <w:lang w:val="fr-FR"/>
        </w:rPr>
        <w:t xml:space="preserve">Organisation Mondiale de la Santé et UNICEF (2013). Progress Report on </w:t>
      </w:r>
      <w:proofErr w:type="spellStart"/>
      <w:r w:rsidRPr="001D0141">
        <w:rPr>
          <w:color w:val="auto"/>
          <w:sz w:val="22"/>
          <w:lang w:val="fr-FR"/>
        </w:rPr>
        <w:t>Drinking</w:t>
      </w:r>
      <w:proofErr w:type="spellEnd"/>
      <w:r w:rsidRPr="001D0141">
        <w:rPr>
          <w:color w:val="auto"/>
          <w:sz w:val="22"/>
          <w:lang w:val="fr-FR"/>
        </w:rPr>
        <w:t xml:space="preserve"> Water and </w:t>
      </w:r>
      <w:proofErr w:type="spellStart"/>
      <w:r w:rsidRPr="001D0141">
        <w:rPr>
          <w:color w:val="auto"/>
          <w:sz w:val="22"/>
          <w:lang w:val="fr-FR"/>
        </w:rPr>
        <w:t>Sanitation</w:t>
      </w:r>
      <w:proofErr w:type="spellEnd"/>
      <w:r w:rsidRPr="001D0141">
        <w:rPr>
          <w:color w:val="auto"/>
          <w:sz w:val="22"/>
          <w:lang w:val="fr-FR"/>
        </w:rPr>
        <w:t xml:space="preserve">: 2013 Update. Programme Commun OMS/UNICEF de Surveillance de l'Approvisionnement en Eau et de l'Assainissement UNICEF, New York, USA et OMS, Genève, Suisse. Disponible sur : </w:t>
      </w:r>
      <w:hyperlink r:id="rId26" w:history="1">
        <w:r w:rsidRPr="001D0141">
          <w:rPr>
            <w:rStyle w:val="Hyperlink"/>
            <w:color w:val="auto"/>
            <w:sz w:val="22"/>
            <w:lang w:val="fr-FR"/>
          </w:rPr>
          <w:t>www.wssinfo.org/fileadmin/user_upload/resources/JMPreport2013.pdf</w:t>
        </w:r>
      </w:hyperlink>
    </w:p>
    <w:p w14:paraId="2A66ADE9" w14:textId="77777777" w:rsidR="003471B7" w:rsidRPr="001D0141" w:rsidRDefault="003471B7" w:rsidP="003471B7">
      <w:pPr>
        <w:pStyle w:val="FactsheetColumn"/>
        <w:jc w:val="left"/>
        <w:rPr>
          <w:color w:val="auto"/>
          <w:sz w:val="22"/>
          <w:szCs w:val="22"/>
          <w:lang w:val="fr-FR"/>
        </w:rPr>
      </w:pPr>
    </w:p>
    <w:p w14:paraId="402A838F" w14:textId="77777777" w:rsidR="00802AEA" w:rsidRPr="001D0141" w:rsidRDefault="00802AEA" w:rsidP="00802AEA">
      <w:pPr>
        <w:pStyle w:val="FactsheetColumn"/>
        <w:jc w:val="left"/>
        <w:rPr>
          <w:rStyle w:val="Hyperlink"/>
          <w:lang w:val="fr-FR"/>
        </w:rPr>
      </w:pPr>
      <w:r w:rsidRPr="001D0141">
        <w:rPr>
          <w:color w:val="auto"/>
          <w:sz w:val="22"/>
          <w:lang w:val="fr-FR"/>
        </w:rPr>
        <w:t xml:space="preserve">UN-Water (2008). Fiche technique 2 : L'assainissement apporte des bénéfices économiques. OMS, Genève, Suisse. Disponible à : </w:t>
      </w:r>
      <w:hyperlink r:id="rId27" w:history="1">
        <w:r w:rsidRPr="001D0141">
          <w:rPr>
            <w:rStyle w:val="Hyperlink"/>
            <w:color w:val="auto"/>
            <w:sz w:val="22"/>
            <w:lang w:val="fr-FR"/>
          </w:rPr>
          <w:t>http://esa.un.org/iys/docs/2%20fact-sheet_economic%20benefits.pdf</w:t>
        </w:r>
      </w:hyperlink>
    </w:p>
    <w:p w14:paraId="3A05DC77" w14:textId="77777777" w:rsidR="00487F86" w:rsidRDefault="00487F86" w:rsidP="00802AEA">
      <w:pPr>
        <w:pStyle w:val="FactsheetColumn"/>
        <w:jc w:val="left"/>
        <w:rPr>
          <w:rStyle w:val="Hyperlink"/>
          <w:lang w:val="fr-FR"/>
        </w:rPr>
      </w:pPr>
    </w:p>
    <w:p w14:paraId="5260563C" w14:textId="77777777" w:rsidR="001D0141" w:rsidRPr="001D0141" w:rsidRDefault="001D0141" w:rsidP="00802AEA">
      <w:pPr>
        <w:pStyle w:val="FactsheetColumn"/>
        <w:jc w:val="left"/>
        <w:rPr>
          <w:rStyle w:val="Hyperlink"/>
          <w:lang w:val="fr-FR"/>
        </w:rPr>
      </w:pPr>
    </w:p>
    <w:p w14:paraId="4607D6AC" w14:textId="77777777" w:rsidR="0021538D" w:rsidRPr="001D0141" w:rsidRDefault="0021538D" w:rsidP="0057040D">
      <w:pPr>
        <w:pBdr>
          <w:bottom w:val="single" w:sz="12" w:space="1" w:color="auto"/>
        </w:pBdr>
        <w:tabs>
          <w:tab w:val="left" w:pos="2160"/>
        </w:tabs>
        <w:rPr>
          <w:sz w:val="18"/>
          <w:szCs w:val="18"/>
          <w:lang w:val="fr-FR"/>
        </w:rPr>
      </w:pPr>
    </w:p>
    <w:p w14:paraId="0A1AC8DE" w14:textId="77777777" w:rsidR="0057040D" w:rsidRPr="001D0141" w:rsidRDefault="0057040D" w:rsidP="0057040D">
      <w:pPr>
        <w:tabs>
          <w:tab w:val="left" w:pos="2160"/>
        </w:tabs>
        <w:rPr>
          <w:sz w:val="18"/>
          <w:szCs w:val="18"/>
          <w:lang w:val="fr-FR"/>
        </w:rPr>
      </w:pPr>
    </w:p>
    <w:p w14:paraId="4098AF43" w14:textId="77777777" w:rsidR="003471B7" w:rsidRPr="001D0141" w:rsidRDefault="003471B7" w:rsidP="0057040D">
      <w:pPr>
        <w:rPr>
          <w:sz w:val="18"/>
          <w:szCs w:val="18"/>
          <w:lang w:val="fr-FR"/>
        </w:rPr>
      </w:pPr>
      <w:r w:rsidRPr="001D0141">
        <w:rPr>
          <w:sz w:val="18"/>
          <w:lang w:val="fr-FR"/>
        </w:rPr>
        <w:t xml:space="preserve">CAWST (Centre for </w:t>
      </w:r>
      <w:proofErr w:type="spellStart"/>
      <w:r w:rsidRPr="001D0141">
        <w:rPr>
          <w:sz w:val="18"/>
          <w:lang w:val="fr-FR"/>
        </w:rPr>
        <w:t>Affordable</w:t>
      </w:r>
      <w:proofErr w:type="spellEnd"/>
      <w:r w:rsidRPr="001D0141">
        <w:rPr>
          <w:sz w:val="18"/>
          <w:lang w:val="fr-FR"/>
        </w:rPr>
        <w:t xml:space="preserve"> Water and </w:t>
      </w:r>
      <w:proofErr w:type="spellStart"/>
      <w:r w:rsidRPr="001D0141">
        <w:rPr>
          <w:sz w:val="18"/>
          <w:lang w:val="fr-FR"/>
        </w:rPr>
        <w:t>Sanitation</w:t>
      </w:r>
      <w:proofErr w:type="spellEnd"/>
      <w:r w:rsidRPr="001D0141">
        <w:rPr>
          <w:sz w:val="18"/>
          <w:lang w:val="fr-FR"/>
        </w:rPr>
        <w:t xml:space="preserve"> </w:t>
      </w:r>
      <w:proofErr w:type="spellStart"/>
      <w:r w:rsidRPr="001D0141">
        <w:rPr>
          <w:sz w:val="18"/>
          <w:lang w:val="fr-FR"/>
        </w:rPr>
        <w:t>Technology</w:t>
      </w:r>
      <w:proofErr w:type="spellEnd"/>
      <w:r w:rsidRPr="001D0141">
        <w:rPr>
          <w:sz w:val="18"/>
          <w:lang w:val="fr-FR"/>
        </w:rPr>
        <w:t>)</w:t>
      </w:r>
    </w:p>
    <w:p w14:paraId="3C88632C" w14:textId="77777777" w:rsidR="003471B7" w:rsidRPr="001D0141" w:rsidRDefault="003471B7" w:rsidP="003471B7">
      <w:pPr>
        <w:tabs>
          <w:tab w:val="left" w:pos="2160"/>
        </w:tabs>
        <w:rPr>
          <w:sz w:val="18"/>
          <w:szCs w:val="18"/>
          <w:lang w:val="fr-FR"/>
        </w:rPr>
      </w:pPr>
      <w:r w:rsidRPr="001D0141">
        <w:rPr>
          <w:sz w:val="18"/>
          <w:lang w:val="fr-FR"/>
        </w:rPr>
        <w:t>Calgary, Alberta, Canada</w:t>
      </w:r>
    </w:p>
    <w:p w14:paraId="575173E9" w14:textId="77777777" w:rsidR="003471B7" w:rsidRPr="001D0141" w:rsidRDefault="003471B7" w:rsidP="003471B7">
      <w:pPr>
        <w:tabs>
          <w:tab w:val="left" w:pos="2160"/>
        </w:tabs>
        <w:rPr>
          <w:sz w:val="18"/>
          <w:szCs w:val="18"/>
          <w:lang w:val="fr-FR"/>
        </w:rPr>
      </w:pPr>
      <w:r w:rsidRPr="001D0141">
        <w:rPr>
          <w:sz w:val="18"/>
          <w:lang w:val="fr-FR"/>
        </w:rPr>
        <w:t>Site Internet : www.cawst.org Courriel : resources@cawst.org</w:t>
      </w:r>
    </w:p>
    <w:p w14:paraId="6AD8A52F" w14:textId="77777777" w:rsidR="003471B7" w:rsidRPr="001D0141" w:rsidRDefault="003471B7" w:rsidP="003471B7">
      <w:pPr>
        <w:tabs>
          <w:tab w:val="left" w:pos="2160"/>
        </w:tabs>
        <w:rPr>
          <w:i/>
          <w:iCs/>
          <w:sz w:val="18"/>
          <w:szCs w:val="18"/>
          <w:lang w:val="fr-FR"/>
        </w:rPr>
      </w:pPr>
      <w:r w:rsidRPr="001D0141">
        <w:rPr>
          <w:i/>
          <w:sz w:val="18"/>
          <w:lang w:val="fr-FR"/>
        </w:rPr>
        <w:t>Le bien-être grâce à l'eau Donner des moyens aux gens dans le monde</w:t>
      </w:r>
    </w:p>
    <w:p w14:paraId="1445D95D" w14:textId="77777777" w:rsidR="003471B7" w:rsidRPr="001D0141" w:rsidRDefault="003471B7" w:rsidP="003471B7">
      <w:pPr>
        <w:pBdr>
          <w:bottom w:val="single" w:sz="12" w:space="1" w:color="auto"/>
        </w:pBdr>
        <w:tabs>
          <w:tab w:val="left" w:pos="2160"/>
        </w:tabs>
        <w:rPr>
          <w:sz w:val="18"/>
          <w:szCs w:val="18"/>
          <w:lang w:val="fr-FR"/>
        </w:rPr>
      </w:pPr>
      <w:r w:rsidRPr="001D0141">
        <w:rPr>
          <w:sz w:val="18"/>
          <w:lang w:val="fr-FR"/>
        </w:rPr>
        <w:t>Dernière mise à jour : décembre 2013</w:t>
      </w:r>
    </w:p>
    <w:p w14:paraId="56B07DCE" w14:textId="77777777" w:rsidR="003471B7" w:rsidRPr="001D0141" w:rsidRDefault="003471B7" w:rsidP="003471B7">
      <w:pPr>
        <w:pBdr>
          <w:bottom w:val="single" w:sz="12" w:space="1" w:color="auto"/>
        </w:pBdr>
        <w:tabs>
          <w:tab w:val="left" w:pos="2160"/>
        </w:tabs>
        <w:rPr>
          <w:sz w:val="18"/>
          <w:szCs w:val="18"/>
          <w:lang w:val="fr-FR"/>
        </w:rPr>
      </w:pPr>
    </w:p>
    <w:p w14:paraId="4BD72A71" w14:textId="77777777" w:rsidR="003471B7" w:rsidRPr="001D0141" w:rsidRDefault="003471B7" w:rsidP="003471B7">
      <w:pPr>
        <w:tabs>
          <w:tab w:val="left" w:pos="2160"/>
        </w:tabs>
        <w:rPr>
          <w:sz w:val="18"/>
          <w:szCs w:val="18"/>
          <w:lang w:val="fr-FR"/>
        </w:rPr>
      </w:pPr>
    </w:p>
    <w:p w14:paraId="18840C64" w14:textId="77777777" w:rsidR="003471B7" w:rsidRPr="001D0141" w:rsidRDefault="003471B7" w:rsidP="003471B7">
      <w:pPr>
        <w:tabs>
          <w:tab w:val="left" w:pos="2160"/>
        </w:tabs>
        <w:rPr>
          <w:sz w:val="18"/>
          <w:szCs w:val="22"/>
          <w:lang w:val="fr-FR"/>
        </w:rPr>
      </w:pPr>
      <w:r w:rsidRPr="001D0141">
        <w:rPr>
          <w:sz w:val="18"/>
          <w:lang w:val="fr-FR"/>
        </w:rPr>
        <w:t>Le contenu de ce document est libre Vous êtes libre de :</w:t>
      </w:r>
    </w:p>
    <w:p w14:paraId="1CDC1BEA" w14:textId="77777777" w:rsidR="003471B7" w:rsidRPr="001D0141" w:rsidRDefault="003471B7" w:rsidP="003471B7">
      <w:pPr>
        <w:tabs>
          <w:tab w:val="left" w:pos="1335"/>
        </w:tabs>
        <w:rPr>
          <w:sz w:val="18"/>
          <w:szCs w:val="22"/>
          <w:lang w:val="fr-FR"/>
        </w:rPr>
      </w:pPr>
      <w:r w:rsidRPr="001D0141">
        <w:rPr>
          <w:sz w:val="18"/>
          <w:szCs w:val="22"/>
          <w:lang w:val="fr-FR"/>
        </w:rPr>
        <w:tab/>
      </w:r>
    </w:p>
    <w:p w14:paraId="4327B3B4" w14:textId="77777777" w:rsidR="003471B7" w:rsidRPr="001D0141" w:rsidRDefault="003471B7" w:rsidP="000A30A6">
      <w:pPr>
        <w:numPr>
          <w:ilvl w:val="0"/>
          <w:numId w:val="5"/>
        </w:numPr>
        <w:ind w:left="2268" w:hanging="283"/>
        <w:rPr>
          <w:sz w:val="18"/>
          <w:szCs w:val="22"/>
          <w:lang w:val="fr-FR"/>
        </w:rPr>
      </w:pPr>
      <w:r w:rsidRPr="001D0141">
        <w:rPr>
          <w:sz w:val="24"/>
          <w:lang w:val="fr-FR" w:eastAsia="en-GB"/>
        </w:rPr>
        <w:drawing>
          <wp:anchor distT="0" distB="0" distL="114300" distR="114300" simplePos="0" relativeHeight="251662336" behindDoc="0" locked="0" layoutInCell="1" allowOverlap="1" wp14:anchorId="28DADFCB" wp14:editId="6FC83480">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anchor>
        </w:drawing>
      </w:r>
      <w:r w:rsidRPr="001D0141">
        <w:rPr>
          <w:sz w:val="18"/>
          <w:lang w:val="fr-FR"/>
        </w:rPr>
        <w:t>Partager - copier, distribuer et transmettre ce document.</w:t>
      </w:r>
    </w:p>
    <w:p w14:paraId="6525D61B" w14:textId="77777777" w:rsidR="003471B7" w:rsidRPr="001D0141" w:rsidRDefault="003471B7" w:rsidP="000A30A6">
      <w:pPr>
        <w:numPr>
          <w:ilvl w:val="0"/>
          <w:numId w:val="5"/>
        </w:numPr>
        <w:tabs>
          <w:tab w:val="clear" w:pos="360"/>
        </w:tabs>
        <w:ind w:left="2268" w:hanging="283"/>
        <w:rPr>
          <w:sz w:val="18"/>
          <w:szCs w:val="22"/>
          <w:lang w:val="fr-FR"/>
        </w:rPr>
      </w:pPr>
      <w:r w:rsidRPr="001D0141">
        <w:rPr>
          <w:sz w:val="18"/>
          <w:lang w:val="fr-FR"/>
        </w:rPr>
        <w:t>Modifier – adapter ce document</w:t>
      </w:r>
    </w:p>
    <w:p w14:paraId="7793C237" w14:textId="77777777" w:rsidR="003471B7" w:rsidRPr="001D0141" w:rsidRDefault="003471B7" w:rsidP="003471B7">
      <w:pPr>
        <w:rPr>
          <w:sz w:val="18"/>
          <w:szCs w:val="22"/>
          <w:lang w:val="fr-FR"/>
        </w:rPr>
      </w:pPr>
    </w:p>
    <w:p w14:paraId="7A8EB435" w14:textId="77777777" w:rsidR="003471B7" w:rsidRPr="001D0141" w:rsidRDefault="003471B7" w:rsidP="003471B7">
      <w:pPr>
        <w:ind w:left="1985"/>
        <w:rPr>
          <w:sz w:val="18"/>
          <w:szCs w:val="22"/>
          <w:lang w:val="fr-FR"/>
        </w:rPr>
      </w:pPr>
      <w:r w:rsidRPr="001D0141">
        <w:rPr>
          <w:sz w:val="24"/>
          <w:lang w:val="fr-FR" w:eastAsia="en-GB"/>
        </w:rPr>
        <w:drawing>
          <wp:anchor distT="0" distB="0" distL="114300" distR="114300" simplePos="0" relativeHeight="251661312" behindDoc="0" locked="0" layoutInCell="1" allowOverlap="1" wp14:anchorId="6E9316D2" wp14:editId="1BDF6E1A">
            <wp:simplePos x="0" y="0"/>
            <wp:positionH relativeFrom="column">
              <wp:posOffset>137160</wp:posOffset>
            </wp:positionH>
            <wp:positionV relativeFrom="paragraph">
              <wp:posOffset>1270</wp:posOffset>
            </wp:positionV>
            <wp:extent cx="986155" cy="352425"/>
            <wp:effectExtent l="0" t="0" r="4445" b="9525"/>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anchor>
        </w:drawing>
      </w:r>
      <w:r w:rsidRPr="001D0141">
        <w:rPr>
          <w:sz w:val="18"/>
          <w:lang w:val="fr-FR"/>
        </w:rPr>
        <w:t>Aux conditions suivantes :</w:t>
      </w:r>
    </w:p>
    <w:p w14:paraId="4FA45BC0" w14:textId="77777777" w:rsidR="003471B7" w:rsidRPr="001D0141" w:rsidRDefault="003471B7" w:rsidP="000A30A6">
      <w:pPr>
        <w:numPr>
          <w:ilvl w:val="0"/>
          <w:numId w:val="4"/>
        </w:numPr>
        <w:ind w:left="2268" w:hanging="283"/>
        <w:rPr>
          <w:sz w:val="18"/>
          <w:szCs w:val="22"/>
          <w:lang w:val="fr-FR"/>
        </w:rPr>
      </w:pPr>
      <w:r w:rsidRPr="001D0141">
        <w:rPr>
          <w:sz w:val="18"/>
          <w:szCs w:val="22"/>
          <w:lang w:val="fr-FR"/>
        </w:rPr>
        <w:t>Paternité.</w:t>
      </w:r>
      <w:r w:rsidRPr="001D0141">
        <w:rPr>
          <w:color w:val="000000"/>
          <w:sz w:val="18"/>
          <w:lang w:val="fr-FR"/>
        </w:rPr>
        <w:t xml:space="preserve"> Vous devez indiquer que CAWST est l'auteur original de ce document. Veuillez mentionner notre site internet : www.cawst.org</w:t>
      </w:r>
    </w:p>
    <w:p w14:paraId="6F60B062" w14:textId="77777777" w:rsidR="003471B7" w:rsidRPr="001D0141" w:rsidRDefault="003471B7" w:rsidP="003471B7">
      <w:pPr>
        <w:ind w:left="2268"/>
        <w:rPr>
          <w:sz w:val="18"/>
          <w:szCs w:val="22"/>
          <w:lang w:val="fr-FR"/>
        </w:rPr>
      </w:pPr>
    </w:p>
    <w:p w14:paraId="6B5BA56C" w14:textId="77777777" w:rsidR="003471B7" w:rsidRPr="001D0141" w:rsidRDefault="003471B7" w:rsidP="003471B7">
      <w:pPr>
        <w:tabs>
          <w:tab w:val="left" w:pos="2160"/>
        </w:tabs>
        <w:rPr>
          <w:szCs w:val="22"/>
          <w:lang w:val="fr-FR"/>
        </w:rPr>
      </w:pPr>
      <w:r w:rsidRPr="001D0141">
        <w:rPr>
          <w:sz w:val="18"/>
          <w:lang w:val="fr-FR"/>
        </w:rPr>
        <w:t xml:space="preserve">CAWST et ses administrateurs, employés, contractants et bénévoles n'endossent aucune responsabilité et ne donnent aucune garantie en ce qui concerne les résultats pouvant être obtenus par l'utilisation des informations fournies. </w:t>
      </w:r>
    </w:p>
    <w:p w14:paraId="35E609F6" w14:textId="77777777" w:rsidR="008D3D27" w:rsidRPr="001D0141" w:rsidRDefault="008D3D27" w:rsidP="003471B7">
      <w:pPr>
        <w:pStyle w:val="FactsheetColumn"/>
        <w:rPr>
          <w:szCs w:val="22"/>
          <w:lang w:val="fr-FR"/>
        </w:rPr>
      </w:pPr>
    </w:p>
    <w:sectPr w:rsidR="008D3D27" w:rsidRPr="001D0141" w:rsidSect="0007747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3538D" w14:textId="77777777" w:rsidR="00E87BD7" w:rsidRDefault="00E87BD7">
      <w:r>
        <w:separator/>
      </w:r>
    </w:p>
    <w:p w14:paraId="505921C3" w14:textId="77777777" w:rsidR="00E87BD7" w:rsidRDefault="00E87BD7"/>
  </w:endnote>
  <w:endnote w:type="continuationSeparator" w:id="0">
    <w:p w14:paraId="3ACC73E0" w14:textId="77777777" w:rsidR="00E87BD7" w:rsidRDefault="00E87BD7">
      <w:r>
        <w:continuationSeparator/>
      </w:r>
    </w:p>
    <w:p w14:paraId="5086251A" w14:textId="77777777" w:rsidR="00E87BD7" w:rsidRDefault="00E87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3F278" w14:textId="77777777" w:rsidR="00B71225" w:rsidRPr="00431E94" w:rsidRDefault="00B71225">
    <w:pPr>
      <w:pStyle w:val="Footer"/>
      <w:jc w:val="right"/>
      <w:rPr>
        <w:rFonts w:ascii="Arial" w:eastAsia="Arial" w:hAnsi="Arial" w:cs="Arial"/>
        <w:szCs w:val="22"/>
      </w:rPr>
    </w:pPr>
    <w:r w:rsidRPr="00431E94">
      <w:rPr>
        <w:noProof/>
        <w:szCs w:val="22"/>
        <w:lang w:eastAsia="en-GB"/>
      </w:rPr>
      <w:drawing>
        <wp:anchor distT="0" distB="0" distL="114300" distR="114300" simplePos="0" relativeHeight="251659264" behindDoc="0" locked="0" layoutInCell="1" allowOverlap="1" wp14:anchorId="64E11E7C" wp14:editId="2B5B63B9">
          <wp:simplePos x="0" y="0"/>
          <wp:positionH relativeFrom="column">
            <wp:posOffset>0</wp:posOffset>
          </wp:positionH>
          <wp:positionV relativeFrom="paragraph">
            <wp:posOffset>14605</wp:posOffset>
          </wp:positionV>
          <wp:extent cx="867833" cy="5207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r w:rsidR="00331F40">
      <w:fldChar w:fldCharType="begin"/>
    </w:r>
    <w:r w:rsidR="00331F40">
      <w:instrText xml:space="preserve"> PAGE   \* MERGEFORMAT </w:instrText>
    </w:r>
    <w:r w:rsidR="00331F40">
      <w:fldChar w:fldCharType="separate"/>
    </w:r>
    <w:r w:rsidR="00792E32" w:rsidRPr="00792E32">
      <w:rPr>
        <w:rFonts w:ascii="Arial" w:eastAsia="Arial" w:hAnsi="Arial" w:cs="Arial"/>
        <w:noProof/>
      </w:rPr>
      <w:t>1</w:t>
    </w:r>
    <w:r w:rsidR="00331F40">
      <w:rPr>
        <w:rFonts w:ascii="Arial" w:eastAsia="Arial" w:hAnsi="Arial" w:cs="Arial"/>
        <w:szCs w:val="22"/>
      </w:rPr>
      <w:fldChar w:fldCharType="end"/>
    </w:r>
  </w:p>
  <w:p w14:paraId="6AB9B1F2" w14:textId="77777777" w:rsidR="00B71225" w:rsidRPr="00A976F3" w:rsidRDefault="00B71225" w:rsidP="00681C9C">
    <w:pPr>
      <w:pStyle w:val="Footer"/>
      <w:tabs>
        <w:tab w:val="center" w:pos="5049"/>
        <w:tab w:val="right" w:pos="9911"/>
      </w:tabs>
      <w:ind w:right="25"/>
      <w:rPr>
        <w:szCs w:val="22"/>
      </w:rPr>
    </w:pPr>
  </w:p>
  <w:p w14:paraId="70EC6E46" w14:textId="77777777" w:rsidR="00B71225" w:rsidRDefault="00B712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E5FD5" w14:textId="77777777" w:rsidR="00E87BD7" w:rsidRDefault="00E87BD7">
      <w:r>
        <w:separator/>
      </w:r>
    </w:p>
    <w:p w14:paraId="487F4E10" w14:textId="77777777" w:rsidR="00E87BD7" w:rsidRDefault="00E87BD7"/>
  </w:footnote>
  <w:footnote w:type="continuationSeparator" w:id="0">
    <w:p w14:paraId="4D51DC50" w14:textId="77777777" w:rsidR="00E87BD7" w:rsidRDefault="00E87BD7">
      <w:r>
        <w:continuationSeparator/>
      </w:r>
    </w:p>
    <w:p w14:paraId="587DD482" w14:textId="77777777" w:rsidR="00E87BD7" w:rsidRDefault="00E87B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13601" w14:textId="77777777" w:rsidR="00B71225" w:rsidRPr="002D46AA" w:rsidRDefault="00B71225" w:rsidP="00681C9C">
    <w:pPr>
      <w:pStyle w:val="Header"/>
      <w:tabs>
        <w:tab w:val="clear" w:pos="8640"/>
        <w:tab w:val="right" w:pos="8646"/>
      </w:tabs>
    </w:pPr>
    <w:r>
      <w:rPr>
        <w:noProof/>
        <w:lang w:eastAsia="en-GB"/>
      </w:rPr>
      <w:drawing>
        <wp:inline distT="0" distB="0" distL="0" distR="0" wp14:anchorId="624AB2C5" wp14:editId="66B9117F">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0F016EDA" w14:textId="77777777" w:rsidR="00B71225" w:rsidRPr="00E579F9" w:rsidRDefault="00B71225">
    <w:pPr>
      <w:pStyle w:val="Header"/>
    </w:pPr>
    <w:r>
      <w:rPr>
        <w:b/>
        <w:sz w:val="36"/>
      </w:rPr>
      <w:t>Résumé technique : Introduction à l'assainissement environnemental</w:t>
    </w:r>
  </w:p>
  <w:p w14:paraId="4506544C" w14:textId="77777777" w:rsidR="00B71225" w:rsidRDefault="00B712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360"/>
        </w:tabs>
        <w:ind w:left="360" w:hanging="360"/>
      </w:pPr>
      <w:rPr>
        <w:rFonts w:ascii="Symbol" w:eastAsia="Symbol" w:hAnsi="Symbol" w:cs="Symbol"/>
      </w:rPr>
    </w:lvl>
  </w:abstractNum>
  <w:abstractNum w:abstractNumId="1">
    <w:nsid w:val="016F2BB8"/>
    <w:multiLevelType w:val="hybridMultilevel"/>
    <w:tmpl w:val="B512E94E"/>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2">
    <w:nsid w:val="09DE27AE"/>
    <w:multiLevelType w:val="hybridMultilevel"/>
    <w:tmpl w:val="4474A8D2"/>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3">
    <w:nsid w:val="0A9D5F7B"/>
    <w:multiLevelType w:val="hybridMultilevel"/>
    <w:tmpl w:val="6E22953C"/>
    <w:lvl w:ilvl="0" w:tplc="10090001">
      <w:start w:val="1"/>
      <w:numFmt w:val="bullet"/>
      <w:lvlText w:val=""/>
      <w:lvlJc w:val="left"/>
      <w:pPr>
        <w:ind w:left="720" w:hanging="720"/>
      </w:pPr>
      <w:rPr>
        <w:rFonts w:ascii="Symbol" w:eastAsia="Symbol" w:hAnsi="Symbol" w:cs="Symbol" w:hint="default"/>
      </w:rPr>
    </w:lvl>
    <w:lvl w:ilvl="1" w:tplc="10090003">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4">
    <w:nsid w:val="0B875B38"/>
    <w:multiLevelType w:val="hybridMultilevel"/>
    <w:tmpl w:val="8F3A3E1E"/>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5">
    <w:nsid w:val="1707152B"/>
    <w:multiLevelType w:val="hybridMultilevel"/>
    <w:tmpl w:val="8AA8B088"/>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6">
    <w:nsid w:val="1A2C3BA7"/>
    <w:multiLevelType w:val="hybridMultilevel"/>
    <w:tmpl w:val="E0B292AE"/>
    <w:lvl w:ilvl="0" w:tplc="04090001">
      <w:start w:val="1"/>
      <w:numFmt w:val="bullet"/>
      <w:lvlText w:val=""/>
      <w:lvlJc w:val="left"/>
      <w:pPr>
        <w:ind w:left="363" w:hanging="360"/>
      </w:pPr>
      <w:rPr>
        <w:rFonts w:ascii="Symbol" w:eastAsia="Symbol" w:hAnsi="Symbol" w:cs="Symbol" w:hint="default"/>
      </w:rPr>
    </w:lvl>
    <w:lvl w:ilvl="1" w:tplc="04090003" w:tentative="1">
      <w:start w:val="1"/>
      <w:numFmt w:val="bullet"/>
      <w:lvlText w:val="o"/>
      <w:lvlJc w:val="left"/>
      <w:pPr>
        <w:ind w:left="1083" w:hanging="360"/>
      </w:pPr>
      <w:rPr>
        <w:rFonts w:ascii="Courier New" w:eastAsia="Courier New" w:hAnsi="Courier New" w:cs="Courier New" w:hint="default"/>
      </w:rPr>
    </w:lvl>
    <w:lvl w:ilvl="2" w:tplc="04090005" w:tentative="1">
      <w:start w:val="1"/>
      <w:numFmt w:val="bullet"/>
      <w:lvlText w:val=""/>
      <w:lvlJc w:val="left"/>
      <w:pPr>
        <w:ind w:left="1803" w:hanging="360"/>
      </w:pPr>
      <w:rPr>
        <w:rFonts w:ascii="Wingdings" w:eastAsia="Wingdings" w:hAnsi="Wingdings" w:cs="Wingdings" w:hint="default"/>
      </w:rPr>
    </w:lvl>
    <w:lvl w:ilvl="3" w:tplc="04090001" w:tentative="1">
      <w:start w:val="1"/>
      <w:numFmt w:val="bullet"/>
      <w:lvlText w:val=""/>
      <w:lvlJc w:val="left"/>
      <w:pPr>
        <w:ind w:left="2523" w:hanging="360"/>
      </w:pPr>
      <w:rPr>
        <w:rFonts w:ascii="Symbol" w:eastAsia="Symbol" w:hAnsi="Symbol" w:cs="Symbol" w:hint="default"/>
      </w:rPr>
    </w:lvl>
    <w:lvl w:ilvl="4" w:tplc="04090003" w:tentative="1">
      <w:start w:val="1"/>
      <w:numFmt w:val="bullet"/>
      <w:lvlText w:val="o"/>
      <w:lvlJc w:val="left"/>
      <w:pPr>
        <w:ind w:left="3243" w:hanging="360"/>
      </w:pPr>
      <w:rPr>
        <w:rFonts w:ascii="Courier New" w:eastAsia="Courier New" w:hAnsi="Courier New" w:cs="Courier New" w:hint="default"/>
      </w:rPr>
    </w:lvl>
    <w:lvl w:ilvl="5" w:tplc="04090005" w:tentative="1">
      <w:start w:val="1"/>
      <w:numFmt w:val="bullet"/>
      <w:lvlText w:val=""/>
      <w:lvlJc w:val="left"/>
      <w:pPr>
        <w:ind w:left="3963" w:hanging="360"/>
      </w:pPr>
      <w:rPr>
        <w:rFonts w:ascii="Wingdings" w:eastAsia="Wingdings" w:hAnsi="Wingdings" w:cs="Wingdings" w:hint="default"/>
      </w:rPr>
    </w:lvl>
    <w:lvl w:ilvl="6" w:tplc="04090001" w:tentative="1">
      <w:start w:val="1"/>
      <w:numFmt w:val="bullet"/>
      <w:lvlText w:val=""/>
      <w:lvlJc w:val="left"/>
      <w:pPr>
        <w:ind w:left="4683" w:hanging="360"/>
      </w:pPr>
      <w:rPr>
        <w:rFonts w:ascii="Symbol" w:eastAsia="Symbol" w:hAnsi="Symbol" w:cs="Symbol" w:hint="default"/>
      </w:rPr>
    </w:lvl>
    <w:lvl w:ilvl="7" w:tplc="04090003" w:tentative="1">
      <w:start w:val="1"/>
      <w:numFmt w:val="bullet"/>
      <w:lvlText w:val="o"/>
      <w:lvlJc w:val="left"/>
      <w:pPr>
        <w:ind w:left="5403" w:hanging="360"/>
      </w:pPr>
      <w:rPr>
        <w:rFonts w:ascii="Courier New" w:eastAsia="Courier New" w:hAnsi="Courier New" w:cs="Courier New" w:hint="default"/>
      </w:rPr>
    </w:lvl>
    <w:lvl w:ilvl="8" w:tplc="04090005" w:tentative="1">
      <w:start w:val="1"/>
      <w:numFmt w:val="bullet"/>
      <w:lvlText w:val=""/>
      <w:lvlJc w:val="left"/>
      <w:pPr>
        <w:ind w:left="6123" w:hanging="360"/>
      </w:pPr>
      <w:rPr>
        <w:rFonts w:ascii="Wingdings" w:eastAsia="Wingdings" w:hAnsi="Wingdings" w:cs="Wingdings" w:hint="default"/>
      </w:rPr>
    </w:lvl>
  </w:abstractNum>
  <w:abstractNum w:abstractNumId="7">
    <w:nsid w:val="20116FF2"/>
    <w:multiLevelType w:val="hybridMultilevel"/>
    <w:tmpl w:val="04545424"/>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8">
    <w:nsid w:val="280457CD"/>
    <w:multiLevelType w:val="multilevel"/>
    <w:tmpl w:val="D7661CBE"/>
    <w:lvl w:ilvl="0">
      <w:start w:val="1"/>
      <w:numFmt w:val="decimal"/>
      <w:pStyle w:val="Annex1"/>
      <w:lvlText w:val="Annexe %1"/>
      <w:lvlJc w:val="left"/>
      <w:pPr>
        <w:tabs>
          <w:tab w:val="num" w:pos="1418"/>
        </w:tabs>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rPr>
    </w:lvl>
    <w:lvl w:ilvl="1">
      <w:start w:val="1"/>
      <w:numFmt w:val="decimal"/>
      <w:pStyle w:val="Annex2"/>
      <w:lvlText w:val="Annexe %1.%2"/>
      <w:lvlJc w:val="left"/>
      <w:pPr>
        <w:tabs>
          <w:tab w:val="num" w:pos="0"/>
        </w:tabs>
        <w:ind w:left="576" w:hanging="576"/>
      </w:pPr>
      <w:rPr>
        <w:rFonts w:hint="default"/>
      </w:rPr>
    </w:lvl>
    <w:lvl w:ilvl="2">
      <w:start w:val="1"/>
      <w:numFmt w:val="decimal"/>
      <w:lvlText w:val="Annexe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8AE64D0"/>
    <w:multiLevelType w:val="hybridMultilevel"/>
    <w:tmpl w:val="83C47C2C"/>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0">
    <w:nsid w:val="31C76816"/>
    <w:multiLevelType w:val="hybridMultilevel"/>
    <w:tmpl w:val="CB74CA1C"/>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1">
    <w:nsid w:val="36D7091E"/>
    <w:multiLevelType w:val="hybridMultilevel"/>
    <w:tmpl w:val="D624E432"/>
    <w:lvl w:ilvl="0" w:tplc="10090001">
      <w:start w:val="1"/>
      <w:numFmt w:val="bullet"/>
      <w:lvlText w:val=""/>
      <w:lvlJc w:val="left"/>
      <w:pPr>
        <w:ind w:left="720" w:hanging="360"/>
      </w:pPr>
      <w:rPr>
        <w:rFonts w:ascii="Symbol" w:eastAsia="Symbol" w:hAnsi="Symbol" w:cs="Symbol" w:hint="default"/>
      </w:rPr>
    </w:lvl>
    <w:lvl w:ilvl="1" w:tplc="10090001">
      <w:start w:val="1"/>
      <w:numFmt w:val="bullet"/>
      <w:lvlText w:val=""/>
      <w:lvlJc w:val="left"/>
      <w:pPr>
        <w:ind w:left="1440" w:hanging="360"/>
      </w:pPr>
      <w:rPr>
        <w:rFonts w:ascii="Symbol" w:eastAsia="Symbol" w:hAnsi="Symbol" w:cs="Symbol" w:hint="default"/>
      </w:rPr>
    </w:lvl>
    <w:lvl w:ilvl="2" w:tplc="10090005" w:tentative="1">
      <w:start w:val="1"/>
      <w:numFmt w:val="bullet"/>
      <w:lvlText w:val=""/>
      <w:lvlJc w:val="left"/>
      <w:pPr>
        <w:ind w:left="2160" w:hanging="360"/>
      </w:pPr>
      <w:rPr>
        <w:rFonts w:ascii="Wingdings" w:eastAsia="Wingdings" w:hAnsi="Wingdings" w:cs="Wingdings" w:hint="default"/>
      </w:rPr>
    </w:lvl>
    <w:lvl w:ilvl="3" w:tplc="10090001" w:tentative="1">
      <w:start w:val="1"/>
      <w:numFmt w:val="bullet"/>
      <w:lvlText w:val=""/>
      <w:lvlJc w:val="left"/>
      <w:pPr>
        <w:ind w:left="2880" w:hanging="360"/>
      </w:pPr>
      <w:rPr>
        <w:rFonts w:ascii="Symbol" w:eastAsia="Symbol" w:hAnsi="Symbol" w:cs="Symbol" w:hint="default"/>
      </w:rPr>
    </w:lvl>
    <w:lvl w:ilvl="4" w:tplc="10090003" w:tentative="1">
      <w:start w:val="1"/>
      <w:numFmt w:val="bullet"/>
      <w:lvlText w:val="o"/>
      <w:lvlJc w:val="left"/>
      <w:pPr>
        <w:ind w:left="3600" w:hanging="360"/>
      </w:pPr>
      <w:rPr>
        <w:rFonts w:ascii="Courier New" w:eastAsia="Courier New" w:hAnsi="Courier New" w:cs="Courier New" w:hint="default"/>
      </w:rPr>
    </w:lvl>
    <w:lvl w:ilvl="5" w:tplc="10090005" w:tentative="1">
      <w:start w:val="1"/>
      <w:numFmt w:val="bullet"/>
      <w:lvlText w:val=""/>
      <w:lvlJc w:val="left"/>
      <w:pPr>
        <w:ind w:left="4320" w:hanging="360"/>
      </w:pPr>
      <w:rPr>
        <w:rFonts w:ascii="Wingdings" w:eastAsia="Wingdings" w:hAnsi="Wingdings" w:cs="Wingdings" w:hint="default"/>
      </w:rPr>
    </w:lvl>
    <w:lvl w:ilvl="6" w:tplc="10090001" w:tentative="1">
      <w:start w:val="1"/>
      <w:numFmt w:val="bullet"/>
      <w:lvlText w:val=""/>
      <w:lvlJc w:val="left"/>
      <w:pPr>
        <w:ind w:left="5040" w:hanging="360"/>
      </w:pPr>
      <w:rPr>
        <w:rFonts w:ascii="Symbol" w:eastAsia="Symbol" w:hAnsi="Symbol" w:cs="Symbol" w:hint="default"/>
      </w:rPr>
    </w:lvl>
    <w:lvl w:ilvl="7" w:tplc="10090003" w:tentative="1">
      <w:start w:val="1"/>
      <w:numFmt w:val="bullet"/>
      <w:lvlText w:val="o"/>
      <w:lvlJc w:val="left"/>
      <w:pPr>
        <w:ind w:left="5760" w:hanging="360"/>
      </w:pPr>
      <w:rPr>
        <w:rFonts w:ascii="Courier New" w:eastAsia="Courier New" w:hAnsi="Courier New" w:cs="Courier New" w:hint="default"/>
      </w:rPr>
    </w:lvl>
    <w:lvl w:ilvl="8" w:tplc="10090005" w:tentative="1">
      <w:start w:val="1"/>
      <w:numFmt w:val="bullet"/>
      <w:lvlText w:val=""/>
      <w:lvlJc w:val="left"/>
      <w:pPr>
        <w:ind w:left="6480" w:hanging="360"/>
      </w:pPr>
      <w:rPr>
        <w:rFonts w:ascii="Wingdings" w:eastAsia="Wingdings" w:hAnsi="Wingdings" w:cs="Wingdings" w:hint="default"/>
      </w:rPr>
    </w:lvl>
  </w:abstractNum>
  <w:abstractNum w:abstractNumId="12">
    <w:nsid w:val="37C24255"/>
    <w:multiLevelType w:val="hybridMultilevel"/>
    <w:tmpl w:val="B6C2A430"/>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3">
    <w:nsid w:val="48DE3EBC"/>
    <w:multiLevelType w:val="hybridMultilevel"/>
    <w:tmpl w:val="09DCB17A"/>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4">
    <w:nsid w:val="4F17614E"/>
    <w:multiLevelType w:val="hybridMultilevel"/>
    <w:tmpl w:val="654C9226"/>
    <w:lvl w:ilvl="0" w:tplc="E7CE813E">
      <w:start w:val="1"/>
      <w:numFmt w:val="bullet"/>
      <w:lvlText w:val=""/>
      <w:lvlJc w:val="left"/>
      <w:pPr>
        <w:tabs>
          <w:tab w:val="num" w:pos="360"/>
        </w:tabs>
        <w:ind w:left="360" w:hanging="360"/>
      </w:pPr>
      <w:rPr>
        <w:rFonts w:ascii="Symbol" w:eastAsia="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15">
    <w:nsid w:val="5B1869E8"/>
    <w:multiLevelType w:val="hybridMultilevel"/>
    <w:tmpl w:val="891A51D0"/>
    <w:lvl w:ilvl="0" w:tplc="10090001">
      <w:start w:val="1"/>
      <w:numFmt w:val="bullet"/>
      <w:lvlText w:val=""/>
      <w:lvlJc w:val="left"/>
      <w:pPr>
        <w:ind w:left="720" w:hanging="360"/>
      </w:pPr>
      <w:rPr>
        <w:rFonts w:ascii="Symbol" w:eastAsia="Symbol" w:hAnsi="Symbol" w:cs="Symbol" w:hint="default"/>
      </w:rPr>
    </w:lvl>
    <w:lvl w:ilvl="1" w:tplc="10090003" w:tentative="1">
      <w:start w:val="1"/>
      <w:numFmt w:val="bullet"/>
      <w:lvlText w:val="o"/>
      <w:lvlJc w:val="left"/>
      <w:pPr>
        <w:ind w:left="1440" w:hanging="360"/>
      </w:pPr>
      <w:rPr>
        <w:rFonts w:ascii="Courier New" w:eastAsia="Courier New" w:hAnsi="Courier New" w:cs="Courier New" w:hint="default"/>
      </w:rPr>
    </w:lvl>
    <w:lvl w:ilvl="2" w:tplc="10090005" w:tentative="1">
      <w:start w:val="1"/>
      <w:numFmt w:val="bullet"/>
      <w:lvlText w:val=""/>
      <w:lvlJc w:val="left"/>
      <w:pPr>
        <w:ind w:left="2160" w:hanging="360"/>
      </w:pPr>
      <w:rPr>
        <w:rFonts w:ascii="Wingdings" w:eastAsia="Wingdings" w:hAnsi="Wingdings" w:cs="Wingdings" w:hint="default"/>
      </w:rPr>
    </w:lvl>
    <w:lvl w:ilvl="3" w:tplc="10090001" w:tentative="1">
      <w:start w:val="1"/>
      <w:numFmt w:val="bullet"/>
      <w:lvlText w:val=""/>
      <w:lvlJc w:val="left"/>
      <w:pPr>
        <w:ind w:left="2880" w:hanging="360"/>
      </w:pPr>
      <w:rPr>
        <w:rFonts w:ascii="Symbol" w:eastAsia="Symbol" w:hAnsi="Symbol" w:cs="Symbol" w:hint="default"/>
      </w:rPr>
    </w:lvl>
    <w:lvl w:ilvl="4" w:tplc="10090003" w:tentative="1">
      <w:start w:val="1"/>
      <w:numFmt w:val="bullet"/>
      <w:lvlText w:val="o"/>
      <w:lvlJc w:val="left"/>
      <w:pPr>
        <w:ind w:left="3600" w:hanging="360"/>
      </w:pPr>
      <w:rPr>
        <w:rFonts w:ascii="Courier New" w:eastAsia="Courier New" w:hAnsi="Courier New" w:cs="Courier New" w:hint="default"/>
      </w:rPr>
    </w:lvl>
    <w:lvl w:ilvl="5" w:tplc="10090005" w:tentative="1">
      <w:start w:val="1"/>
      <w:numFmt w:val="bullet"/>
      <w:lvlText w:val=""/>
      <w:lvlJc w:val="left"/>
      <w:pPr>
        <w:ind w:left="4320" w:hanging="360"/>
      </w:pPr>
      <w:rPr>
        <w:rFonts w:ascii="Wingdings" w:eastAsia="Wingdings" w:hAnsi="Wingdings" w:cs="Wingdings" w:hint="default"/>
      </w:rPr>
    </w:lvl>
    <w:lvl w:ilvl="6" w:tplc="10090001" w:tentative="1">
      <w:start w:val="1"/>
      <w:numFmt w:val="bullet"/>
      <w:lvlText w:val=""/>
      <w:lvlJc w:val="left"/>
      <w:pPr>
        <w:ind w:left="5040" w:hanging="360"/>
      </w:pPr>
      <w:rPr>
        <w:rFonts w:ascii="Symbol" w:eastAsia="Symbol" w:hAnsi="Symbol" w:cs="Symbol" w:hint="default"/>
      </w:rPr>
    </w:lvl>
    <w:lvl w:ilvl="7" w:tplc="10090003" w:tentative="1">
      <w:start w:val="1"/>
      <w:numFmt w:val="bullet"/>
      <w:lvlText w:val="o"/>
      <w:lvlJc w:val="left"/>
      <w:pPr>
        <w:ind w:left="5760" w:hanging="360"/>
      </w:pPr>
      <w:rPr>
        <w:rFonts w:ascii="Courier New" w:eastAsia="Courier New" w:hAnsi="Courier New" w:cs="Courier New" w:hint="default"/>
      </w:rPr>
    </w:lvl>
    <w:lvl w:ilvl="8" w:tplc="10090005" w:tentative="1">
      <w:start w:val="1"/>
      <w:numFmt w:val="bullet"/>
      <w:lvlText w:val=""/>
      <w:lvlJc w:val="left"/>
      <w:pPr>
        <w:ind w:left="6480" w:hanging="360"/>
      </w:pPr>
      <w:rPr>
        <w:rFonts w:ascii="Wingdings" w:eastAsia="Wingdings" w:hAnsi="Wingdings" w:cs="Wingdings" w:hint="default"/>
      </w:rPr>
    </w:lvl>
  </w:abstractNum>
  <w:abstractNum w:abstractNumId="16">
    <w:nsid w:val="64E60E5C"/>
    <w:multiLevelType w:val="hybridMultilevel"/>
    <w:tmpl w:val="215648F8"/>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7">
    <w:nsid w:val="6927511F"/>
    <w:multiLevelType w:val="hybridMultilevel"/>
    <w:tmpl w:val="A9722E66"/>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8">
    <w:nsid w:val="6DBB63D6"/>
    <w:multiLevelType w:val="hybridMultilevel"/>
    <w:tmpl w:val="CF06CC1C"/>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9">
    <w:nsid w:val="724A44B3"/>
    <w:multiLevelType w:val="hybridMultilevel"/>
    <w:tmpl w:val="8F7AD5A2"/>
    <w:lvl w:ilvl="0" w:tplc="E7CE813E">
      <w:start w:val="1"/>
      <w:numFmt w:val="bullet"/>
      <w:lvlText w:val=""/>
      <w:lvlJc w:val="left"/>
      <w:pPr>
        <w:tabs>
          <w:tab w:val="num" w:pos="360"/>
        </w:tabs>
        <w:ind w:left="360" w:hanging="360"/>
      </w:pPr>
      <w:rPr>
        <w:rFonts w:ascii="Symbol" w:eastAsia="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num w:numId="1">
    <w:abstractNumId w:val="8"/>
  </w:num>
  <w:num w:numId="2">
    <w:abstractNumId w:val="11"/>
  </w:num>
  <w:num w:numId="3">
    <w:abstractNumId w:val="6"/>
  </w:num>
  <w:num w:numId="4">
    <w:abstractNumId w:val="14"/>
  </w:num>
  <w:num w:numId="5">
    <w:abstractNumId w:val="19"/>
  </w:num>
  <w:num w:numId="6">
    <w:abstractNumId w:val="7"/>
  </w:num>
  <w:num w:numId="7">
    <w:abstractNumId w:val="0"/>
  </w:num>
  <w:num w:numId="8">
    <w:abstractNumId w:val="18"/>
  </w:num>
  <w:num w:numId="9">
    <w:abstractNumId w:val="3"/>
  </w:num>
  <w:num w:numId="10">
    <w:abstractNumId w:val="10"/>
  </w:num>
  <w:num w:numId="11">
    <w:abstractNumId w:val="17"/>
  </w:num>
  <w:num w:numId="12">
    <w:abstractNumId w:val="9"/>
  </w:num>
  <w:num w:numId="13">
    <w:abstractNumId w:val="12"/>
  </w:num>
  <w:num w:numId="14">
    <w:abstractNumId w:val="1"/>
  </w:num>
  <w:num w:numId="15">
    <w:abstractNumId w:val="13"/>
  </w:num>
  <w:num w:numId="16">
    <w:abstractNumId w:val="2"/>
  </w:num>
  <w:num w:numId="17">
    <w:abstractNumId w:val="15"/>
  </w:num>
  <w:num w:numId="18">
    <w:abstractNumId w:val="5"/>
  </w:num>
  <w:num w:numId="19">
    <w:abstractNumId w:val="4"/>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C3"/>
    <w:rsid w:val="00014EBC"/>
    <w:rsid w:val="00021B17"/>
    <w:rsid w:val="0002644E"/>
    <w:rsid w:val="000355C9"/>
    <w:rsid w:val="000356DA"/>
    <w:rsid w:val="00037386"/>
    <w:rsid w:val="00040864"/>
    <w:rsid w:val="000462A6"/>
    <w:rsid w:val="000642FA"/>
    <w:rsid w:val="00065073"/>
    <w:rsid w:val="00067F7E"/>
    <w:rsid w:val="00077477"/>
    <w:rsid w:val="0008380F"/>
    <w:rsid w:val="00085290"/>
    <w:rsid w:val="000927F0"/>
    <w:rsid w:val="00095A48"/>
    <w:rsid w:val="000A11D7"/>
    <w:rsid w:val="000A30A6"/>
    <w:rsid w:val="000B3C92"/>
    <w:rsid w:val="000B689C"/>
    <w:rsid w:val="000C47A1"/>
    <w:rsid w:val="000E1E1F"/>
    <w:rsid w:val="000E3F98"/>
    <w:rsid w:val="00103D75"/>
    <w:rsid w:val="00115524"/>
    <w:rsid w:val="0011564B"/>
    <w:rsid w:val="001203E9"/>
    <w:rsid w:val="00125497"/>
    <w:rsid w:val="00135FC8"/>
    <w:rsid w:val="00142AED"/>
    <w:rsid w:val="0017047E"/>
    <w:rsid w:val="0018509A"/>
    <w:rsid w:val="0018790C"/>
    <w:rsid w:val="00190392"/>
    <w:rsid w:val="00195E79"/>
    <w:rsid w:val="001A1B0B"/>
    <w:rsid w:val="001B4B60"/>
    <w:rsid w:val="001B6314"/>
    <w:rsid w:val="001C287C"/>
    <w:rsid w:val="001C5852"/>
    <w:rsid w:val="001D0141"/>
    <w:rsid w:val="001D16CE"/>
    <w:rsid w:val="001D5768"/>
    <w:rsid w:val="001E075D"/>
    <w:rsid w:val="002151AE"/>
    <w:rsid w:val="0021538D"/>
    <w:rsid w:val="00215ABC"/>
    <w:rsid w:val="00223BC6"/>
    <w:rsid w:val="00231845"/>
    <w:rsid w:val="0023663C"/>
    <w:rsid w:val="00245574"/>
    <w:rsid w:val="00251AFF"/>
    <w:rsid w:val="00262C64"/>
    <w:rsid w:val="00262F96"/>
    <w:rsid w:val="00272788"/>
    <w:rsid w:val="0029572A"/>
    <w:rsid w:val="002B493D"/>
    <w:rsid w:val="002B53E5"/>
    <w:rsid w:val="002C3F42"/>
    <w:rsid w:val="002C57A0"/>
    <w:rsid w:val="002D5438"/>
    <w:rsid w:val="002E2282"/>
    <w:rsid w:val="002E3505"/>
    <w:rsid w:val="00300C30"/>
    <w:rsid w:val="00301F8C"/>
    <w:rsid w:val="00303C56"/>
    <w:rsid w:val="00304851"/>
    <w:rsid w:val="003115AA"/>
    <w:rsid w:val="0033076B"/>
    <w:rsid w:val="00331F40"/>
    <w:rsid w:val="0033321F"/>
    <w:rsid w:val="003338F6"/>
    <w:rsid w:val="003369C8"/>
    <w:rsid w:val="00341BA4"/>
    <w:rsid w:val="00341F53"/>
    <w:rsid w:val="003471B7"/>
    <w:rsid w:val="00355741"/>
    <w:rsid w:val="00362B27"/>
    <w:rsid w:val="00366D77"/>
    <w:rsid w:val="003843A2"/>
    <w:rsid w:val="0038486E"/>
    <w:rsid w:val="00385079"/>
    <w:rsid w:val="003855D9"/>
    <w:rsid w:val="003B0A95"/>
    <w:rsid w:val="003B3E29"/>
    <w:rsid w:val="003C34F5"/>
    <w:rsid w:val="003C7A96"/>
    <w:rsid w:val="003D0256"/>
    <w:rsid w:val="003F3A9F"/>
    <w:rsid w:val="003F41D9"/>
    <w:rsid w:val="0040630C"/>
    <w:rsid w:val="0041295E"/>
    <w:rsid w:val="00414D84"/>
    <w:rsid w:val="00414F2D"/>
    <w:rsid w:val="00423B18"/>
    <w:rsid w:val="00424B79"/>
    <w:rsid w:val="0043169C"/>
    <w:rsid w:val="00431E94"/>
    <w:rsid w:val="00440A79"/>
    <w:rsid w:val="00442FB5"/>
    <w:rsid w:val="00444EA8"/>
    <w:rsid w:val="00445E61"/>
    <w:rsid w:val="00446A9F"/>
    <w:rsid w:val="00447D25"/>
    <w:rsid w:val="0045009F"/>
    <w:rsid w:val="00452611"/>
    <w:rsid w:val="00453A8C"/>
    <w:rsid w:val="004549B2"/>
    <w:rsid w:val="004645F6"/>
    <w:rsid w:val="00483A88"/>
    <w:rsid w:val="00487F86"/>
    <w:rsid w:val="00494DFF"/>
    <w:rsid w:val="00497B70"/>
    <w:rsid w:val="004A137D"/>
    <w:rsid w:val="004A143F"/>
    <w:rsid w:val="004A4A4E"/>
    <w:rsid w:val="004B16B0"/>
    <w:rsid w:val="004C0E73"/>
    <w:rsid w:val="004C173F"/>
    <w:rsid w:val="004C76A7"/>
    <w:rsid w:val="004D04D2"/>
    <w:rsid w:val="004E1A6A"/>
    <w:rsid w:val="005025E2"/>
    <w:rsid w:val="00517752"/>
    <w:rsid w:val="00523BDA"/>
    <w:rsid w:val="0052772A"/>
    <w:rsid w:val="00534E87"/>
    <w:rsid w:val="00537179"/>
    <w:rsid w:val="005377A6"/>
    <w:rsid w:val="00546FDD"/>
    <w:rsid w:val="00547AE6"/>
    <w:rsid w:val="0055222A"/>
    <w:rsid w:val="00561698"/>
    <w:rsid w:val="00565C76"/>
    <w:rsid w:val="0057040D"/>
    <w:rsid w:val="00577DB4"/>
    <w:rsid w:val="00580339"/>
    <w:rsid w:val="0058252B"/>
    <w:rsid w:val="00585299"/>
    <w:rsid w:val="0059133A"/>
    <w:rsid w:val="005A4D80"/>
    <w:rsid w:val="005B282B"/>
    <w:rsid w:val="005B59D5"/>
    <w:rsid w:val="005B7C13"/>
    <w:rsid w:val="005D152E"/>
    <w:rsid w:val="005D4F17"/>
    <w:rsid w:val="005D7F55"/>
    <w:rsid w:val="005E6DFC"/>
    <w:rsid w:val="00602560"/>
    <w:rsid w:val="00605E6F"/>
    <w:rsid w:val="00606DD9"/>
    <w:rsid w:val="00614B04"/>
    <w:rsid w:val="0061515E"/>
    <w:rsid w:val="00643D2C"/>
    <w:rsid w:val="00646694"/>
    <w:rsid w:val="0065098E"/>
    <w:rsid w:val="0065355E"/>
    <w:rsid w:val="00654B7E"/>
    <w:rsid w:val="00657028"/>
    <w:rsid w:val="00657934"/>
    <w:rsid w:val="0067241E"/>
    <w:rsid w:val="00676E22"/>
    <w:rsid w:val="00681C9C"/>
    <w:rsid w:val="00684AAB"/>
    <w:rsid w:val="00684C9F"/>
    <w:rsid w:val="0069236B"/>
    <w:rsid w:val="006A0026"/>
    <w:rsid w:val="006A7C8E"/>
    <w:rsid w:val="006B09F1"/>
    <w:rsid w:val="006B6E3D"/>
    <w:rsid w:val="006C26A5"/>
    <w:rsid w:val="006C5C15"/>
    <w:rsid w:val="006D0426"/>
    <w:rsid w:val="006D1F6C"/>
    <w:rsid w:val="006E2D04"/>
    <w:rsid w:val="006F3608"/>
    <w:rsid w:val="006F5C72"/>
    <w:rsid w:val="007018DE"/>
    <w:rsid w:val="00715774"/>
    <w:rsid w:val="00724D30"/>
    <w:rsid w:val="00725000"/>
    <w:rsid w:val="00744C48"/>
    <w:rsid w:val="00763CAB"/>
    <w:rsid w:val="0076493E"/>
    <w:rsid w:val="00792063"/>
    <w:rsid w:val="00792E32"/>
    <w:rsid w:val="007A1A86"/>
    <w:rsid w:val="007A3B69"/>
    <w:rsid w:val="007A5D96"/>
    <w:rsid w:val="007B3C04"/>
    <w:rsid w:val="007B5D2B"/>
    <w:rsid w:val="007D03F7"/>
    <w:rsid w:val="007D0A2B"/>
    <w:rsid w:val="007D270F"/>
    <w:rsid w:val="007D295A"/>
    <w:rsid w:val="007D3748"/>
    <w:rsid w:val="007E0284"/>
    <w:rsid w:val="007E05D1"/>
    <w:rsid w:val="007E6F9E"/>
    <w:rsid w:val="007F460F"/>
    <w:rsid w:val="0080271C"/>
    <w:rsid w:val="00802AEA"/>
    <w:rsid w:val="008051BF"/>
    <w:rsid w:val="00805CFE"/>
    <w:rsid w:val="008061D6"/>
    <w:rsid w:val="00811EB5"/>
    <w:rsid w:val="00814738"/>
    <w:rsid w:val="008174A0"/>
    <w:rsid w:val="008220D7"/>
    <w:rsid w:val="00837171"/>
    <w:rsid w:val="008404B1"/>
    <w:rsid w:val="00841470"/>
    <w:rsid w:val="00843F80"/>
    <w:rsid w:val="00845C52"/>
    <w:rsid w:val="00846066"/>
    <w:rsid w:val="00846E33"/>
    <w:rsid w:val="00851CA5"/>
    <w:rsid w:val="008566F3"/>
    <w:rsid w:val="008613DD"/>
    <w:rsid w:val="008A04F2"/>
    <w:rsid w:val="008A291F"/>
    <w:rsid w:val="008A4523"/>
    <w:rsid w:val="008B4CFC"/>
    <w:rsid w:val="008C1ED7"/>
    <w:rsid w:val="008D3D27"/>
    <w:rsid w:val="008F2F7D"/>
    <w:rsid w:val="00906A50"/>
    <w:rsid w:val="00907DF7"/>
    <w:rsid w:val="00910AB0"/>
    <w:rsid w:val="00912542"/>
    <w:rsid w:val="009134AA"/>
    <w:rsid w:val="00913678"/>
    <w:rsid w:val="00917896"/>
    <w:rsid w:val="00940234"/>
    <w:rsid w:val="009466F1"/>
    <w:rsid w:val="0095636C"/>
    <w:rsid w:val="00956852"/>
    <w:rsid w:val="00962DF2"/>
    <w:rsid w:val="00971DAD"/>
    <w:rsid w:val="00973059"/>
    <w:rsid w:val="009809E2"/>
    <w:rsid w:val="00980AEA"/>
    <w:rsid w:val="00990A63"/>
    <w:rsid w:val="0099259E"/>
    <w:rsid w:val="0099482E"/>
    <w:rsid w:val="009A6DA2"/>
    <w:rsid w:val="009A7570"/>
    <w:rsid w:val="009A7799"/>
    <w:rsid w:val="009C24D0"/>
    <w:rsid w:val="009C7446"/>
    <w:rsid w:val="009D30D2"/>
    <w:rsid w:val="009D413C"/>
    <w:rsid w:val="009E0C01"/>
    <w:rsid w:val="009E4723"/>
    <w:rsid w:val="00A10D2E"/>
    <w:rsid w:val="00A15C34"/>
    <w:rsid w:val="00A16AAF"/>
    <w:rsid w:val="00A2090D"/>
    <w:rsid w:val="00A27098"/>
    <w:rsid w:val="00A352B7"/>
    <w:rsid w:val="00A41B81"/>
    <w:rsid w:val="00A44E7F"/>
    <w:rsid w:val="00A478D6"/>
    <w:rsid w:val="00A52EF3"/>
    <w:rsid w:val="00A57121"/>
    <w:rsid w:val="00A57C62"/>
    <w:rsid w:val="00A62A9B"/>
    <w:rsid w:val="00A716C2"/>
    <w:rsid w:val="00A72B76"/>
    <w:rsid w:val="00A766F4"/>
    <w:rsid w:val="00A853B5"/>
    <w:rsid w:val="00A91529"/>
    <w:rsid w:val="00A962CC"/>
    <w:rsid w:val="00A976F3"/>
    <w:rsid w:val="00AA1557"/>
    <w:rsid w:val="00AA1ABF"/>
    <w:rsid w:val="00AA483C"/>
    <w:rsid w:val="00AB5F4E"/>
    <w:rsid w:val="00AC7C8F"/>
    <w:rsid w:val="00AD2480"/>
    <w:rsid w:val="00AE07FF"/>
    <w:rsid w:val="00AF319E"/>
    <w:rsid w:val="00B000A5"/>
    <w:rsid w:val="00B104F5"/>
    <w:rsid w:val="00B114D2"/>
    <w:rsid w:val="00B15BEE"/>
    <w:rsid w:val="00B17928"/>
    <w:rsid w:val="00B2243B"/>
    <w:rsid w:val="00B26990"/>
    <w:rsid w:val="00B276C5"/>
    <w:rsid w:val="00B4364C"/>
    <w:rsid w:val="00B4533A"/>
    <w:rsid w:val="00B56041"/>
    <w:rsid w:val="00B569AB"/>
    <w:rsid w:val="00B61652"/>
    <w:rsid w:val="00B668AD"/>
    <w:rsid w:val="00B67688"/>
    <w:rsid w:val="00B703BC"/>
    <w:rsid w:val="00B71225"/>
    <w:rsid w:val="00B733C6"/>
    <w:rsid w:val="00B73656"/>
    <w:rsid w:val="00B740F5"/>
    <w:rsid w:val="00B8522A"/>
    <w:rsid w:val="00B8755F"/>
    <w:rsid w:val="00B9199E"/>
    <w:rsid w:val="00B92B8E"/>
    <w:rsid w:val="00BA6AEF"/>
    <w:rsid w:val="00BB06B2"/>
    <w:rsid w:val="00BB194D"/>
    <w:rsid w:val="00BC3361"/>
    <w:rsid w:val="00BC5103"/>
    <w:rsid w:val="00BC51F7"/>
    <w:rsid w:val="00BE194B"/>
    <w:rsid w:val="00BE299F"/>
    <w:rsid w:val="00BE4242"/>
    <w:rsid w:val="00BE53B9"/>
    <w:rsid w:val="00BF611D"/>
    <w:rsid w:val="00BF64D4"/>
    <w:rsid w:val="00BF7E6C"/>
    <w:rsid w:val="00C10DDC"/>
    <w:rsid w:val="00C1452D"/>
    <w:rsid w:val="00C15406"/>
    <w:rsid w:val="00C3281D"/>
    <w:rsid w:val="00C42AD0"/>
    <w:rsid w:val="00C44680"/>
    <w:rsid w:val="00C57DE7"/>
    <w:rsid w:val="00C6390A"/>
    <w:rsid w:val="00C649DC"/>
    <w:rsid w:val="00C71210"/>
    <w:rsid w:val="00C71B68"/>
    <w:rsid w:val="00C73917"/>
    <w:rsid w:val="00C740F6"/>
    <w:rsid w:val="00C756AB"/>
    <w:rsid w:val="00C827B6"/>
    <w:rsid w:val="00C8563A"/>
    <w:rsid w:val="00C85699"/>
    <w:rsid w:val="00C91A82"/>
    <w:rsid w:val="00C92894"/>
    <w:rsid w:val="00CA0DBC"/>
    <w:rsid w:val="00CA314A"/>
    <w:rsid w:val="00CA44D9"/>
    <w:rsid w:val="00CB13F4"/>
    <w:rsid w:val="00CC35D8"/>
    <w:rsid w:val="00CD2006"/>
    <w:rsid w:val="00CD2F1B"/>
    <w:rsid w:val="00CD5BAF"/>
    <w:rsid w:val="00CD5CEC"/>
    <w:rsid w:val="00CE466B"/>
    <w:rsid w:val="00CE67CB"/>
    <w:rsid w:val="00CF70B7"/>
    <w:rsid w:val="00CF75C3"/>
    <w:rsid w:val="00D20CF6"/>
    <w:rsid w:val="00D21F6E"/>
    <w:rsid w:val="00D2213F"/>
    <w:rsid w:val="00D2458A"/>
    <w:rsid w:val="00D4267C"/>
    <w:rsid w:val="00D46F81"/>
    <w:rsid w:val="00D5713A"/>
    <w:rsid w:val="00D600D7"/>
    <w:rsid w:val="00D6544C"/>
    <w:rsid w:val="00D740D4"/>
    <w:rsid w:val="00D93DFE"/>
    <w:rsid w:val="00DA34DA"/>
    <w:rsid w:val="00DC0CC1"/>
    <w:rsid w:val="00DC7203"/>
    <w:rsid w:val="00DC796F"/>
    <w:rsid w:val="00DE3A4E"/>
    <w:rsid w:val="00DE404B"/>
    <w:rsid w:val="00DE404E"/>
    <w:rsid w:val="00DF2911"/>
    <w:rsid w:val="00DF4C5C"/>
    <w:rsid w:val="00E050A0"/>
    <w:rsid w:val="00E117A6"/>
    <w:rsid w:val="00E12DEF"/>
    <w:rsid w:val="00E20860"/>
    <w:rsid w:val="00E246EE"/>
    <w:rsid w:val="00E27758"/>
    <w:rsid w:val="00E30242"/>
    <w:rsid w:val="00E37866"/>
    <w:rsid w:val="00E43C01"/>
    <w:rsid w:val="00E44D65"/>
    <w:rsid w:val="00E50042"/>
    <w:rsid w:val="00E579F9"/>
    <w:rsid w:val="00E71BC2"/>
    <w:rsid w:val="00E87BD7"/>
    <w:rsid w:val="00EB19EA"/>
    <w:rsid w:val="00EB4EC2"/>
    <w:rsid w:val="00EC0861"/>
    <w:rsid w:val="00EC578C"/>
    <w:rsid w:val="00ED1CE1"/>
    <w:rsid w:val="00ED2159"/>
    <w:rsid w:val="00F065FA"/>
    <w:rsid w:val="00F11148"/>
    <w:rsid w:val="00F22FC2"/>
    <w:rsid w:val="00F23B60"/>
    <w:rsid w:val="00F26878"/>
    <w:rsid w:val="00F31954"/>
    <w:rsid w:val="00F31F31"/>
    <w:rsid w:val="00F34A76"/>
    <w:rsid w:val="00F378D6"/>
    <w:rsid w:val="00F433E9"/>
    <w:rsid w:val="00F43D3B"/>
    <w:rsid w:val="00F440EF"/>
    <w:rsid w:val="00F446CB"/>
    <w:rsid w:val="00F44A17"/>
    <w:rsid w:val="00F5032B"/>
    <w:rsid w:val="00F50F9E"/>
    <w:rsid w:val="00F51B2F"/>
    <w:rsid w:val="00F51E07"/>
    <w:rsid w:val="00F54E49"/>
    <w:rsid w:val="00F70774"/>
    <w:rsid w:val="00F71CCD"/>
    <w:rsid w:val="00F731B0"/>
    <w:rsid w:val="00F80C3A"/>
    <w:rsid w:val="00F8564B"/>
    <w:rsid w:val="00FA0D59"/>
    <w:rsid w:val="00FA3789"/>
    <w:rsid w:val="00FA55CB"/>
    <w:rsid w:val="00FB524F"/>
    <w:rsid w:val="00FC0089"/>
    <w:rsid w:val="00FC1E4C"/>
    <w:rsid w:val="00FC3464"/>
    <w:rsid w:val="00FC4267"/>
    <w:rsid w:val="00FD24FC"/>
    <w:rsid w:val="00FE48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8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40D"/>
    <w:rPr>
      <w:rFonts w:ascii="Arial" w:hAnsi="Arial" w:cs="Arial"/>
      <w:sz w:val="22"/>
      <w:szCs w:val="24"/>
      <w:lang w:val="en-GB"/>
    </w:rPr>
  </w:style>
  <w:style w:type="paragraph" w:styleId="Heading1">
    <w:name w:val="heading 1"/>
    <w:basedOn w:val="Normal"/>
    <w:next w:val="Normal"/>
    <w:qFormat/>
    <w:rsid w:val="00F440EF"/>
    <w:pPr>
      <w:keepNext/>
      <w:spacing w:before="240" w:after="120"/>
      <w:outlineLvl w:val="0"/>
    </w:pPr>
    <w:rPr>
      <w:b/>
      <w:bCs/>
      <w:kern w:val="32"/>
      <w:sz w:val="26"/>
      <w:szCs w:val="32"/>
    </w:rPr>
  </w:style>
  <w:style w:type="paragraph" w:styleId="Heading2">
    <w:name w:val="heading 2"/>
    <w:basedOn w:val="Normal"/>
    <w:next w:val="Normal"/>
    <w:qFormat/>
    <w:rsid w:val="00F440EF"/>
    <w:pPr>
      <w:keepNext/>
      <w:spacing w:before="240" w:after="120"/>
      <w:outlineLvl w:val="1"/>
    </w:pPr>
    <w:rPr>
      <w:b/>
      <w:bCs/>
      <w:iCs/>
      <w:szCs w:val="28"/>
    </w:rPr>
  </w:style>
  <w:style w:type="paragraph" w:styleId="Heading3">
    <w:name w:val="heading 3"/>
    <w:basedOn w:val="Normal"/>
    <w:next w:val="Normal"/>
    <w:qFormat/>
    <w:rsid w:val="00CE466B"/>
    <w:pPr>
      <w:keepNext/>
      <w:spacing w:before="240" w:after="60"/>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578C"/>
    <w:pPr>
      <w:tabs>
        <w:tab w:val="center" w:pos="4153"/>
        <w:tab w:val="right" w:pos="8306"/>
      </w:tabs>
    </w:pPr>
    <w:rPr>
      <w:rFonts w:ascii="Times New Roman" w:hAnsi="Times New Roman" w:cs="Times New Roman"/>
    </w:r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EC578C"/>
    <w:rPr>
      <w:rFonts w:ascii="Arial" w:hAnsi="Arial" w:cs="Arial"/>
      <w:b/>
      <w:bCs/>
      <w:kern w:val="32"/>
      <w:sz w:val="28"/>
      <w:szCs w:val="28"/>
      <w:lang w:val="en-GB"/>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rsid w:val="00D2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F7"/>
    <w:pPr>
      <w:autoSpaceDE w:val="0"/>
      <w:autoSpaceDN w:val="0"/>
      <w:adjustRightInd w:val="0"/>
    </w:pPr>
    <w:rPr>
      <w:rFonts w:ascii="Palatino Linotype" w:hAnsi="Palatino Linotype" w:cs="Palatino Linotype"/>
      <w:color w:val="000000"/>
      <w:sz w:val="24"/>
      <w:szCs w:val="24"/>
    </w:rPr>
  </w:style>
  <w:style w:type="paragraph" w:styleId="Caption">
    <w:name w:val="caption"/>
    <w:basedOn w:val="Normal"/>
    <w:next w:val="Normal"/>
    <w:qFormat/>
    <w:rsid w:val="00CF70B7"/>
    <w:rPr>
      <w:b/>
      <w:bCs/>
      <w:sz w:val="20"/>
      <w:szCs w:val="20"/>
    </w:rPr>
  </w:style>
  <w:style w:type="paragraph" w:styleId="BalloonText">
    <w:name w:val="Balloon Text"/>
    <w:basedOn w:val="Normal"/>
    <w:semiHidden/>
    <w:rsid w:val="007D295A"/>
    <w:rPr>
      <w:rFonts w:ascii="Tahoma" w:hAnsi="Tahoma" w:cs="Tahoma"/>
      <w:sz w:val="16"/>
      <w:szCs w:val="16"/>
    </w:rPr>
  </w:style>
  <w:style w:type="character" w:styleId="CommentReference">
    <w:name w:val="annotation reference"/>
    <w:semiHidden/>
    <w:rsid w:val="00792063"/>
    <w:rPr>
      <w:sz w:val="16"/>
      <w:szCs w:val="16"/>
    </w:rPr>
  </w:style>
  <w:style w:type="paragraph" w:styleId="CommentText">
    <w:name w:val="annotation text"/>
    <w:basedOn w:val="Normal"/>
    <w:semiHidden/>
    <w:rsid w:val="00792063"/>
    <w:rPr>
      <w:sz w:val="20"/>
      <w:szCs w:val="20"/>
    </w:rPr>
  </w:style>
  <w:style w:type="paragraph" w:styleId="CommentSubject">
    <w:name w:val="annotation subject"/>
    <w:basedOn w:val="CommentText"/>
    <w:next w:val="CommentText"/>
    <w:semiHidden/>
    <w:rsid w:val="00792063"/>
    <w:rPr>
      <w:b/>
      <w:bCs/>
    </w:rPr>
  </w:style>
  <w:style w:type="paragraph" w:styleId="Header">
    <w:name w:val="header"/>
    <w:basedOn w:val="Normal"/>
    <w:rsid w:val="00A976F3"/>
    <w:pPr>
      <w:tabs>
        <w:tab w:val="center" w:pos="4320"/>
        <w:tab w:val="right" w:pos="8640"/>
      </w:tabs>
    </w:pPr>
  </w:style>
  <w:style w:type="character" w:styleId="PageNumber">
    <w:name w:val="page number"/>
    <w:basedOn w:val="DefaultParagraphFont"/>
    <w:rsid w:val="00681C9C"/>
  </w:style>
  <w:style w:type="character" w:styleId="Emphasis">
    <w:name w:val="Emphasis"/>
    <w:qFormat/>
    <w:rsid w:val="00681C9C"/>
    <w:rPr>
      <w:i/>
      <w:iCs/>
    </w:rPr>
  </w:style>
  <w:style w:type="paragraph" w:customStyle="1" w:styleId="FactsheetColumn">
    <w:name w:val="Factsheet_Column"/>
    <w:basedOn w:val="Normal"/>
    <w:rsid w:val="0041295E"/>
    <w:pPr>
      <w:autoSpaceDE w:val="0"/>
      <w:autoSpaceDN w:val="0"/>
      <w:adjustRightInd w:val="0"/>
      <w:jc w:val="both"/>
    </w:pPr>
    <w:rPr>
      <w:color w:val="000000"/>
      <w:sz w:val="20"/>
      <w:szCs w:val="20"/>
    </w:rPr>
  </w:style>
  <w:style w:type="character" w:customStyle="1" w:styleId="FooterChar">
    <w:name w:val="Footer Char"/>
    <w:link w:val="Footer"/>
    <w:uiPriority w:val="99"/>
    <w:rsid w:val="00F440EF"/>
    <w:rPr>
      <w:sz w:val="24"/>
      <w:szCs w:val="24"/>
      <w:lang w:val="en-GB"/>
    </w:rPr>
  </w:style>
  <w:style w:type="paragraph" w:styleId="ListParagraph">
    <w:name w:val="List Paragraph"/>
    <w:basedOn w:val="Normal"/>
    <w:uiPriority w:val="34"/>
    <w:qFormat/>
    <w:rsid w:val="00452611"/>
    <w:pPr>
      <w:ind w:left="720"/>
      <w:contextualSpacing/>
    </w:pPr>
  </w:style>
  <w:style w:type="character" w:styleId="Hyperlink">
    <w:name w:val="Hyperlink"/>
    <w:basedOn w:val="DefaultParagraphFont"/>
    <w:rsid w:val="007E05D1"/>
    <w:rPr>
      <w:color w:val="0000FF" w:themeColor="hyperlink"/>
      <w:u w:val="single"/>
    </w:rPr>
  </w:style>
  <w:style w:type="character" w:styleId="Strong">
    <w:name w:val="Strong"/>
    <w:basedOn w:val="DefaultParagraphFont"/>
    <w:uiPriority w:val="22"/>
    <w:qFormat/>
    <w:rsid w:val="00F43D3B"/>
    <w:rPr>
      <w:b/>
      <w:bCs/>
    </w:rPr>
  </w:style>
  <w:style w:type="character" w:customStyle="1" w:styleId="apple-converted-space">
    <w:name w:val="apple-converted-space"/>
    <w:basedOn w:val="DefaultParagraphFont"/>
    <w:rsid w:val="00F43D3B"/>
  </w:style>
  <w:style w:type="paragraph" w:styleId="TOC1">
    <w:name w:val="toc 1"/>
    <w:basedOn w:val="Normal"/>
    <w:next w:val="Normal"/>
    <w:autoRedefine/>
    <w:uiPriority w:val="39"/>
    <w:rsid w:val="001C5852"/>
  </w:style>
  <w:style w:type="paragraph" w:styleId="TOC2">
    <w:name w:val="toc 2"/>
    <w:basedOn w:val="Normal"/>
    <w:next w:val="Normal"/>
    <w:autoRedefine/>
    <w:uiPriority w:val="39"/>
    <w:rsid w:val="001C5852"/>
    <w:pPr>
      <w:ind w:left="240"/>
    </w:pPr>
  </w:style>
  <w:style w:type="paragraph" w:styleId="TOC3">
    <w:name w:val="toc 3"/>
    <w:basedOn w:val="Normal"/>
    <w:next w:val="Normal"/>
    <w:autoRedefine/>
    <w:rsid w:val="001C5852"/>
    <w:pPr>
      <w:ind w:left="480"/>
    </w:pPr>
  </w:style>
  <w:style w:type="paragraph" w:styleId="TOC4">
    <w:name w:val="toc 4"/>
    <w:basedOn w:val="Normal"/>
    <w:next w:val="Normal"/>
    <w:autoRedefine/>
    <w:rsid w:val="001C5852"/>
    <w:pPr>
      <w:ind w:left="720"/>
    </w:pPr>
  </w:style>
  <w:style w:type="paragraph" w:styleId="TOC5">
    <w:name w:val="toc 5"/>
    <w:basedOn w:val="Normal"/>
    <w:next w:val="Normal"/>
    <w:autoRedefine/>
    <w:rsid w:val="001C5852"/>
    <w:pPr>
      <w:ind w:left="960"/>
    </w:pPr>
  </w:style>
  <w:style w:type="paragraph" w:styleId="TOC6">
    <w:name w:val="toc 6"/>
    <w:basedOn w:val="Normal"/>
    <w:next w:val="Normal"/>
    <w:autoRedefine/>
    <w:rsid w:val="001C5852"/>
    <w:pPr>
      <w:ind w:left="1200"/>
    </w:pPr>
  </w:style>
  <w:style w:type="paragraph" w:styleId="TOC7">
    <w:name w:val="toc 7"/>
    <w:basedOn w:val="Normal"/>
    <w:next w:val="Normal"/>
    <w:autoRedefine/>
    <w:rsid w:val="001C5852"/>
    <w:pPr>
      <w:ind w:left="1440"/>
    </w:pPr>
  </w:style>
  <w:style w:type="paragraph" w:styleId="TOC8">
    <w:name w:val="toc 8"/>
    <w:basedOn w:val="Normal"/>
    <w:next w:val="Normal"/>
    <w:autoRedefine/>
    <w:rsid w:val="001C5852"/>
    <w:pPr>
      <w:ind w:left="1680"/>
    </w:pPr>
  </w:style>
  <w:style w:type="paragraph" w:styleId="TOC9">
    <w:name w:val="toc 9"/>
    <w:basedOn w:val="Normal"/>
    <w:next w:val="Normal"/>
    <w:autoRedefine/>
    <w:rsid w:val="001C5852"/>
    <w:pPr>
      <w:ind w:left="1920"/>
    </w:pPr>
  </w:style>
  <w:style w:type="character" w:styleId="FollowedHyperlink">
    <w:name w:val="FollowedHyperlink"/>
    <w:basedOn w:val="DefaultParagraphFont"/>
    <w:rsid w:val="00E71B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40D"/>
    <w:rPr>
      <w:rFonts w:ascii="Arial" w:hAnsi="Arial" w:cs="Arial"/>
      <w:sz w:val="22"/>
      <w:szCs w:val="24"/>
      <w:lang w:val="en-GB"/>
    </w:rPr>
  </w:style>
  <w:style w:type="paragraph" w:styleId="Heading1">
    <w:name w:val="heading 1"/>
    <w:basedOn w:val="Normal"/>
    <w:next w:val="Normal"/>
    <w:qFormat/>
    <w:rsid w:val="00F440EF"/>
    <w:pPr>
      <w:keepNext/>
      <w:spacing w:before="240" w:after="120"/>
      <w:outlineLvl w:val="0"/>
    </w:pPr>
    <w:rPr>
      <w:b/>
      <w:bCs/>
      <w:kern w:val="32"/>
      <w:sz w:val="26"/>
      <w:szCs w:val="32"/>
    </w:rPr>
  </w:style>
  <w:style w:type="paragraph" w:styleId="Heading2">
    <w:name w:val="heading 2"/>
    <w:basedOn w:val="Normal"/>
    <w:next w:val="Normal"/>
    <w:qFormat/>
    <w:rsid w:val="00F440EF"/>
    <w:pPr>
      <w:keepNext/>
      <w:spacing w:before="240" w:after="120"/>
      <w:outlineLvl w:val="1"/>
    </w:pPr>
    <w:rPr>
      <w:b/>
      <w:bCs/>
      <w:iCs/>
      <w:szCs w:val="28"/>
    </w:rPr>
  </w:style>
  <w:style w:type="paragraph" w:styleId="Heading3">
    <w:name w:val="heading 3"/>
    <w:basedOn w:val="Normal"/>
    <w:next w:val="Normal"/>
    <w:qFormat/>
    <w:rsid w:val="00CE466B"/>
    <w:pPr>
      <w:keepNext/>
      <w:spacing w:before="240" w:after="60"/>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578C"/>
    <w:pPr>
      <w:tabs>
        <w:tab w:val="center" w:pos="4153"/>
        <w:tab w:val="right" w:pos="8306"/>
      </w:tabs>
    </w:pPr>
    <w:rPr>
      <w:rFonts w:ascii="Times New Roman" w:hAnsi="Times New Roman" w:cs="Times New Roman"/>
    </w:r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EC578C"/>
    <w:rPr>
      <w:rFonts w:ascii="Arial" w:hAnsi="Arial" w:cs="Arial"/>
      <w:b/>
      <w:bCs/>
      <w:kern w:val="32"/>
      <w:sz w:val="28"/>
      <w:szCs w:val="28"/>
      <w:lang w:val="en-GB"/>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rsid w:val="00D2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F7"/>
    <w:pPr>
      <w:autoSpaceDE w:val="0"/>
      <w:autoSpaceDN w:val="0"/>
      <w:adjustRightInd w:val="0"/>
    </w:pPr>
    <w:rPr>
      <w:rFonts w:ascii="Palatino Linotype" w:hAnsi="Palatino Linotype" w:cs="Palatino Linotype"/>
      <w:color w:val="000000"/>
      <w:sz w:val="24"/>
      <w:szCs w:val="24"/>
    </w:rPr>
  </w:style>
  <w:style w:type="paragraph" w:styleId="Caption">
    <w:name w:val="caption"/>
    <w:basedOn w:val="Normal"/>
    <w:next w:val="Normal"/>
    <w:qFormat/>
    <w:rsid w:val="00CF70B7"/>
    <w:rPr>
      <w:b/>
      <w:bCs/>
      <w:sz w:val="20"/>
      <w:szCs w:val="20"/>
    </w:rPr>
  </w:style>
  <w:style w:type="paragraph" w:styleId="BalloonText">
    <w:name w:val="Balloon Text"/>
    <w:basedOn w:val="Normal"/>
    <w:semiHidden/>
    <w:rsid w:val="007D295A"/>
    <w:rPr>
      <w:rFonts w:ascii="Tahoma" w:hAnsi="Tahoma" w:cs="Tahoma"/>
      <w:sz w:val="16"/>
      <w:szCs w:val="16"/>
    </w:rPr>
  </w:style>
  <w:style w:type="character" w:styleId="CommentReference">
    <w:name w:val="annotation reference"/>
    <w:semiHidden/>
    <w:rsid w:val="00792063"/>
    <w:rPr>
      <w:sz w:val="16"/>
      <w:szCs w:val="16"/>
    </w:rPr>
  </w:style>
  <w:style w:type="paragraph" w:styleId="CommentText">
    <w:name w:val="annotation text"/>
    <w:basedOn w:val="Normal"/>
    <w:semiHidden/>
    <w:rsid w:val="00792063"/>
    <w:rPr>
      <w:sz w:val="20"/>
      <w:szCs w:val="20"/>
    </w:rPr>
  </w:style>
  <w:style w:type="paragraph" w:styleId="CommentSubject">
    <w:name w:val="annotation subject"/>
    <w:basedOn w:val="CommentText"/>
    <w:next w:val="CommentText"/>
    <w:semiHidden/>
    <w:rsid w:val="00792063"/>
    <w:rPr>
      <w:b/>
      <w:bCs/>
    </w:rPr>
  </w:style>
  <w:style w:type="paragraph" w:styleId="Header">
    <w:name w:val="header"/>
    <w:basedOn w:val="Normal"/>
    <w:rsid w:val="00A976F3"/>
    <w:pPr>
      <w:tabs>
        <w:tab w:val="center" w:pos="4320"/>
        <w:tab w:val="right" w:pos="8640"/>
      </w:tabs>
    </w:pPr>
  </w:style>
  <w:style w:type="character" w:styleId="PageNumber">
    <w:name w:val="page number"/>
    <w:basedOn w:val="DefaultParagraphFont"/>
    <w:rsid w:val="00681C9C"/>
  </w:style>
  <w:style w:type="character" w:styleId="Emphasis">
    <w:name w:val="Emphasis"/>
    <w:qFormat/>
    <w:rsid w:val="00681C9C"/>
    <w:rPr>
      <w:i/>
      <w:iCs/>
    </w:rPr>
  </w:style>
  <w:style w:type="paragraph" w:customStyle="1" w:styleId="FactsheetColumn">
    <w:name w:val="Factsheet_Column"/>
    <w:basedOn w:val="Normal"/>
    <w:rsid w:val="0041295E"/>
    <w:pPr>
      <w:autoSpaceDE w:val="0"/>
      <w:autoSpaceDN w:val="0"/>
      <w:adjustRightInd w:val="0"/>
      <w:jc w:val="both"/>
    </w:pPr>
    <w:rPr>
      <w:color w:val="000000"/>
      <w:sz w:val="20"/>
      <w:szCs w:val="20"/>
    </w:rPr>
  </w:style>
  <w:style w:type="character" w:customStyle="1" w:styleId="FooterChar">
    <w:name w:val="Footer Char"/>
    <w:link w:val="Footer"/>
    <w:uiPriority w:val="99"/>
    <w:rsid w:val="00F440EF"/>
    <w:rPr>
      <w:sz w:val="24"/>
      <w:szCs w:val="24"/>
      <w:lang w:val="en-GB"/>
    </w:rPr>
  </w:style>
  <w:style w:type="paragraph" w:styleId="ListParagraph">
    <w:name w:val="List Paragraph"/>
    <w:basedOn w:val="Normal"/>
    <w:uiPriority w:val="34"/>
    <w:qFormat/>
    <w:rsid w:val="00452611"/>
    <w:pPr>
      <w:ind w:left="720"/>
      <w:contextualSpacing/>
    </w:pPr>
  </w:style>
  <w:style w:type="character" w:styleId="Hyperlink">
    <w:name w:val="Hyperlink"/>
    <w:basedOn w:val="DefaultParagraphFont"/>
    <w:rsid w:val="007E05D1"/>
    <w:rPr>
      <w:color w:val="0000FF" w:themeColor="hyperlink"/>
      <w:u w:val="single"/>
    </w:rPr>
  </w:style>
  <w:style w:type="character" w:styleId="Strong">
    <w:name w:val="Strong"/>
    <w:basedOn w:val="DefaultParagraphFont"/>
    <w:uiPriority w:val="22"/>
    <w:qFormat/>
    <w:rsid w:val="00F43D3B"/>
    <w:rPr>
      <w:b/>
      <w:bCs/>
    </w:rPr>
  </w:style>
  <w:style w:type="character" w:customStyle="1" w:styleId="apple-converted-space">
    <w:name w:val="apple-converted-space"/>
    <w:basedOn w:val="DefaultParagraphFont"/>
    <w:rsid w:val="00F43D3B"/>
  </w:style>
  <w:style w:type="paragraph" w:styleId="TOC1">
    <w:name w:val="toc 1"/>
    <w:basedOn w:val="Normal"/>
    <w:next w:val="Normal"/>
    <w:autoRedefine/>
    <w:uiPriority w:val="39"/>
    <w:rsid w:val="001C5852"/>
  </w:style>
  <w:style w:type="paragraph" w:styleId="TOC2">
    <w:name w:val="toc 2"/>
    <w:basedOn w:val="Normal"/>
    <w:next w:val="Normal"/>
    <w:autoRedefine/>
    <w:uiPriority w:val="39"/>
    <w:rsid w:val="001C5852"/>
    <w:pPr>
      <w:ind w:left="240"/>
    </w:pPr>
  </w:style>
  <w:style w:type="paragraph" w:styleId="TOC3">
    <w:name w:val="toc 3"/>
    <w:basedOn w:val="Normal"/>
    <w:next w:val="Normal"/>
    <w:autoRedefine/>
    <w:rsid w:val="001C5852"/>
    <w:pPr>
      <w:ind w:left="480"/>
    </w:pPr>
  </w:style>
  <w:style w:type="paragraph" w:styleId="TOC4">
    <w:name w:val="toc 4"/>
    <w:basedOn w:val="Normal"/>
    <w:next w:val="Normal"/>
    <w:autoRedefine/>
    <w:rsid w:val="001C5852"/>
    <w:pPr>
      <w:ind w:left="720"/>
    </w:pPr>
  </w:style>
  <w:style w:type="paragraph" w:styleId="TOC5">
    <w:name w:val="toc 5"/>
    <w:basedOn w:val="Normal"/>
    <w:next w:val="Normal"/>
    <w:autoRedefine/>
    <w:rsid w:val="001C5852"/>
    <w:pPr>
      <w:ind w:left="960"/>
    </w:pPr>
  </w:style>
  <w:style w:type="paragraph" w:styleId="TOC6">
    <w:name w:val="toc 6"/>
    <w:basedOn w:val="Normal"/>
    <w:next w:val="Normal"/>
    <w:autoRedefine/>
    <w:rsid w:val="001C5852"/>
    <w:pPr>
      <w:ind w:left="1200"/>
    </w:pPr>
  </w:style>
  <w:style w:type="paragraph" w:styleId="TOC7">
    <w:name w:val="toc 7"/>
    <w:basedOn w:val="Normal"/>
    <w:next w:val="Normal"/>
    <w:autoRedefine/>
    <w:rsid w:val="001C5852"/>
    <w:pPr>
      <w:ind w:left="1440"/>
    </w:pPr>
  </w:style>
  <w:style w:type="paragraph" w:styleId="TOC8">
    <w:name w:val="toc 8"/>
    <w:basedOn w:val="Normal"/>
    <w:next w:val="Normal"/>
    <w:autoRedefine/>
    <w:rsid w:val="001C5852"/>
    <w:pPr>
      <w:ind w:left="1680"/>
    </w:pPr>
  </w:style>
  <w:style w:type="paragraph" w:styleId="TOC9">
    <w:name w:val="toc 9"/>
    <w:basedOn w:val="Normal"/>
    <w:next w:val="Normal"/>
    <w:autoRedefine/>
    <w:rsid w:val="001C5852"/>
    <w:pPr>
      <w:ind w:left="1920"/>
    </w:pPr>
  </w:style>
  <w:style w:type="character" w:styleId="FollowedHyperlink">
    <w:name w:val="FollowedHyperlink"/>
    <w:basedOn w:val="DefaultParagraphFont"/>
    <w:rsid w:val="00E71B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wst.org" TargetMode="External"/><Relationship Id="rId18" Type="http://schemas.openxmlformats.org/officeDocument/2006/relationships/hyperlink" Target="http://www.cawst.org/resources" TargetMode="External"/><Relationship Id="rId26" Type="http://schemas.openxmlformats.org/officeDocument/2006/relationships/hyperlink" Target="http://www.wssinfo.org/fileadmin/user_upload/resources/JMPreport2013.pdf" TargetMode="External"/><Relationship Id="rId3" Type="http://schemas.openxmlformats.org/officeDocument/2006/relationships/styles" Target="styles.xml"/><Relationship Id="rId21" Type="http://schemas.openxmlformats.org/officeDocument/2006/relationships/hyperlink" Target="http://whqlibdoc.who.int/publications/2008/9789241596435_eng.pdf"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www.wssinfo.org/fileadmin/user_upload/resources/1251794333-JMP_08_en.pd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wsscc.org/node/745"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172.16.2.6\Shared\Education%20Program%20Development\Workshops%20in%20Progress\Drinking%20Water%20Quality%20Testing\Manual%20Revision%20in%20Progress%202013\For%20Copy%20Edit\www.unicef.ca\en\press-release\children-dying-daily-because-of-unsafe-water-supplies-and-poor-sanitation-and-hygiene-"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susana.org/lang-en/sustainable-sanitation/156-introduction-of-sustainable-sanitation/53-comment-definir-lassainissement-durable-" TargetMode="External"/><Relationship Id="rId28"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hyperlink" Target="http://www.eawag.ch/forschung/sandec/publikationen/sesp/index_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www.eawag.ch/forschung/sandec/publikationen/sesp/index_EN" TargetMode="External"/><Relationship Id="rId27" Type="http://schemas.openxmlformats.org/officeDocument/2006/relationships/hyperlink" Target="http://esa.un.org/iys/docs/2%20fact-sheet_economic%20benefits.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BFC3-C088-4797-82CC-1F81B5FB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Preparation of Chlorine Solutions</vt:lpstr>
    </vt:vector>
  </TitlesOfParts>
  <Company>CAWST</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Chlorine Solutions</dc:title>
  <dc:creator>CAWST</dc:creator>
  <cp:lastModifiedBy>Roachita</cp:lastModifiedBy>
  <cp:revision>9</cp:revision>
  <cp:lastPrinted>2014-10-31T04:37:00Z</cp:lastPrinted>
  <dcterms:created xsi:type="dcterms:W3CDTF">2014-08-13T23:37:00Z</dcterms:created>
  <dcterms:modified xsi:type="dcterms:W3CDTF">2014-10-31T04:37:00Z</dcterms:modified>
</cp:coreProperties>
</file>