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22F4" w14:textId="77777777" w:rsidR="001C58E1" w:rsidRPr="00D53DA7" w:rsidRDefault="001C58E1" w:rsidP="001C58E1">
      <w:pPr>
        <w:pStyle w:val="Heading1-noborder"/>
      </w:pPr>
      <w:r w:rsidRPr="00D53DA7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537F4" wp14:editId="3D60713E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916BD" w14:textId="77777777" w:rsidR="00381967" w:rsidRDefault="00381967" w:rsidP="001C58E1">
                            <w:pPr>
                              <w:pStyle w:val="Resourcetype-LessonPlan"/>
                            </w:pPr>
                          </w:p>
                          <w:p w14:paraId="283A4C98" w14:textId="022506A2" w:rsidR="00381967" w:rsidRDefault="00381967" w:rsidP="001C58E1">
                            <w:pPr>
                              <w:pStyle w:val="Resourcetype-LessonPlan"/>
                            </w:pPr>
                            <w:r>
                              <w:t>Plans de cours 10</w:t>
                            </w:r>
                          </w:p>
                          <w:p w14:paraId="5F992754" w14:textId="1B5B42D6" w:rsidR="00381967" w:rsidRDefault="00DD324C" w:rsidP="001C58E1">
                            <w:pPr>
                              <w:pStyle w:val="Title-LessonPlan"/>
                            </w:pPr>
                            <w:r>
                              <w:t xml:space="preserve">Pratique de l’analyse microbiologique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537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" filled="f" stroked="f" strokeweight=".5pt">
                <v:textbox style="layout-flow:vertical;mso-layout-flow-alt:bottom-to-top" inset="1mm,0,0,0">
                  <w:txbxContent>
                    <w:p w14:paraId="6A8916BD" w14:textId="77777777" w:rsidR="00381967" w:rsidRDefault="00381967" w:rsidP="001C58E1">
                      <w:pPr>
                        <w:pStyle w:val="Resourcetype-LessonPlan"/>
                      </w:pPr>
                    </w:p>
                    <w:p w14:paraId="283A4C98" w14:textId="022506A2" w:rsidR="00381967" w:rsidRDefault="00381967" w:rsidP="001C58E1">
                      <w:pPr>
                        <w:pStyle w:val="Resourcetype-LessonPlan"/>
                      </w:pPr>
                      <w:r>
                        <w:t>Plans de cours 10</w:t>
                      </w:r>
                    </w:p>
                    <w:p w14:paraId="5F992754" w14:textId="1B5B42D6" w:rsidR="00381967" w:rsidRDefault="00DD324C" w:rsidP="001C58E1">
                      <w:pPr>
                        <w:pStyle w:val="Title-LessonPlan"/>
                      </w:pPr>
                      <w:r>
                        <w:t xml:space="preserve">Pratique de l’analyse microbiologique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3DA7">
        <w:rPr>
          <w:noProof/>
          <w:color w:val="D96508" w:themeColor="accent3" w:themeShade="BF"/>
        </w:rPr>
        <w:drawing>
          <wp:anchor distT="0" distB="0" distL="114300" distR="114300" simplePos="0" relativeHeight="251665408" behindDoc="0" locked="0" layoutInCell="1" allowOverlap="1" wp14:anchorId="37E53D0D" wp14:editId="7063FA48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DA7">
        <w:rPr>
          <w:noProof/>
          <w:color w:val="D96508" w:themeColor="accent3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57ED6" wp14:editId="0A5FBA20">
                <wp:simplePos x="0" y="0"/>
                <wp:positionH relativeFrom="column">
                  <wp:posOffset>5243830</wp:posOffset>
                </wp:positionH>
                <wp:positionV relativeFrom="paragraph">
                  <wp:posOffset>117681</wp:posOffset>
                </wp:positionV>
                <wp:extent cx="1329690" cy="3473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69FA1" w14:textId="05621234" w:rsidR="00381967" w:rsidRPr="009E6647" w:rsidRDefault="00912A25" w:rsidP="001C58E1">
                            <w:pPr>
                              <w:pStyle w:val="NoSpacing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>120 minutes au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7ED6" id="Text Box 11" o:spid="_x0000_s1027" type="#_x0000_t202" style="position:absolute;margin-left:412.9pt;margin-top:9.25pt;width:104.7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" filled="f" stroked="f" strokeweight=".5pt">
                <v:textbox inset="3mm,1mm,3mm,1mm">
                  <w:txbxContent>
                    <w:p w14:paraId="11869FA1" w14:textId="05621234" w:rsidR="00381967" w:rsidRPr="009E6647" w:rsidRDefault="00912A25" w:rsidP="001C58E1">
                      <w:pPr>
                        <w:pStyle w:val="NoSpacing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>120 minutes au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3DA7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74240F" wp14:editId="23982366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38962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Pr="00D53DA7">
        <w:rPr>
          <w:rStyle w:val="ResourcetypeinTitle"/>
          <w:noProof/>
        </w:rPr>
        <w:drawing>
          <wp:anchor distT="0" distB="0" distL="114300" distR="114300" simplePos="0" relativeHeight="251662336" behindDoc="0" locked="0" layoutInCell="1" allowOverlap="1" wp14:anchorId="1E92D2A1" wp14:editId="01A72469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Présentation des activités</w:t>
      </w:r>
    </w:p>
    <w:p w14:paraId="45C09D38" w14:textId="77777777" w:rsidR="001C58E1" w:rsidRPr="00D53DA7" w:rsidRDefault="001C58E1" w:rsidP="001C58E1">
      <w:pPr>
        <w:pStyle w:val="Numberedlist"/>
      </w:pPr>
      <w:r>
        <w:t>Introduction</w:t>
      </w:r>
    </w:p>
    <w:p w14:paraId="095C3820" w14:textId="09D57A47" w:rsidR="001C58E1" w:rsidRPr="00D53DA7" w:rsidRDefault="0006222E" w:rsidP="001C58E1">
      <w:pPr>
        <w:pStyle w:val="Numberedlist"/>
      </w:pPr>
      <w:r>
        <w:t>Démonstration de la méthode de présence-absence (P-A) et de la méthode du nombre le plus probable (NPP)</w:t>
      </w:r>
    </w:p>
    <w:p w14:paraId="31E1E1BE" w14:textId="126F65F4" w:rsidR="001C58E1" w:rsidRPr="00D53DA7" w:rsidRDefault="0006222E" w:rsidP="001C58E1">
      <w:pPr>
        <w:pStyle w:val="Numberedlist"/>
      </w:pPr>
      <w:r>
        <w:t>Démonstration et pratique de la filtration sur membrane (FM)</w:t>
      </w:r>
    </w:p>
    <w:p w14:paraId="419DFFC1" w14:textId="7639BDD9" w:rsidR="001C58E1" w:rsidRPr="00D53DA7" w:rsidRDefault="001C58E1" w:rsidP="001C58E1">
      <w:pPr>
        <w:pStyle w:val="Numberedlist"/>
      </w:pPr>
      <w:r>
        <w:t>Révision</w:t>
      </w:r>
    </w:p>
    <w:p w14:paraId="65695EC3" w14:textId="17B24583" w:rsidR="001C58E1" w:rsidRPr="00D53DA7" w:rsidRDefault="001C58E1" w:rsidP="00A41FDD">
      <w:pPr>
        <w:pStyle w:val="Heading1-noborder"/>
      </w:pPr>
      <w:r>
        <w:t>Résultats d'apprentissage</w:t>
      </w:r>
    </w:p>
    <w:p w14:paraId="16653BE7" w14:textId="6CA96442" w:rsidR="001C58E1" w:rsidRPr="00D53DA7" w:rsidRDefault="001C58E1" w:rsidP="001C58E1">
      <w:pPr>
        <w:pStyle w:val="NoSpacing"/>
      </w:pPr>
      <w:r>
        <w:t>À la fin de cette session, les participants pourront :</w:t>
      </w:r>
    </w:p>
    <w:p w14:paraId="44B7D752" w14:textId="60D5ED4A" w:rsidR="001C58E1" w:rsidRPr="00D53DA7" w:rsidRDefault="0006222E" w:rsidP="00A31977">
      <w:pPr>
        <w:pStyle w:val="Numberedlist"/>
        <w:numPr>
          <w:ilvl w:val="0"/>
          <w:numId w:val="14"/>
        </w:numPr>
      </w:pPr>
      <w:r>
        <w:t>Décrire les procédures de l'analyse P-A et de l'analyse NPP</w:t>
      </w:r>
    </w:p>
    <w:p w14:paraId="308C15B1" w14:textId="578A5602" w:rsidR="00E103EA" w:rsidRPr="0029593A" w:rsidRDefault="0029593A" w:rsidP="0029593A">
      <w:pPr>
        <w:pStyle w:val="Numberedlist"/>
      </w:pPr>
      <w:r w:rsidRPr="00D53DA7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C65C" wp14:editId="7112824F">
                <wp:simplePos x="0" y="0"/>
                <wp:positionH relativeFrom="margin">
                  <wp:align>left</wp:align>
                </wp:positionH>
                <wp:positionV relativeFrom="margin">
                  <wp:posOffset>3632200</wp:posOffset>
                </wp:positionV>
                <wp:extent cx="5048885" cy="4692650"/>
                <wp:effectExtent l="19050" t="19050" r="1841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469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08D57" w14:textId="77777777" w:rsidR="00381967" w:rsidRPr="00214FD2" w:rsidRDefault="00381967" w:rsidP="001C58E1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r>
                              <w:t>Matériel et préparation</w:t>
                            </w:r>
                          </w:p>
                          <w:p w14:paraId="6DBBF864" w14:textId="17BC9BB6" w:rsidR="00D129B2" w:rsidRDefault="00D129B2" w:rsidP="001C58E1">
                            <w:pPr>
                              <w:pStyle w:val="Checkboxlist-intextboxtable"/>
                            </w:pPr>
                            <w:r>
                              <w:t>Activité : Introduction (préparation d'un échantillon)</w:t>
                            </w:r>
                          </w:p>
                          <w:p w14:paraId="230ED40E" w14:textId="77777777" w:rsidR="00D129B2" w:rsidRDefault="00D129B2" w:rsidP="00D129B2">
                            <w:pPr>
                              <w:pStyle w:val="Checkboxlist-intextboxtable"/>
                            </w:pPr>
                            <w:r>
                              <w:t>Cuvette (propre et désinfectée)</w:t>
                            </w:r>
                          </w:p>
                          <w:p w14:paraId="0AE9ED6A" w14:textId="3D89BE5C" w:rsidR="00D129B2" w:rsidRDefault="00D129B2" w:rsidP="00D129B2">
                            <w:pPr>
                              <w:pStyle w:val="Checkboxlist-intextboxtable"/>
                            </w:pPr>
                            <w:r>
                              <w:t>Bouteille d'eau (1 à 2 litres)</w:t>
                            </w:r>
                          </w:p>
                          <w:p w14:paraId="4B45A432" w14:textId="77777777" w:rsidR="00D129B2" w:rsidRDefault="00D129B2" w:rsidP="00D129B2">
                            <w:pPr>
                              <w:pStyle w:val="Checkboxlist-intextboxtable"/>
                            </w:pPr>
                            <w:r>
                              <w:t>Sachets Whirl-Pak®</w:t>
                            </w:r>
                          </w:p>
                          <w:p w14:paraId="284B4C33" w14:textId="4699495C" w:rsidR="00D129B2" w:rsidRDefault="00D129B2" w:rsidP="008872B2">
                            <w:pPr>
                              <w:pStyle w:val="Checkboxlist-intextboxtable"/>
                            </w:pPr>
                            <w:r>
                              <w:t>Polycopié : Formulaire d’enregistrement des données, voir annexe 3 (une page, imprimer un exemplaire par participant)</w:t>
                            </w:r>
                          </w:p>
                          <w:p w14:paraId="582B3039" w14:textId="398E9960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t>Activité : Démonstration et pratique des analyses P-A, NPP et FM</w:t>
                            </w:r>
                          </w:p>
                          <w:p w14:paraId="2066C3BA" w14:textId="509C0AF3" w:rsidR="00D129B2" w:rsidRDefault="00D129B2" w:rsidP="008872B2">
                            <w:pPr>
                              <w:pStyle w:val="Checkboxlist-intextboxtable"/>
                            </w:pPr>
                            <w:r>
                              <w:t>Préparation : Imprimer les procédures des analyses FM, P-A et NPP, voir annexe 5.</w:t>
                            </w:r>
                          </w:p>
                          <w:p w14:paraId="2011D8D5" w14:textId="6DC738CE" w:rsidR="0014248C" w:rsidRDefault="00D129B2" w:rsidP="00272B23">
                            <w:pPr>
                              <w:pStyle w:val="Checkboxlist-intextboxtable"/>
                            </w:pPr>
                            <w:r>
                              <w:t>Préparation : Préparer un poste d'analyse P-A et NPP comprenant un kit de terrain Pathoscreen Hach NPP et un kit de sachets à compartiments Aquagenx.</w:t>
                            </w:r>
                          </w:p>
                          <w:p w14:paraId="18158FBD" w14:textId="5B6A5C46" w:rsidR="0014248C" w:rsidRDefault="005806CB" w:rsidP="001C58E1">
                            <w:pPr>
                              <w:pStyle w:val="Checkboxlist-intextboxtable"/>
                            </w:pPr>
                            <w:r>
                              <w:t>Préparation : Installer les postes d'analyse FM, voir un exemple de mise en place à la fin du cours.</w:t>
                            </w:r>
                          </w:p>
                          <w:p w14:paraId="4CF79E5E" w14:textId="181F1040" w:rsidR="005806CB" w:rsidRDefault="005806CB" w:rsidP="001C58E1">
                            <w:pPr>
                              <w:pStyle w:val="Checkboxlist-intextboxtable"/>
                            </w:pPr>
                            <w:r>
                              <w:t>Dispositifs Palintest (Wagtech) et/ou Delagua MF(2-4)</w:t>
                            </w:r>
                          </w:p>
                          <w:p w14:paraId="0984CDED" w14:textId="49599FB5" w:rsidR="00E103EA" w:rsidRDefault="00E103EA" w:rsidP="001C58E1">
                            <w:pPr>
                              <w:pStyle w:val="Checkboxlist-intextboxtable"/>
                            </w:pPr>
                            <w:r>
                              <w:t>Dispositif jetable Nalgene MF (1-2)</w:t>
                            </w:r>
                          </w:p>
                          <w:p w14:paraId="3E2F77FA" w14:textId="574438D3" w:rsidR="007C22CC" w:rsidRDefault="007C22CC" w:rsidP="007C22CC">
                            <w:pPr>
                              <w:pStyle w:val="Checkboxlist-intextboxtable"/>
                            </w:pPr>
                            <w:r>
                              <w:t>Désinfectant pour les mains (un par table)</w:t>
                            </w:r>
                          </w:p>
                          <w:p w14:paraId="4234AE33" w14:textId="77777777" w:rsidR="00E103EA" w:rsidRPr="00DA42BB" w:rsidRDefault="00E103EA" w:rsidP="00E103EA">
                            <w:pPr>
                              <w:pStyle w:val="Checkboxlist"/>
                            </w:pPr>
                            <w:r>
                              <w:t>Désinfectant (ex. : Dettol, alcool) (500 mL)</w:t>
                            </w:r>
                          </w:p>
                          <w:p w14:paraId="7A0BB184" w14:textId="27753727" w:rsidR="00E103EA" w:rsidRDefault="00E103EA" w:rsidP="00E103EA">
                            <w:pPr>
                              <w:pStyle w:val="Checkboxlist"/>
                            </w:pPr>
                            <w:r>
                              <w:t>Briquets (un par table)</w:t>
                            </w:r>
                          </w:p>
                          <w:p w14:paraId="34B16E59" w14:textId="77777777" w:rsidR="00381967" w:rsidRDefault="00381967" w:rsidP="001C58E1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C65C" id="Text Box 21" o:spid="_x0000_s1028" type="#_x0000_t202" style="position:absolute;left:0;text-align:left;margin-left:0;margin-top:286pt;width:397.55pt;height:36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" filled="f" strokecolor="#bfbfbf [2412]" strokeweight="2.25pt">
                <v:textbox inset="5mm,5mm,5mm,5mm">
                  <w:txbxContent>
                    <w:p w14:paraId="68B08D57" w14:textId="77777777" w:rsidR="00381967" w:rsidRPr="00214FD2" w:rsidRDefault="00381967" w:rsidP="001C58E1">
                      <w:pPr>
                        <w:pStyle w:val="Heading1-intextboxtable"/>
                        <w:rPr>
                          <w:rStyle w:val="White"/>
                        </w:rPr>
                      </w:pPr>
                      <w:r>
                        <w:t>Matériel et préparation</w:t>
                      </w:r>
                    </w:p>
                    <w:p w14:paraId="6DBBF864" w14:textId="17BC9BB6" w:rsidR="00D129B2" w:rsidRDefault="00D129B2" w:rsidP="001C58E1">
                      <w:pPr>
                        <w:pStyle w:val="Checkboxlist-intextboxtable"/>
                      </w:pPr>
                      <w:r>
                        <w:t>Activité : Introduction (préparation d'un échantillon)</w:t>
                      </w:r>
                    </w:p>
                    <w:p w14:paraId="230ED40E" w14:textId="77777777" w:rsidR="00D129B2" w:rsidRDefault="00D129B2" w:rsidP="00D129B2">
                      <w:pPr>
                        <w:pStyle w:val="Checkboxlist-intextboxtable"/>
                      </w:pPr>
                      <w:r>
                        <w:t>Cuvette (propre et désinfectée)</w:t>
                      </w:r>
                    </w:p>
                    <w:p w14:paraId="0AE9ED6A" w14:textId="3D89BE5C" w:rsidR="00D129B2" w:rsidRDefault="00D129B2" w:rsidP="00D129B2">
                      <w:pPr>
                        <w:pStyle w:val="Checkboxlist-intextboxtable"/>
                      </w:pPr>
                      <w:r>
                        <w:t>Bouteille d'eau (1 à 2 litres)</w:t>
                      </w:r>
                    </w:p>
                    <w:p w14:paraId="4B45A432" w14:textId="77777777" w:rsidR="00D129B2" w:rsidRDefault="00D129B2" w:rsidP="00D129B2">
                      <w:pPr>
                        <w:pStyle w:val="Checkboxlist-intextboxtable"/>
                      </w:pPr>
                      <w:r>
                        <w:t>Sachets Whirl-Pak®</w:t>
                      </w:r>
                    </w:p>
                    <w:p w14:paraId="284B4C33" w14:textId="4699495C" w:rsidR="00D129B2" w:rsidRDefault="00D129B2" w:rsidP="008872B2">
                      <w:pPr>
                        <w:pStyle w:val="Checkboxlist-intextboxtable"/>
                      </w:pPr>
                      <w:r>
                        <w:t>Polycopié : Formulaire d’enregistrement des données, voir annexe 3 (une page, imprimer un exemplaire par participant)</w:t>
                      </w:r>
                    </w:p>
                    <w:p w14:paraId="582B3039" w14:textId="398E9960" w:rsidR="00381967" w:rsidRDefault="00381967" w:rsidP="001C58E1">
                      <w:pPr>
                        <w:pStyle w:val="Checkboxlist-intextboxtable"/>
                      </w:pPr>
                      <w:r>
                        <w:t>Activité : Démonstration et pratique des analyses P-A, NPP et FM</w:t>
                      </w:r>
                    </w:p>
                    <w:p w14:paraId="2066C3BA" w14:textId="509C0AF3" w:rsidR="00D129B2" w:rsidRDefault="00D129B2" w:rsidP="008872B2">
                      <w:pPr>
                        <w:pStyle w:val="Checkboxlist-intextboxtable"/>
                      </w:pPr>
                      <w:r>
                        <w:t>Préparation : Imprimer les procédures des analyses FM, P-A et NPP, voir annexe 5.</w:t>
                      </w:r>
                    </w:p>
                    <w:p w14:paraId="2011D8D5" w14:textId="6DC738CE" w:rsidR="0014248C" w:rsidRDefault="00D129B2" w:rsidP="00272B23">
                      <w:pPr>
                        <w:pStyle w:val="Checkboxlist-intextboxtable"/>
                      </w:pPr>
                      <w:r>
                        <w:t>Préparation : Préparer un poste d'analyse P-A et NPP comprenant un kit de terrain Pathoscreen Hach NPP et un kit de sachets à compartiments Aquagenx.</w:t>
                      </w:r>
                    </w:p>
                    <w:p w14:paraId="18158FBD" w14:textId="5B6A5C46" w:rsidR="0014248C" w:rsidRDefault="005806CB" w:rsidP="001C58E1">
                      <w:pPr>
                        <w:pStyle w:val="Checkboxlist-intextboxtable"/>
                      </w:pPr>
                      <w:r>
                        <w:t>Préparation : Installer les postes d'analyse FM, voir un exemple de mise en place à la fin du cours.</w:t>
                      </w:r>
                    </w:p>
                    <w:p w14:paraId="4CF79E5E" w14:textId="181F1040" w:rsidR="005806CB" w:rsidRDefault="005806CB" w:rsidP="001C58E1">
                      <w:pPr>
                        <w:pStyle w:val="Checkboxlist-intextboxtable"/>
                      </w:pPr>
                      <w:r>
                        <w:t>Dispositifs Palintest (Wagtech) et/ou Delagua MF(2-4)</w:t>
                      </w:r>
                    </w:p>
                    <w:p w14:paraId="0984CDED" w14:textId="49599FB5" w:rsidR="00E103EA" w:rsidRDefault="00E103EA" w:rsidP="001C58E1">
                      <w:pPr>
                        <w:pStyle w:val="Checkboxlist-intextboxtable"/>
                      </w:pPr>
                      <w:r>
                        <w:t>Dispositif jetable Nalgene MF (1-2)</w:t>
                      </w:r>
                    </w:p>
                    <w:p w14:paraId="3E2F77FA" w14:textId="574438D3" w:rsidR="007C22CC" w:rsidRDefault="007C22CC" w:rsidP="007C22CC">
                      <w:pPr>
                        <w:pStyle w:val="Checkboxlist-intextboxtable"/>
                      </w:pPr>
                      <w:r>
                        <w:t>Désinfectant pour les mains (un par table)</w:t>
                      </w:r>
                    </w:p>
                    <w:p w14:paraId="4234AE33" w14:textId="77777777" w:rsidR="00E103EA" w:rsidRPr="00DA42BB" w:rsidRDefault="00E103EA" w:rsidP="00E103EA">
                      <w:pPr>
                        <w:pStyle w:val="Checkboxlist"/>
                      </w:pPr>
                      <w:r>
                        <w:t>Désinfectant (ex. : Dettol, alcool) (500 mL)</w:t>
                      </w:r>
                    </w:p>
                    <w:p w14:paraId="7A0BB184" w14:textId="27753727" w:rsidR="00E103EA" w:rsidRDefault="00E103EA" w:rsidP="00E103EA">
                      <w:pPr>
                        <w:pStyle w:val="Checkboxlist"/>
                      </w:pPr>
                      <w:r>
                        <w:t>Briquets (un par table)</w:t>
                      </w:r>
                    </w:p>
                    <w:p w14:paraId="34B16E59" w14:textId="77777777" w:rsidR="00381967" w:rsidRDefault="00381967" w:rsidP="001C58E1"/>
                  </w:txbxContent>
                </v:textbox>
                <w10:wrap anchorx="margin" anchory="margin"/>
              </v:shape>
            </w:pict>
          </mc:Fallback>
        </mc:AlternateContent>
      </w:r>
      <w:r w:rsidR="0006222E">
        <w:t>Faire une démonstration des procédures de l'analyse FM</w:t>
      </w:r>
      <w:r w:rsidR="00E103EA" w:rsidRPr="00D53DA7">
        <w:br w:type="page"/>
      </w:r>
    </w:p>
    <w:p w14:paraId="4C227311" w14:textId="0363C03B" w:rsidR="001C58E1" w:rsidRPr="00D53DA7" w:rsidRDefault="0029593A" w:rsidP="00A90B7B">
      <w:pPr>
        <w:spacing w:before="0" w:after="160" w:line="259" w:lineRule="auto"/>
        <w:ind w:right="0"/>
        <w:sectPr w:rsidR="001C58E1" w:rsidRPr="00D53DA7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  <w:r w:rsidRPr="00D53D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DB1BE" wp14:editId="18208BFC">
                <wp:simplePos x="0" y="0"/>
                <wp:positionH relativeFrom="margin">
                  <wp:align>left</wp:align>
                </wp:positionH>
                <wp:positionV relativeFrom="page">
                  <wp:posOffset>1000125</wp:posOffset>
                </wp:positionV>
                <wp:extent cx="5050800" cy="7191375"/>
                <wp:effectExtent l="19050" t="19050" r="1651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800" cy="7191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626A7" w14:textId="0C5121C6" w:rsidR="004A2374" w:rsidRPr="00214FD2" w:rsidRDefault="004A2374" w:rsidP="004A2374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r>
                              <w:t>Matériel et préparation (suite)</w:t>
                            </w:r>
                          </w:p>
                          <w:p w14:paraId="47DAD16F" w14:textId="77777777" w:rsidR="00752000" w:rsidRDefault="00752000" w:rsidP="00752000">
                            <w:pPr>
                              <w:pStyle w:val="Checkboxlist"/>
                            </w:pPr>
                            <w:r>
                              <w:t>Méthanol (au moins 500 mL)</w:t>
                            </w:r>
                          </w:p>
                          <w:p w14:paraId="30A17048" w14:textId="3AF2ABC9" w:rsidR="00752000" w:rsidRDefault="00752000" w:rsidP="00752000">
                            <w:pPr>
                              <w:pStyle w:val="Checkboxlist"/>
                            </w:pPr>
                            <w:r>
                              <w:t>Petite bouteille à col large ou compte-gouttes pour le méthanol</w:t>
                            </w:r>
                          </w:p>
                          <w:p w14:paraId="6C26454A" w14:textId="77777777" w:rsidR="00752000" w:rsidRDefault="00752000" w:rsidP="00752000">
                            <w:pPr>
                              <w:pStyle w:val="Checkboxlist"/>
                            </w:pPr>
                            <w:r>
                              <w:t>Éthanol ou alcool isopropylique (au moins 500 mL)</w:t>
                            </w:r>
                          </w:p>
                          <w:p w14:paraId="1C7DDBB8" w14:textId="3D29CE6D" w:rsidR="004A2374" w:rsidRPr="00575919" w:rsidRDefault="004A2374" w:rsidP="004A2374">
                            <w:pPr>
                              <w:pStyle w:val="Checkboxlist"/>
                            </w:pPr>
                            <w:r>
                              <w:t>Tampons alcoolisés ou boules de coton à tremper dans l'alcool (une boîte ou suffisamment pour deux par participant)</w:t>
                            </w:r>
                          </w:p>
                          <w:p w14:paraId="2362D805" w14:textId="0BD772F0" w:rsidR="004A2374" w:rsidRDefault="004A2374" w:rsidP="004A2374">
                            <w:pPr>
                              <w:pStyle w:val="Checkboxlist"/>
                            </w:pPr>
                            <w:r>
                              <w:t>Seringues stériles de 3 mL sans aiguilles (deux par bouteille de milieu de culture)</w:t>
                            </w:r>
                          </w:p>
                          <w:p w14:paraId="5A007852" w14:textId="4604A89C" w:rsidR="004A2374" w:rsidRDefault="004A2374" w:rsidP="004A2374">
                            <w:pPr>
                              <w:pStyle w:val="Checkboxlist"/>
                            </w:pPr>
                            <w:r>
                              <w:t>Boîtes de Petri (en aluminum ou en plastique jetable), une ou deux par participant</w:t>
                            </w:r>
                          </w:p>
                          <w:p w14:paraId="0BDCA75C" w14:textId="70BA8A6C" w:rsidR="004A2374" w:rsidRDefault="004A2374" w:rsidP="004A2374">
                            <w:pPr>
                              <w:pStyle w:val="Checkboxlist"/>
                            </w:pPr>
                            <w:r>
                              <w:t>Préparation : Marquer un numéro unique sur chaque boîte de Pétri pour éviter les doublons.</w:t>
                            </w:r>
                          </w:p>
                          <w:p w14:paraId="5F14BD80" w14:textId="1CB38D18" w:rsidR="004A2374" w:rsidRDefault="004A2374" w:rsidP="004A2374">
                            <w:pPr>
                              <w:pStyle w:val="Checkboxlist"/>
                            </w:pPr>
                            <w:r>
                              <w:t>Tampons pour les boites de Pétri, un ou deux par participant</w:t>
                            </w:r>
                          </w:p>
                          <w:p w14:paraId="39B6BDED" w14:textId="45C0E0A6" w:rsidR="004A2374" w:rsidRDefault="004A2374" w:rsidP="004A2374">
                            <w:pPr>
                              <w:pStyle w:val="Checkboxlist"/>
                            </w:pPr>
                            <w:r>
                              <w:t>Distributeurs de tampons (un par table)</w:t>
                            </w:r>
                          </w:p>
                          <w:p w14:paraId="32A1128D" w14:textId="11526D07" w:rsidR="004A2374" w:rsidRDefault="004A2374" w:rsidP="004A2374">
                            <w:pPr>
                              <w:pStyle w:val="Checkboxlist"/>
                            </w:pPr>
                            <w:r>
                              <w:t>Milieu de culture (Coliscan, Hach m-ColiBlue24 ou MLSB) 2 mL par boîte</w:t>
                            </w:r>
                          </w:p>
                          <w:p w14:paraId="222D6276" w14:textId="2EE8C24C" w:rsidR="007C22CC" w:rsidRDefault="007C22CC" w:rsidP="004A2374">
                            <w:pPr>
                              <w:pStyle w:val="Checkboxlist"/>
                            </w:pPr>
                            <w:r>
                              <w:t>(Facultatif) Si vous utilisez le MLSB, préparez le milieu selon les instructions du fabricant.</w:t>
                            </w:r>
                          </w:p>
                          <w:p w14:paraId="685182D0" w14:textId="214E006C" w:rsidR="004A2374" w:rsidRDefault="004A2374" w:rsidP="004A2374">
                            <w:pPr>
                              <w:pStyle w:val="Checkboxlist"/>
                            </w:pPr>
                            <w:r>
                              <w:t>Papier filtre de 47 mm, taille des pores 0,45 µm (une boîte)</w:t>
                            </w:r>
                          </w:p>
                          <w:p w14:paraId="1A144C5E" w14:textId="29D60551" w:rsidR="004A2374" w:rsidRDefault="004A2374" w:rsidP="004A2374">
                            <w:pPr>
                              <w:pStyle w:val="Checkboxlist"/>
                            </w:pPr>
                            <w:r>
                              <w:t>Bouteilles de rinçage (une par table)</w:t>
                            </w:r>
                          </w:p>
                          <w:p w14:paraId="17C26DB8" w14:textId="0EA2881C" w:rsidR="004A2374" w:rsidRDefault="004A2374" w:rsidP="004A2374">
                            <w:pPr>
                              <w:pStyle w:val="Checkboxlist"/>
                            </w:pPr>
                            <w:r>
                              <w:t>Eau stérile (bouillie) pour le rinçage, assez pour remplir les bouteilles de rinçage, environ 2 litres</w:t>
                            </w:r>
                          </w:p>
                          <w:p w14:paraId="0C4C43FC" w14:textId="6A8401C4" w:rsidR="00403176" w:rsidRDefault="00403176" w:rsidP="004A2374">
                            <w:pPr>
                              <w:pStyle w:val="Checkboxlist"/>
                            </w:pPr>
                            <w:r>
                              <w:t>(Facultatif) Eau en bouteille pour les échantillons témoins</w:t>
                            </w:r>
                          </w:p>
                          <w:p w14:paraId="18F7EED5" w14:textId="3496AC43" w:rsidR="004A2374" w:rsidRDefault="004A2374" w:rsidP="004A2374">
                            <w:pPr>
                              <w:pStyle w:val="Checkboxlist"/>
                            </w:pPr>
                            <w:r>
                              <w:t>Forceps (un jeu par poste)</w:t>
                            </w:r>
                          </w:p>
                          <w:p w14:paraId="7A9223B0" w14:textId="6E3BED20" w:rsidR="004A2374" w:rsidRDefault="004A2374" w:rsidP="004A2374">
                            <w:pPr>
                              <w:pStyle w:val="Checkboxlist"/>
                            </w:pPr>
                            <w:r>
                              <w:t>Essuie-tout (un rouleau par table)</w:t>
                            </w:r>
                          </w:p>
                          <w:p w14:paraId="53700DA0" w14:textId="5EC987BE" w:rsidR="004A2374" w:rsidRDefault="004A2374" w:rsidP="004A2374">
                            <w:pPr>
                              <w:pStyle w:val="Checkboxlist"/>
                            </w:pPr>
                            <w:r>
                              <w:t>Seaux pour déchets secs et humides avec couvercles (un jeu par table)</w:t>
                            </w:r>
                          </w:p>
                          <w:p w14:paraId="2942058E" w14:textId="729BB964" w:rsidR="004A2374" w:rsidRDefault="000377C6" w:rsidP="004A2374">
                            <w:pPr>
                              <w:pStyle w:val="Checkboxlist"/>
                            </w:pPr>
                            <w:r>
                              <w:t>Échantillons d'eau des participants provenant de l'exercice d'échantillonnage</w:t>
                            </w:r>
                          </w:p>
                          <w:p w14:paraId="5B242936" w14:textId="5563A5B3" w:rsidR="007C22CC" w:rsidRDefault="007C22CC" w:rsidP="004A2374">
                            <w:pPr>
                              <w:pStyle w:val="Checkboxlist"/>
                            </w:pPr>
                            <w:r>
                              <w:t>Incubateur réglé à la température appropriée pour le milieu (MLSB = 44 °C, Coliscan et m-ColiBlue24 = 35 °C)</w:t>
                            </w:r>
                          </w:p>
                          <w:p w14:paraId="64DBD739" w14:textId="77777777" w:rsidR="004A2374" w:rsidRDefault="004A2374" w:rsidP="004A2374">
                            <w:pPr>
                              <w:pStyle w:val="Checkboxlist"/>
                            </w:pPr>
                            <w:r>
                              <w:t>Balle pour le Jeu de balle d'apprentissage</w:t>
                            </w:r>
                          </w:p>
                          <w:p w14:paraId="60DCA037" w14:textId="77777777" w:rsidR="004A2374" w:rsidRDefault="004A2374" w:rsidP="004A2374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B1BE" id="Text Box 7" o:spid="_x0000_s1029" type="#_x0000_t202" style="position:absolute;margin-left:0;margin-top:78.75pt;width:397.7pt;height:566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" filled="f" strokecolor="#bfbfbf [2412]" strokeweight="2.25pt">
                <v:textbox inset="5mm,5mm,5mm,5mm">
                  <w:txbxContent>
                    <w:p w14:paraId="72C626A7" w14:textId="0C5121C6" w:rsidR="004A2374" w:rsidRPr="00214FD2" w:rsidRDefault="004A2374" w:rsidP="004A2374">
                      <w:pPr>
                        <w:pStyle w:val="Heading1-intextboxtable"/>
                        <w:rPr>
                          <w:rStyle w:val="White"/>
                        </w:rPr>
                      </w:pPr>
                      <w:r>
                        <w:t>Matériel et préparation (suite)</w:t>
                      </w:r>
                    </w:p>
                    <w:p w14:paraId="47DAD16F" w14:textId="77777777" w:rsidR="00752000" w:rsidRDefault="00752000" w:rsidP="00752000">
                      <w:pPr>
                        <w:pStyle w:val="Checkboxlist"/>
                      </w:pPr>
                      <w:r>
                        <w:t>Méthanol (au moins 500 mL)</w:t>
                      </w:r>
                    </w:p>
                    <w:p w14:paraId="30A17048" w14:textId="3AF2ABC9" w:rsidR="00752000" w:rsidRDefault="00752000" w:rsidP="00752000">
                      <w:pPr>
                        <w:pStyle w:val="Checkboxlist"/>
                      </w:pPr>
                      <w:r>
                        <w:t>Petite bouteille à col large ou compte-gouttes pour le méthanol</w:t>
                      </w:r>
                    </w:p>
                    <w:p w14:paraId="6C26454A" w14:textId="77777777" w:rsidR="00752000" w:rsidRDefault="00752000" w:rsidP="00752000">
                      <w:pPr>
                        <w:pStyle w:val="Checkboxlist"/>
                      </w:pPr>
                      <w:r>
                        <w:t>Éthanol ou alcool isopropylique (au moins 500 mL)</w:t>
                      </w:r>
                    </w:p>
                    <w:p w14:paraId="1C7DDBB8" w14:textId="3D29CE6D" w:rsidR="004A2374" w:rsidRPr="00575919" w:rsidRDefault="004A2374" w:rsidP="004A2374">
                      <w:pPr>
                        <w:pStyle w:val="Checkboxlist"/>
                      </w:pPr>
                      <w:r>
                        <w:t>Tampons alcoolisés ou boules de coton à tremper dans l'alcool (une boîte ou suffisamment pour deux par participant)</w:t>
                      </w:r>
                    </w:p>
                    <w:p w14:paraId="2362D805" w14:textId="0BD772F0" w:rsidR="004A2374" w:rsidRDefault="004A2374" w:rsidP="004A2374">
                      <w:pPr>
                        <w:pStyle w:val="Checkboxlist"/>
                      </w:pPr>
                      <w:r>
                        <w:t>Seringues stériles de 3 mL sans aiguilles (deux par bouteille de milieu de culture)</w:t>
                      </w:r>
                    </w:p>
                    <w:p w14:paraId="5A007852" w14:textId="4604A89C" w:rsidR="004A2374" w:rsidRDefault="004A2374" w:rsidP="004A2374">
                      <w:pPr>
                        <w:pStyle w:val="Checkboxlist"/>
                      </w:pPr>
                      <w:r>
                        <w:t>Boîtes de Petri (en aluminum ou en plastique jetable), une ou deux par participant</w:t>
                      </w:r>
                    </w:p>
                    <w:p w14:paraId="0BDCA75C" w14:textId="70BA8A6C" w:rsidR="004A2374" w:rsidRDefault="004A2374" w:rsidP="004A2374">
                      <w:pPr>
                        <w:pStyle w:val="Checkboxlist"/>
                      </w:pPr>
                      <w:r>
                        <w:t>Préparation : Marquer un numéro unique sur chaque boîte de Pétri pour éviter les doublons.</w:t>
                      </w:r>
                    </w:p>
                    <w:p w14:paraId="5F14BD80" w14:textId="1CB38D18" w:rsidR="004A2374" w:rsidRDefault="004A2374" w:rsidP="004A2374">
                      <w:pPr>
                        <w:pStyle w:val="Checkboxlist"/>
                      </w:pPr>
                      <w:r>
                        <w:t>Tampons pour les boites de Pétri, un ou deux par participant</w:t>
                      </w:r>
                    </w:p>
                    <w:p w14:paraId="39B6BDED" w14:textId="45C0E0A6" w:rsidR="004A2374" w:rsidRDefault="004A2374" w:rsidP="004A2374">
                      <w:pPr>
                        <w:pStyle w:val="Checkboxlist"/>
                      </w:pPr>
                      <w:r>
                        <w:t>Distributeurs de tampons (un par table)</w:t>
                      </w:r>
                    </w:p>
                    <w:p w14:paraId="32A1128D" w14:textId="11526D07" w:rsidR="004A2374" w:rsidRDefault="004A2374" w:rsidP="004A2374">
                      <w:pPr>
                        <w:pStyle w:val="Checkboxlist"/>
                      </w:pPr>
                      <w:r>
                        <w:t>Milieu de culture (Coliscan, Hach m-ColiBlue24 ou MLSB) 2 mL par boîte</w:t>
                      </w:r>
                    </w:p>
                    <w:p w14:paraId="222D6276" w14:textId="2EE8C24C" w:rsidR="007C22CC" w:rsidRDefault="007C22CC" w:rsidP="004A2374">
                      <w:pPr>
                        <w:pStyle w:val="Checkboxlist"/>
                      </w:pPr>
                      <w:r>
                        <w:t>(Facultatif) Si vous utilisez le MLSB, préparez le milieu selon les instructions du fabricant.</w:t>
                      </w:r>
                    </w:p>
                    <w:p w14:paraId="685182D0" w14:textId="214E006C" w:rsidR="004A2374" w:rsidRDefault="004A2374" w:rsidP="004A2374">
                      <w:pPr>
                        <w:pStyle w:val="Checkboxlist"/>
                      </w:pPr>
                      <w:r>
                        <w:t>Papier filtre de 47 mm, taille des pores 0,45 µm (une boîte)</w:t>
                      </w:r>
                    </w:p>
                    <w:p w14:paraId="1A144C5E" w14:textId="29D60551" w:rsidR="004A2374" w:rsidRDefault="004A2374" w:rsidP="004A2374">
                      <w:pPr>
                        <w:pStyle w:val="Checkboxlist"/>
                      </w:pPr>
                      <w:r>
                        <w:t>Bouteilles de rinçage (une par table)</w:t>
                      </w:r>
                    </w:p>
                    <w:p w14:paraId="17C26DB8" w14:textId="0EA2881C" w:rsidR="004A2374" w:rsidRDefault="004A2374" w:rsidP="004A2374">
                      <w:pPr>
                        <w:pStyle w:val="Checkboxlist"/>
                      </w:pPr>
                      <w:r>
                        <w:t>Eau stérile (bouillie) pour le rinçage, assez pour remplir les bouteilles de rinçage, environ 2 litres</w:t>
                      </w:r>
                    </w:p>
                    <w:p w14:paraId="0C4C43FC" w14:textId="6A8401C4" w:rsidR="00403176" w:rsidRDefault="00403176" w:rsidP="004A2374">
                      <w:pPr>
                        <w:pStyle w:val="Checkboxlist"/>
                      </w:pPr>
                      <w:r>
                        <w:t>(Facultatif) Eau en bouteille pour les échantillons témoins</w:t>
                      </w:r>
                    </w:p>
                    <w:p w14:paraId="18F7EED5" w14:textId="3496AC43" w:rsidR="004A2374" w:rsidRDefault="004A2374" w:rsidP="004A2374">
                      <w:pPr>
                        <w:pStyle w:val="Checkboxlist"/>
                      </w:pPr>
                      <w:r>
                        <w:t>Forceps (un jeu par poste)</w:t>
                      </w:r>
                    </w:p>
                    <w:p w14:paraId="7A9223B0" w14:textId="6E3BED20" w:rsidR="004A2374" w:rsidRDefault="004A2374" w:rsidP="004A2374">
                      <w:pPr>
                        <w:pStyle w:val="Checkboxlist"/>
                      </w:pPr>
                      <w:r>
                        <w:t>Essuie-tout (un rouleau par table)</w:t>
                      </w:r>
                    </w:p>
                    <w:p w14:paraId="53700DA0" w14:textId="5EC987BE" w:rsidR="004A2374" w:rsidRDefault="004A2374" w:rsidP="004A2374">
                      <w:pPr>
                        <w:pStyle w:val="Checkboxlist"/>
                      </w:pPr>
                      <w:r>
                        <w:t>Seaux pour déchets secs et humides avec couvercles (un jeu par table)</w:t>
                      </w:r>
                    </w:p>
                    <w:p w14:paraId="2942058E" w14:textId="729BB964" w:rsidR="004A2374" w:rsidRDefault="000377C6" w:rsidP="004A2374">
                      <w:pPr>
                        <w:pStyle w:val="Checkboxlist"/>
                      </w:pPr>
                      <w:r>
                        <w:t>Échantillons d'eau des participants provenant de l'exercice d'échantillonnage</w:t>
                      </w:r>
                    </w:p>
                    <w:p w14:paraId="5B242936" w14:textId="5563A5B3" w:rsidR="007C22CC" w:rsidRDefault="007C22CC" w:rsidP="004A2374">
                      <w:pPr>
                        <w:pStyle w:val="Checkboxlist"/>
                      </w:pPr>
                      <w:r>
                        <w:t>Incubateur réglé à la température appropriée pour le milieu (MLSB = 44 °C, Coliscan et m-ColiBlue24 = 35 °C)</w:t>
                      </w:r>
                    </w:p>
                    <w:p w14:paraId="64DBD739" w14:textId="77777777" w:rsidR="004A2374" w:rsidRDefault="004A2374" w:rsidP="004A2374">
                      <w:pPr>
                        <w:pStyle w:val="Checkboxlist"/>
                      </w:pPr>
                      <w:r>
                        <w:t>Balle pour le Jeu de balle d'apprentissage</w:t>
                      </w:r>
                    </w:p>
                    <w:p w14:paraId="60DCA037" w14:textId="77777777" w:rsidR="004A2374" w:rsidRDefault="004A2374" w:rsidP="004A2374"/>
                  </w:txbxContent>
                </v:textbox>
                <w10:wrap anchorx="margin" anchory="page"/>
              </v:shape>
            </w:pict>
          </mc:Fallback>
        </mc:AlternateContent>
      </w:r>
      <w:r w:rsidRPr="00D53DA7">
        <w:rPr>
          <w:rStyle w:val="ResourcetypeinTit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C9349" wp14:editId="32889280">
                <wp:simplePos x="0" y="0"/>
                <wp:positionH relativeFrom="margin">
                  <wp:align>left</wp:align>
                </wp:positionH>
                <wp:positionV relativeFrom="margin">
                  <wp:posOffset>7624445</wp:posOffset>
                </wp:positionV>
                <wp:extent cx="5050790" cy="828675"/>
                <wp:effectExtent l="19050" t="19050" r="1651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790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9C5B" w14:textId="77777777" w:rsidR="00381967" w:rsidRPr="00214FD2" w:rsidRDefault="00381967" w:rsidP="001C58E1">
                            <w:pPr>
                              <w:pStyle w:val="Heading1-intextboxtable"/>
                            </w:pPr>
                            <w:bookmarkStart w:id="0" w:name="_Toc36495099"/>
                            <w:r>
                              <w:t>Lectures recommandées</w:t>
                            </w:r>
                            <w:bookmarkEnd w:id="0"/>
                          </w:p>
                          <w:p w14:paraId="7F00C3CE" w14:textId="5D85A65F" w:rsidR="0014248C" w:rsidRPr="003B6BFE" w:rsidRDefault="00381967" w:rsidP="0022231F">
                            <w:pPr>
                              <w:pStyle w:val="Checkboxlist-intextboxtable"/>
                            </w:pPr>
                            <w:r>
                              <w:t>Dossier technique : Aspects microbiologiques de l'eau de boisson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9349" id="Text Box 22" o:spid="_x0000_s1030" type="#_x0000_t202" style="position:absolute;margin-left:0;margin-top:600.35pt;width:397.7pt;height:6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" filled="f" strokecolor="#bfbfbf [2412]" strokeweight="2.25pt">
                <v:textbox inset="5mm,5mm,5mm,5mm">
                  <w:txbxContent>
                    <w:p w14:paraId="74A69C5B" w14:textId="77777777" w:rsidR="00381967" w:rsidRPr="00214FD2" w:rsidRDefault="00381967" w:rsidP="001C58E1">
                      <w:pPr>
                        <w:pStyle w:val="Heading1-intextboxtable"/>
                      </w:pPr>
                      <w:bookmarkStart w:id="1" w:name="_Toc36495099"/>
                      <w:r>
                        <w:t>Lectures recommandées</w:t>
                      </w:r>
                      <w:bookmarkEnd w:id="1"/>
                    </w:p>
                    <w:p w14:paraId="7F00C3CE" w14:textId="5D85A65F" w:rsidR="0014248C" w:rsidRPr="003B6BFE" w:rsidRDefault="00381967" w:rsidP="0022231F">
                      <w:pPr>
                        <w:pStyle w:val="Checkboxlist-intextboxtable"/>
                      </w:pPr>
                      <w:r>
                        <w:t>Dossier technique : Aspects microbiologiques de l'eau de boisson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F32D4F" w14:textId="287AE1B0" w:rsidR="00C337C4" w:rsidRPr="00D53DA7" w:rsidRDefault="00912A25" w:rsidP="00C337C4">
      <w:pPr>
        <w:pStyle w:val="Minutes"/>
      </w:pPr>
      <w:r>
        <w:lastRenderedPageBreak/>
        <w:t>10 minutes</w:t>
      </w:r>
    </w:p>
    <w:p w14:paraId="021E2ACF" w14:textId="77777777" w:rsidR="00C337C4" w:rsidRPr="00D53DA7" w:rsidRDefault="00C337C4" w:rsidP="00C337C4">
      <w:pPr>
        <w:pStyle w:val="Heading1-withiconandminutes"/>
        <w:tabs>
          <w:tab w:val="clear" w:pos="9072"/>
        </w:tabs>
      </w:pPr>
      <w:r w:rsidRPr="00D53DA7">
        <w:drawing>
          <wp:anchor distT="0" distB="0" distL="114300" distR="114300" simplePos="0" relativeHeight="251668480" behindDoc="1" locked="0" layoutInCell="1" allowOverlap="1" wp14:anchorId="313DD382" wp14:editId="2BE7E85C">
            <wp:simplePos x="0" y="0"/>
            <wp:positionH relativeFrom="column">
              <wp:posOffset>5989054</wp:posOffset>
            </wp:positionH>
            <wp:positionV relativeFrom="paragraph">
              <wp:posOffset>84307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Introduction</w:t>
      </w:r>
    </w:p>
    <w:p w14:paraId="12E4B847" w14:textId="46BBEFBE" w:rsidR="00931B4F" w:rsidRDefault="00E82404" w:rsidP="00A31977">
      <w:pPr>
        <w:pStyle w:val="Numberedlist"/>
        <w:numPr>
          <w:ilvl w:val="0"/>
          <w:numId w:val="15"/>
        </w:numPr>
      </w:pPr>
      <w:r>
        <w:t>Expliquez : "Nous allons prendre un échantillon d'eau pour l'analyser."</w:t>
      </w:r>
    </w:p>
    <w:p w14:paraId="34CD06A2" w14:textId="38162C5D" w:rsidR="00931B4F" w:rsidRDefault="00C96AC8" w:rsidP="00A31977">
      <w:pPr>
        <w:pStyle w:val="Numberedlist"/>
        <w:numPr>
          <w:ilvl w:val="0"/>
          <w:numId w:val="15"/>
        </w:numPr>
      </w:pPr>
      <w:r>
        <w:t>Demandez : "Au bout de combien de temps doit-on analyser un échantillon d'eau avant de le jeter ?"</w:t>
      </w:r>
    </w:p>
    <w:p w14:paraId="5A5D0B75" w14:textId="6C37D342" w:rsidR="00C337C4" w:rsidRPr="00D53DA7" w:rsidRDefault="00931B4F" w:rsidP="00931B4F">
      <w:pPr>
        <w:pStyle w:val="Numberedlist"/>
        <w:numPr>
          <w:ilvl w:val="1"/>
          <w:numId w:val="15"/>
        </w:numPr>
      </w:pPr>
      <w:r>
        <w:t>Analyse : dans les six heures ; mise au rebut : après 24 h.</w:t>
      </w:r>
    </w:p>
    <w:p w14:paraId="6CC2392B" w14:textId="260BE060" w:rsidR="00E82404" w:rsidRPr="00D53DA7" w:rsidRDefault="00E82404" w:rsidP="00A31977">
      <w:pPr>
        <w:pStyle w:val="Numberedlist"/>
        <w:numPr>
          <w:ilvl w:val="0"/>
          <w:numId w:val="15"/>
        </w:numPr>
      </w:pPr>
      <w:r>
        <w:t>Versez de l'eau propre (utilisez de l'eau en bouteille) sur les mains de chaque participant au-dessus d'une cuvette propre.</w:t>
      </w:r>
    </w:p>
    <w:p w14:paraId="1928300C" w14:textId="4210975A" w:rsidR="00E82404" w:rsidRPr="00D53DA7" w:rsidRDefault="00E82404" w:rsidP="00A31977">
      <w:pPr>
        <w:pStyle w:val="Numberedlist"/>
        <w:numPr>
          <w:ilvl w:val="0"/>
          <w:numId w:val="15"/>
        </w:numPr>
      </w:pPr>
      <w:r>
        <w:t>Versez l'eau de rinçage dans un récipient à échantillons stérile ou un sachet Whirl-Pak®.</w:t>
      </w:r>
    </w:p>
    <w:p w14:paraId="118B1DFB" w14:textId="65B1AE2C" w:rsidR="00673FC5" w:rsidRPr="00D53DA7" w:rsidRDefault="00673FC5" w:rsidP="00A31977">
      <w:pPr>
        <w:pStyle w:val="Numberedlist"/>
        <w:numPr>
          <w:ilvl w:val="0"/>
          <w:numId w:val="15"/>
        </w:numPr>
      </w:pPr>
      <w:r>
        <w:t>Demandez : "Comment pouvons-nous analyser la contamination microbiologique de cet échantillon ?"</w:t>
      </w:r>
    </w:p>
    <w:p w14:paraId="1B57C18B" w14:textId="5C3B35E9" w:rsidR="00673FC5" w:rsidRPr="00D53DA7" w:rsidRDefault="00673FC5" w:rsidP="00673FC5">
      <w:pPr>
        <w:pStyle w:val="Numberedlist"/>
        <w:numPr>
          <w:ilvl w:val="1"/>
          <w:numId w:val="15"/>
        </w:numPr>
      </w:pPr>
      <w:r>
        <w:t>P-A, NPP ou FM</w:t>
      </w:r>
    </w:p>
    <w:p w14:paraId="3E8D738E" w14:textId="0E05CFDF" w:rsidR="00C337C4" w:rsidRPr="00D53DA7" w:rsidRDefault="00C337C4" w:rsidP="00C337C4">
      <w:pPr>
        <w:pStyle w:val="Numberedlist"/>
      </w:pPr>
      <w:r>
        <w:t>Présentez les attentes d'apprentissage ou donnez un aperçu du cours.</w:t>
      </w:r>
    </w:p>
    <w:p w14:paraId="5396D637" w14:textId="34CB426C" w:rsidR="00C337C4" w:rsidRPr="00D53DA7" w:rsidRDefault="00912A25" w:rsidP="00C337C4">
      <w:pPr>
        <w:pStyle w:val="Minutes"/>
      </w:pPr>
      <w:r>
        <w:t>15 minutes</w:t>
      </w:r>
    </w:p>
    <w:p w14:paraId="5CA4EEB2" w14:textId="0F7490E8" w:rsidR="00C337C4" w:rsidRPr="00D53DA7" w:rsidRDefault="00C337C4" w:rsidP="00C337C4">
      <w:pPr>
        <w:pStyle w:val="Heading1-withiconandminutes"/>
      </w:pPr>
      <w:r w:rsidRPr="00D53DA7">
        <w:drawing>
          <wp:anchor distT="0" distB="0" distL="114300" distR="114300" simplePos="0" relativeHeight="251672576" behindDoc="1" locked="0" layoutInCell="1" allowOverlap="1" wp14:anchorId="7AC9EBDB" wp14:editId="2F6A39FA">
            <wp:simplePos x="0" y="0"/>
            <wp:positionH relativeFrom="column">
              <wp:posOffset>5946524</wp:posOffset>
            </wp:positionH>
            <wp:positionV relativeFrom="paragraph">
              <wp:posOffset>104701</wp:posOffset>
            </wp:positionV>
            <wp:extent cx="356400" cy="359763"/>
            <wp:effectExtent l="0" t="0" r="571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5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Démonstration de la méthode de présence-absence (P-A) et de la méthode du nombre le plus probable NPP</w:t>
      </w:r>
    </w:p>
    <w:p w14:paraId="3E660006" w14:textId="12CEE28E" w:rsidR="00C337C4" w:rsidRPr="00D53DA7" w:rsidRDefault="00992882" w:rsidP="00A31977">
      <w:pPr>
        <w:pStyle w:val="Numberedlist"/>
        <w:numPr>
          <w:ilvl w:val="0"/>
          <w:numId w:val="16"/>
        </w:numPr>
      </w:pPr>
      <w:r>
        <w:t>Expliquez : "Nous allons analyser l'échantillon de rinçage des mains en utilisant les méthodes d'analyse P-A et/ou NPP."</w:t>
      </w:r>
    </w:p>
    <w:p w14:paraId="68A8FECF" w14:textId="06307A6C" w:rsidR="00811F91" w:rsidRPr="00D53DA7" w:rsidRDefault="00811F91" w:rsidP="00C337C4">
      <w:pPr>
        <w:pStyle w:val="Numberedlist"/>
        <w:numPr>
          <w:ilvl w:val="0"/>
          <w:numId w:val="2"/>
        </w:numPr>
      </w:pPr>
      <w:r>
        <w:t>Indiquez les postes d'analyse mis en place pour la séance pratique et invitez les participants à se rassembler autour du poste avec le matériel requis pour effectuer les analyses P-A et NPP.</w:t>
      </w:r>
    </w:p>
    <w:p w14:paraId="6A1BCC74" w14:textId="3038067B" w:rsidR="00C337C4" w:rsidRPr="00D53DA7" w:rsidRDefault="00C337C4" w:rsidP="00C337C4">
      <w:pPr>
        <w:pStyle w:val="Numberedlist"/>
        <w:numPr>
          <w:ilvl w:val="0"/>
          <w:numId w:val="2"/>
        </w:numPr>
      </w:pPr>
      <w:r>
        <w:t>Demandez deux volontaires pour la démonstration des analyses P-A et NPP.</w:t>
      </w:r>
    </w:p>
    <w:p w14:paraId="3D85CC64" w14:textId="02731397" w:rsidR="00C227AE" w:rsidRPr="00D53DA7" w:rsidRDefault="00F052A7" w:rsidP="00C337C4">
      <w:pPr>
        <w:pStyle w:val="Numberedlist"/>
        <w:numPr>
          <w:ilvl w:val="0"/>
          <w:numId w:val="2"/>
        </w:numPr>
      </w:pPr>
      <w:r>
        <w:t>Expliquez les procédures générales des analyses avant que les volontaires ne les réalisent.</w:t>
      </w:r>
    </w:p>
    <w:p w14:paraId="0340E7E1" w14:textId="06E4B903" w:rsidR="00DD22CD" w:rsidRPr="00D53DA7" w:rsidRDefault="007939C4" w:rsidP="00F052A7">
      <w:pPr>
        <w:pStyle w:val="Numberedlist"/>
        <w:numPr>
          <w:ilvl w:val="1"/>
          <w:numId w:val="2"/>
        </w:numPr>
      </w:pPr>
      <w:r>
        <w:t>Se désinfecter les mains avant de commencer.</w:t>
      </w:r>
    </w:p>
    <w:p w14:paraId="0DBE8998" w14:textId="58150D45" w:rsidR="00DD22CD" w:rsidRPr="00D53DA7" w:rsidRDefault="00DD22CD" w:rsidP="00F052A7">
      <w:pPr>
        <w:pStyle w:val="Numberedlist"/>
        <w:numPr>
          <w:ilvl w:val="1"/>
          <w:numId w:val="2"/>
        </w:numPr>
      </w:pPr>
      <w:r>
        <w:t>Étiqueter le récipient d'analyse (tube ou sac) avec un numéro de référence avant d'ajouter l'échantillon d'eau.</w:t>
      </w:r>
    </w:p>
    <w:p w14:paraId="33693E7A" w14:textId="1A47D72C" w:rsidR="00E82404" w:rsidRPr="00D53DA7" w:rsidRDefault="00E82404" w:rsidP="00F052A7">
      <w:pPr>
        <w:pStyle w:val="Numberedlist"/>
        <w:numPr>
          <w:ilvl w:val="1"/>
          <w:numId w:val="2"/>
        </w:numPr>
      </w:pPr>
      <w:r>
        <w:t>Noter le numéro et les informations de l'échantillon sur un formulaire d'enregistrement des données.</w:t>
      </w:r>
    </w:p>
    <w:p w14:paraId="22215E13" w14:textId="52399D5A" w:rsidR="00DD22CD" w:rsidRPr="00D53DA7" w:rsidRDefault="005A0B98" w:rsidP="00F052A7">
      <w:pPr>
        <w:pStyle w:val="Numberedlist"/>
        <w:numPr>
          <w:ilvl w:val="1"/>
          <w:numId w:val="2"/>
        </w:numPr>
      </w:pPr>
      <w:r>
        <w:t>Agiter l'échantillon pendant 10 secondes avant l'analyse pour disperser les bactéries.</w:t>
      </w:r>
    </w:p>
    <w:p w14:paraId="4125A572" w14:textId="1DE64E2D" w:rsidR="005A0B98" w:rsidRPr="00D53DA7" w:rsidRDefault="005A0B98" w:rsidP="00F052A7">
      <w:pPr>
        <w:pStyle w:val="Numberedlist"/>
        <w:numPr>
          <w:ilvl w:val="1"/>
          <w:numId w:val="2"/>
        </w:numPr>
      </w:pPr>
      <w:r>
        <w:t>Lire toutes les instructions avant de commencer la procédure.</w:t>
      </w:r>
    </w:p>
    <w:p w14:paraId="15132005" w14:textId="5AFED0FF" w:rsidR="00DE0D8D" w:rsidRPr="00D53DA7" w:rsidRDefault="00E82404" w:rsidP="00DE0D8D">
      <w:pPr>
        <w:pStyle w:val="Numberedlist"/>
      </w:pPr>
      <w:r>
        <w:t>Demandez aux volontaires de suivre les procédures imprimées affichées sur le poste pour réaliser les analyses devant le groupe. Utilisez l'échantillon d'eau de rinçage des mains pour les analyses.</w:t>
      </w:r>
    </w:p>
    <w:p w14:paraId="1CEEA1D2" w14:textId="12BCD857" w:rsidR="00507DF9" w:rsidRPr="00D53DA7" w:rsidRDefault="00C87B6E" w:rsidP="00DE0D8D">
      <w:pPr>
        <w:pStyle w:val="Numberedlist"/>
      </w:pPr>
      <w:r>
        <w:t>(Facultatif) Demandez à un autre volontaire de lire les instructions à haute voix.</w:t>
      </w:r>
    </w:p>
    <w:p w14:paraId="3A56E55C" w14:textId="7F16964C" w:rsidR="00C337C4" w:rsidRPr="00D53DA7" w:rsidRDefault="00F052A7" w:rsidP="00C337C4">
      <w:pPr>
        <w:pStyle w:val="Numberedlist"/>
      </w:pPr>
      <w:r>
        <w:t>Encouragez les commentaires et les questions.</w:t>
      </w:r>
    </w:p>
    <w:p w14:paraId="0237E354" w14:textId="77777777" w:rsidR="00C337C4" w:rsidRPr="00D53DA7" w:rsidRDefault="00C337C4" w:rsidP="00C337C4">
      <w:pPr>
        <w:pStyle w:val="Numberedlist"/>
        <w:numPr>
          <w:ilvl w:val="0"/>
          <w:numId w:val="0"/>
        </w:numPr>
      </w:pPr>
      <w:r w:rsidRPr="00D53DA7">
        <w:rPr>
          <w:noProof/>
        </w:rPr>
        <w:lastRenderedPageBreak/>
        <mc:AlternateContent>
          <mc:Choice Requires="wps">
            <w:drawing>
              <wp:inline distT="0" distB="0" distL="0" distR="0" wp14:anchorId="193F0AC2" wp14:editId="2B7915E8">
                <wp:extent cx="6294574" cy="1857375"/>
                <wp:effectExtent l="19050" t="19050" r="11430" b="2857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1857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19805" w14:textId="77777777" w:rsidR="00381967" w:rsidRPr="00842640" w:rsidRDefault="00381967" w:rsidP="00C337C4">
                            <w:pPr>
                              <w:pStyle w:val="HeadingnoTOC-intextboxtable"/>
                            </w:pPr>
                            <w:r>
                              <w:t>Points clés</w:t>
                            </w:r>
                          </w:p>
                          <w:p w14:paraId="7676D015" w14:textId="6EA89CA6" w:rsidR="00381967" w:rsidRDefault="007939C4" w:rsidP="00C337C4">
                            <w:pPr>
                              <w:pStyle w:val="Listparagraph-keypoints"/>
                            </w:pPr>
                            <w:r>
                              <w:t>Il faut agiter l'échantillon d'eau avant de l'analyser car les bactéries ont tendance à s'agglutiner, à se coller aux parois du récipient et à se déposer au fond. Cela permet une meilleure répartition.</w:t>
                            </w:r>
                          </w:p>
                          <w:p w14:paraId="0E3675E6" w14:textId="23B325EF" w:rsidR="005A0B98" w:rsidRPr="005A0B98" w:rsidRDefault="005A0B98" w:rsidP="005A0B98">
                            <w:pPr>
                              <w:pStyle w:val="Listparagraph-keypoints"/>
                            </w:pPr>
                            <w:r>
                              <w:t>Les résultats des analyses P-A et NPP seront prêts en 24 à 48 heures.</w:t>
                            </w:r>
                          </w:p>
                          <w:p w14:paraId="58DAB38F" w14:textId="45CC9CDC" w:rsidR="005A0B98" w:rsidRDefault="005A0B98" w:rsidP="00C337C4">
                            <w:pPr>
                              <w:pStyle w:val="Listparagraph-keypoints"/>
                            </w:pPr>
                            <w:r>
                              <w:t>Lisez toujours les procédures car les différents fabricants ont des instructions spécifiques à leur produit.</w:t>
                            </w:r>
                          </w:p>
                          <w:p w14:paraId="6A7C5D38" w14:textId="378EF0DF" w:rsidR="00507DF9" w:rsidRDefault="00507DF9" w:rsidP="00507DF9">
                            <w:pPr>
                              <w:pStyle w:val="Listparagraph-keypoints"/>
                            </w:pPr>
                            <w:r>
                              <w:t>Le changement de couleur du résultat positif varie selon le fabricant et l'organisme indicateur analysé.</w:t>
                            </w:r>
                          </w:p>
                          <w:p w14:paraId="5680CD6C" w14:textId="5A46E027" w:rsidR="00507DF9" w:rsidRDefault="00507DF9" w:rsidP="00C337C4">
                            <w:pPr>
                              <w:pStyle w:val="Listparagraph-keypoints"/>
                            </w:pPr>
                            <w:r>
                              <w:t>Le Pathoscreen teste les bactéries productrices de H2S qui ne sont pas aussi spécifiques de la contamination fécale que les coliformes. Des faux positifs peuvent se produire dans les eaux à forte teneur en soufre ou à cause d'autres bactéries non fécales.</w:t>
                            </w:r>
                          </w:p>
                          <w:p w14:paraId="7F3C52C6" w14:textId="77777777" w:rsidR="00507DF9" w:rsidRDefault="00507DF9"/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F0AC2" id="Text Box 13" o:spid="_x0000_s1031" type="#_x0000_t202" style="width:495.6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" filled="f" strokecolor="#bfbfbf [2412]" strokeweight="2.25pt">
                <v:textbox inset="3mm,1mm,3mm,1mm">
                  <w:txbxContent>
                    <w:p w14:paraId="27819805" w14:textId="77777777" w:rsidR="00381967" w:rsidRPr="00842640" w:rsidRDefault="00381967" w:rsidP="00C337C4">
                      <w:pPr>
                        <w:pStyle w:val="HeadingnoTOC-intextboxtable"/>
                      </w:pPr>
                      <w:r>
                        <w:t>Points clés</w:t>
                      </w:r>
                    </w:p>
                    <w:p w14:paraId="7676D015" w14:textId="6EA89CA6" w:rsidR="00381967" w:rsidRDefault="007939C4" w:rsidP="00C337C4">
                      <w:pPr>
                        <w:pStyle w:val="Listparagraph-keypoints"/>
                      </w:pPr>
                      <w:r>
                        <w:t>Il faut agiter l'échantillon d'eau avant de l'analyser car les bactéries ont tendance à s'agglutiner, à se coller aux parois du récipient et à se déposer au fond. Cela permet une meilleure répartition.</w:t>
                      </w:r>
                    </w:p>
                    <w:p w14:paraId="0E3675E6" w14:textId="23B325EF" w:rsidR="005A0B98" w:rsidRPr="005A0B98" w:rsidRDefault="005A0B98" w:rsidP="005A0B98">
                      <w:pPr>
                        <w:pStyle w:val="Listparagraph-keypoints"/>
                      </w:pPr>
                      <w:r>
                        <w:t>Les résultats des analyses P-A et NPP seront prêts en 24 à 48 heures.</w:t>
                      </w:r>
                    </w:p>
                    <w:p w14:paraId="58DAB38F" w14:textId="45CC9CDC" w:rsidR="005A0B98" w:rsidRDefault="005A0B98" w:rsidP="00C337C4">
                      <w:pPr>
                        <w:pStyle w:val="Listparagraph-keypoints"/>
                      </w:pPr>
                      <w:r>
                        <w:t>Lisez toujours les procédures car les différents fabricants ont des instructions spécifiques à leur produit.</w:t>
                      </w:r>
                    </w:p>
                    <w:p w14:paraId="6A7C5D38" w14:textId="378EF0DF" w:rsidR="00507DF9" w:rsidRDefault="00507DF9" w:rsidP="00507DF9">
                      <w:pPr>
                        <w:pStyle w:val="Listparagraph-keypoints"/>
                      </w:pPr>
                      <w:r>
                        <w:t>Le changement de couleur du résultat positif varie selon le fabricant et l'organisme indicateur analysé.</w:t>
                      </w:r>
                    </w:p>
                    <w:p w14:paraId="5680CD6C" w14:textId="5A46E027" w:rsidR="00507DF9" w:rsidRDefault="00507DF9" w:rsidP="00C337C4">
                      <w:pPr>
                        <w:pStyle w:val="Listparagraph-keypoints"/>
                      </w:pPr>
                      <w:r>
                        <w:t>Le Pathoscreen teste les bactéries productrices de H2S qui ne sont pas aussi spécifiques de la contamination fécale que les coliformes. Des faux positifs peuvent se produire dans les eaux à forte teneur en soufre ou à cause d'autres bactéries non fécales.</w:t>
                      </w:r>
                    </w:p>
                    <w:p w14:paraId="7F3C52C6" w14:textId="77777777" w:rsidR="00507DF9" w:rsidRDefault="00507DF9"/>
                  </w:txbxContent>
                </v:textbox>
                <w10:anchorlock/>
              </v:shape>
            </w:pict>
          </mc:Fallback>
        </mc:AlternateContent>
      </w:r>
    </w:p>
    <w:p w14:paraId="3518B108" w14:textId="4B4AF139" w:rsidR="00C337C4" w:rsidRPr="00D53DA7" w:rsidRDefault="00912A25" w:rsidP="00C337C4">
      <w:pPr>
        <w:pStyle w:val="Minutes"/>
      </w:pPr>
      <w:r>
        <w:t>90 minutes</w:t>
      </w:r>
    </w:p>
    <w:p w14:paraId="0F4C5D7F" w14:textId="484D6C4C" w:rsidR="00C337C4" w:rsidRPr="00D53DA7" w:rsidRDefault="00C337C4" w:rsidP="00C337C4">
      <w:pPr>
        <w:pStyle w:val="Heading1-withiconandminutes"/>
      </w:pPr>
      <w:r w:rsidRPr="00D53DA7">
        <w:drawing>
          <wp:anchor distT="0" distB="0" distL="114300" distR="114300" simplePos="0" relativeHeight="251671552" behindDoc="1" locked="0" layoutInCell="1" allowOverlap="1" wp14:anchorId="0048E422" wp14:editId="0764ADB1">
            <wp:simplePos x="0" y="0"/>
            <wp:positionH relativeFrom="column">
              <wp:posOffset>5956935</wp:posOffset>
            </wp:positionH>
            <wp:positionV relativeFrom="paragraph">
              <wp:posOffset>79375</wp:posOffset>
            </wp:positionV>
            <wp:extent cx="354330" cy="3581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Démonstration et pratique de la filtration sur membrane (FM)</w:t>
      </w:r>
    </w:p>
    <w:p w14:paraId="139B5A21" w14:textId="77777777" w:rsidR="00992882" w:rsidRDefault="00992882" w:rsidP="005806CB">
      <w:pPr>
        <w:pStyle w:val="Numberedlist"/>
        <w:numPr>
          <w:ilvl w:val="0"/>
          <w:numId w:val="21"/>
        </w:numPr>
      </w:pPr>
      <w:r>
        <w:t>Expliquez : "Ce cours a pour but de vous donner une expérience pratique de quelques méthodes d'analyse microbiologique."</w:t>
      </w:r>
    </w:p>
    <w:p w14:paraId="3CBDBD07" w14:textId="2E627E7D" w:rsidR="002C1623" w:rsidRPr="00D53DA7" w:rsidRDefault="002C1623" w:rsidP="005806CB">
      <w:pPr>
        <w:pStyle w:val="Numberedlist"/>
        <w:numPr>
          <w:ilvl w:val="0"/>
          <w:numId w:val="21"/>
        </w:numPr>
      </w:pPr>
      <w:r>
        <w:t>Invitez les participants à se rassembler autour d'un poste FM pour une démonstration de la technique qu'ils vont utiliser sur leurs échantillons d'eau.</w:t>
      </w:r>
    </w:p>
    <w:p w14:paraId="74BD2DAA" w14:textId="60EB9D3E" w:rsidR="00C337C4" w:rsidRPr="00D53DA7" w:rsidRDefault="002C1623" w:rsidP="005806CB">
      <w:pPr>
        <w:pStyle w:val="Numberedlist"/>
        <w:numPr>
          <w:ilvl w:val="0"/>
          <w:numId w:val="21"/>
        </w:numPr>
      </w:pPr>
      <w:r>
        <w:t>Montrez au groupe complet la procédure de la filtration sur membrane avec les dispositifs Palintest (Wagtech) ou Delagua.</w:t>
      </w:r>
    </w:p>
    <w:p w14:paraId="188DDB0E" w14:textId="4AE6C1F2" w:rsidR="00C337C4" w:rsidRPr="00D53DA7" w:rsidRDefault="00093072" w:rsidP="00C337C4">
      <w:pPr>
        <w:pStyle w:val="Numberedlist"/>
      </w:pPr>
      <w:r w:rsidRPr="00D53D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489EF" wp14:editId="7B7C1069">
                <wp:simplePos x="0" y="0"/>
                <wp:positionH relativeFrom="margin">
                  <wp:posOffset>4619625</wp:posOffset>
                </wp:positionH>
                <wp:positionV relativeFrom="paragraph">
                  <wp:posOffset>-635</wp:posOffset>
                </wp:positionV>
                <wp:extent cx="1769745" cy="1945640"/>
                <wp:effectExtent l="0" t="0" r="190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945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4BA22890" w14:textId="77777777" w:rsidR="00093072" w:rsidRDefault="00093072" w:rsidP="00093072">
                            <w:pPr>
                              <w:pStyle w:val="HeadingnoTOC-intextboxtable"/>
                            </w:pPr>
                            <w:r>
                              <w:t>Conseils aux formateurs</w:t>
                            </w:r>
                          </w:p>
                          <w:p w14:paraId="03189AFC" w14:textId="13D55307" w:rsidR="00093072" w:rsidRDefault="00093072" w:rsidP="00093072">
                            <w:pPr>
                              <w:pStyle w:val="Normal-intextbox"/>
                            </w:pPr>
                            <w:r>
                              <w:t>Supervisez les petits groupes aux postes d'analyse.</w:t>
                            </w:r>
                          </w:p>
                          <w:p w14:paraId="4BF084CC" w14:textId="68DEC4F5" w:rsidR="00403176" w:rsidRPr="00D12E4F" w:rsidRDefault="00403176" w:rsidP="00093072">
                            <w:pPr>
                              <w:pStyle w:val="Normal-intextbox"/>
                            </w:pPr>
                            <w:r>
                              <w:t>La filtration sur membrane implique de nombreux éléments, dont il peut être difficile de se rappeler la première fois.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89EF" id="Text Box 5" o:spid="_x0000_s1032" type="#_x0000_t202" style="position:absolute;left:0;text-align:left;margin-left:363.75pt;margin-top:-.05pt;width:139.35pt;height:153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" fillcolor="#d9d9d9" stroked="f" strokeweight=".25pt">
                <v:textbox inset="5mm,1mm,5mm,1mm">
                  <w:txbxContent>
                    <w:p w14:paraId="4BA22890" w14:textId="77777777" w:rsidR="00093072" w:rsidRDefault="00093072" w:rsidP="00093072">
                      <w:pPr>
                        <w:pStyle w:val="HeadingnoTOC-intextboxtable"/>
                      </w:pPr>
                      <w:r>
                        <w:t>Conseils aux formateurs</w:t>
                      </w:r>
                    </w:p>
                    <w:p w14:paraId="03189AFC" w14:textId="13D55307" w:rsidR="00093072" w:rsidRDefault="00093072" w:rsidP="00093072">
                      <w:pPr>
                        <w:pStyle w:val="Normal-intextbox"/>
                      </w:pPr>
                      <w:r>
                        <w:t>Supervisez les petits groupes aux postes d'analyse.</w:t>
                      </w:r>
                    </w:p>
                    <w:p w14:paraId="4BF084CC" w14:textId="68DEC4F5" w:rsidR="00403176" w:rsidRPr="00D12E4F" w:rsidRDefault="00403176" w:rsidP="00093072">
                      <w:pPr>
                        <w:pStyle w:val="Normal-intextbox"/>
                      </w:pPr>
                      <w:r>
                        <w:t>La filtration sur membrane implique de nombreux éléments, dont il peut être difficile de se rappeler la première fois.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Préparez un échantillon témoin avec de l'eau stérile (bouillie). Si vous ne disposez pas d'eau bouillie, utilisez de l'eau en bouteille non ouverte.</w:t>
      </w:r>
    </w:p>
    <w:p w14:paraId="11ACA528" w14:textId="5144A1EF" w:rsidR="00E20717" w:rsidRPr="00D53DA7" w:rsidRDefault="00E20717" w:rsidP="00C337C4">
      <w:pPr>
        <w:pStyle w:val="Numberedlist"/>
      </w:pPr>
      <w:r>
        <w:t>Séparez les participants en petits groupes de deux ou trois personnes, en fonction du nombre de postes et de participants.</w:t>
      </w:r>
    </w:p>
    <w:p w14:paraId="15196B26" w14:textId="32364109" w:rsidR="00C337C4" w:rsidRPr="00D53DA7" w:rsidRDefault="002C1623" w:rsidP="00C337C4">
      <w:pPr>
        <w:pStyle w:val="Numberedlist"/>
      </w:pPr>
      <w:r>
        <w:t>Distribuez les échantillons d'eau prélevés par les participants.</w:t>
      </w:r>
    </w:p>
    <w:p w14:paraId="16CEC7D7" w14:textId="1D0706C1" w:rsidR="00403176" w:rsidRPr="00D53DA7" w:rsidRDefault="00403176" w:rsidP="00C337C4">
      <w:pPr>
        <w:pStyle w:val="Numberedlist"/>
      </w:pPr>
      <w:r>
        <w:t>Distribuez un formulaire d'enregistrement des données par participant.</w:t>
      </w:r>
    </w:p>
    <w:p w14:paraId="2A4BCAC0" w14:textId="79E6F55D" w:rsidR="00403176" w:rsidRPr="00D53DA7" w:rsidRDefault="00403176" w:rsidP="00C337C4">
      <w:pPr>
        <w:pStyle w:val="Numberedlist"/>
      </w:pPr>
      <w:r>
        <w:t>Donnez les instructions : "Enregistrez les données de votre échantillon sur vos formulaires d'enregistrement des données. Veuillez conserver les formulaires car toutes les données des analyses y seront enregistrées, y compris les aspects microbiologiques, chimiques et d'acceptabilité. Vous aurez besoin de ces formulaires lors des prochaines sessions.”</w:t>
      </w:r>
    </w:p>
    <w:p w14:paraId="0B305A17" w14:textId="56E97C48" w:rsidR="00C337C4" w:rsidRPr="00D53DA7" w:rsidRDefault="00093072" w:rsidP="00C337C4">
      <w:pPr>
        <w:pStyle w:val="Numberedlist"/>
      </w:pPr>
      <w:r>
        <w:t>Rappelez aux participants de secouer l'échantillon pendant 10 secondes avant de le filtrer.</w:t>
      </w:r>
    </w:p>
    <w:p w14:paraId="58FCCA31" w14:textId="6D820B57" w:rsidR="00C337C4" w:rsidRDefault="00093072" w:rsidP="00C337C4">
      <w:pPr>
        <w:pStyle w:val="Numberedlist"/>
      </w:pPr>
      <w:r>
        <w:t>Demandez-leur d'analyser leurs échantillons d'eau avec le matériel disposé sur leur poste, en suivant les procédures affichées.</w:t>
      </w:r>
    </w:p>
    <w:p w14:paraId="30F9FACC" w14:textId="5E0311CA" w:rsidR="00B466B5" w:rsidRPr="00D53DA7" w:rsidRDefault="00B466B5" w:rsidP="00C337C4">
      <w:pPr>
        <w:pStyle w:val="Numberedlist"/>
      </w:pPr>
      <w:r>
        <w:t>Demandez à une personne de déposer l'échantillon de lavage des mains dans les boîtes de Pétri si le temps le permet.</w:t>
      </w:r>
    </w:p>
    <w:p w14:paraId="5D6EA168" w14:textId="5D85B049" w:rsidR="00093072" w:rsidRPr="00D53DA7" w:rsidRDefault="005321D9" w:rsidP="00C337C4">
      <w:pPr>
        <w:pStyle w:val="Numberedlist"/>
      </w:pPr>
      <w:r>
        <w:lastRenderedPageBreak/>
        <w:t xml:space="preserve">(Facultatif) Montrez comment utiliser le dispositif Nalgene au petit groupe affecté à </w:t>
      </w:r>
      <w:r w:rsidRPr="00D53DA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0877A" wp14:editId="27EF5530">
                <wp:simplePos x="0" y="0"/>
                <wp:positionH relativeFrom="margin">
                  <wp:posOffset>4631690</wp:posOffset>
                </wp:positionH>
                <wp:positionV relativeFrom="paragraph">
                  <wp:posOffset>182880</wp:posOffset>
                </wp:positionV>
                <wp:extent cx="1697355" cy="12477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1247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20F9B54A" w14:textId="77777777" w:rsidR="00A90B7B" w:rsidRDefault="00A90B7B" w:rsidP="00A90B7B">
                            <w:pPr>
                              <w:pStyle w:val="HeadingnoTOC-intextboxtable"/>
                            </w:pPr>
                            <w:r>
                              <w:t>Conseils aux formateurs</w:t>
                            </w:r>
                          </w:p>
                          <w:p w14:paraId="47259AAB" w14:textId="436BE209" w:rsidR="00A90B7B" w:rsidRPr="00746058" w:rsidRDefault="00A90B7B" w:rsidP="00A90B7B">
                            <w:pPr>
                              <w:pStyle w:val="Normal-intextbox"/>
                            </w:pPr>
                            <w:r>
                              <w:t>Le nouvel incubateur en kit Palintest possède une fonction qui permet une période de régénération.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877A" id="Text Box 1" o:spid="_x0000_s1033" type="#_x0000_t202" style="position:absolute;left:0;text-align:left;margin-left:364.7pt;margin-top:14.4pt;width:133.65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" fillcolor="#d9d9d9" stroked="f" strokeweight=".25pt">
                <v:textbox inset="5mm,1mm,5mm,1mm">
                  <w:txbxContent>
                    <w:p w14:paraId="20F9B54A" w14:textId="77777777" w:rsidR="00A90B7B" w:rsidRDefault="00A90B7B" w:rsidP="00A90B7B">
                      <w:pPr>
                        <w:pStyle w:val="HeadingnoTOC-intextboxtable"/>
                      </w:pPr>
                      <w:r>
                        <w:t>Conseils aux formateurs</w:t>
                      </w:r>
                    </w:p>
                    <w:p w14:paraId="47259AAB" w14:textId="436BE209" w:rsidR="00A90B7B" w:rsidRPr="00746058" w:rsidRDefault="00A90B7B" w:rsidP="00A90B7B">
                      <w:pPr>
                        <w:pStyle w:val="Normal-intextbox"/>
                      </w:pPr>
                      <w:r>
                        <w:t>Le nouvel incubateur en kit Palintest possède une fonction qui permet une période de régénération.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ce poste.</w:t>
      </w:r>
    </w:p>
    <w:p w14:paraId="679B2CFC" w14:textId="54478981" w:rsidR="00403176" w:rsidRPr="00D53DA7" w:rsidRDefault="00403176" w:rsidP="00C337C4">
      <w:pPr>
        <w:pStyle w:val="Numberedlist"/>
      </w:pPr>
      <w:r>
        <w:t>Laissez les petits groupes pratiquer la filtration sur membrane de sorte que chaque participant fasse au moins une analyse.</w:t>
      </w:r>
    </w:p>
    <w:p w14:paraId="048543C8" w14:textId="3A5D5B07" w:rsidR="00403176" w:rsidRPr="00D53DA7" w:rsidRDefault="00403176" w:rsidP="00C337C4">
      <w:pPr>
        <w:pStyle w:val="Numberedlist"/>
      </w:pPr>
      <w:r>
        <w:t>Faites-leur changer de poste si le temps le permet.</w:t>
      </w:r>
    </w:p>
    <w:p w14:paraId="2A79DEC1" w14:textId="3059E56B" w:rsidR="00403176" w:rsidRPr="003B6BFE" w:rsidRDefault="00403176" w:rsidP="00C337C4">
      <w:pPr>
        <w:pStyle w:val="Numberedlist"/>
        <w:rPr>
          <w:iCs/>
        </w:rPr>
      </w:pPr>
      <w:r>
        <w:t>Récupérez les échantillons en boites de Pétri et laissez-les se régénérer pendant 1 à 4 heures avant de les placer dans l'incubateur.</w:t>
      </w:r>
    </w:p>
    <w:p w14:paraId="74E5AF96" w14:textId="77777777" w:rsidR="00C337C4" w:rsidRPr="00D53DA7" w:rsidRDefault="00C337C4" w:rsidP="00C337C4">
      <w:pPr>
        <w:spacing w:before="0" w:after="0"/>
        <w:ind w:right="0"/>
      </w:pPr>
    </w:p>
    <w:p w14:paraId="2A8DFC03" w14:textId="6DDD9F93" w:rsidR="00C337C4" w:rsidRPr="00D53DA7" w:rsidRDefault="002C1623" w:rsidP="00C337C4">
      <w:pPr>
        <w:spacing w:before="0" w:after="0"/>
        <w:ind w:right="0"/>
      </w:pPr>
      <w:r w:rsidRPr="00D53DA7">
        <w:rPr>
          <w:noProof/>
        </w:rPr>
        <mc:AlternateContent>
          <mc:Choice Requires="wps">
            <w:drawing>
              <wp:inline distT="0" distB="0" distL="0" distR="0" wp14:anchorId="6A3FCBF4" wp14:editId="29623F62">
                <wp:extent cx="6294574" cy="1562100"/>
                <wp:effectExtent l="19050" t="19050" r="1143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1562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0CEE5" w14:textId="77777777" w:rsidR="002C1623" w:rsidRPr="00842640" w:rsidRDefault="002C1623" w:rsidP="002C1623">
                            <w:pPr>
                              <w:pStyle w:val="HeadingnoTOC-intextboxtable"/>
                            </w:pPr>
                            <w:r>
                              <w:t>Points clés</w:t>
                            </w:r>
                          </w:p>
                          <w:p w14:paraId="14E3ED61" w14:textId="43DD5F3F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>Les échantillons témoins font partie du contrôle de la qualité pour vérifier que le milieu de culture est stérile.</w:t>
                            </w:r>
                          </w:p>
                          <w:p w14:paraId="5A5306B5" w14:textId="36F26C2A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>Si des colonies bactériennes se développent sur la plaque témoin, il y a eu contamination secondaire.</w:t>
                            </w:r>
                          </w:p>
                          <w:p w14:paraId="25EFED0E" w14:textId="1768EACE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>Analysez une plaque témoin tous les 10 à 20 échantillons.</w:t>
                            </w:r>
                          </w:p>
                          <w:p w14:paraId="2C963A1B" w14:textId="3BC3FAF9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>Analysez les échantillons en partant du moins contaminé vers le plus contaminé.</w:t>
                            </w:r>
                          </w:p>
                          <w:p w14:paraId="71AC0AAE" w14:textId="0CD9C102" w:rsidR="00D56BCC" w:rsidRDefault="00D56BCC" w:rsidP="002C1623">
                            <w:pPr>
                              <w:pStyle w:val="Listparagraph-keypoints"/>
                            </w:pPr>
                            <w:r>
                              <w:t>La période de régénération permet aux bactéries de se remettre du stress du processus de filtration et d'assurer leur survie et leur croissance.</w:t>
                            </w:r>
                          </w:p>
                          <w:p w14:paraId="07165FFC" w14:textId="77777777" w:rsidR="002C1623" w:rsidRDefault="002C1623" w:rsidP="002C1623"/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FCBF4" id="Text Box 8" o:spid="_x0000_s1034" type="#_x0000_t202" style="width:495.6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" filled="f" strokecolor="#bfbfbf [2412]" strokeweight="2.25pt">
                <v:textbox inset="3mm,1mm,3mm,1mm">
                  <w:txbxContent>
                    <w:p w14:paraId="42E0CEE5" w14:textId="77777777" w:rsidR="002C1623" w:rsidRPr="00842640" w:rsidRDefault="002C1623" w:rsidP="002C1623">
                      <w:pPr>
                        <w:pStyle w:val="HeadingnoTOC-intextboxtable"/>
                      </w:pPr>
                      <w:r>
                        <w:t>Points clés</w:t>
                      </w:r>
                    </w:p>
                    <w:p w14:paraId="14E3ED61" w14:textId="43DD5F3F" w:rsidR="002C1623" w:rsidRDefault="002C1623" w:rsidP="002C1623">
                      <w:pPr>
                        <w:pStyle w:val="Listparagraph-keypoints"/>
                      </w:pPr>
                      <w:r>
                        <w:t>Les échantillons témoins font partie du contrôle de la qualité pour vérifier que le milieu de culture est stérile.</w:t>
                      </w:r>
                    </w:p>
                    <w:p w14:paraId="5A5306B5" w14:textId="36F26C2A" w:rsidR="002C1623" w:rsidRDefault="002C1623" w:rsidP="002C1623">
                      <w:pPr>
                        <w:pStyle w:val="Listparagraph-keypoints"/>
                      </w:pPr>
                      <w:r>
                        <w:t>Si des colonies bactériennes se développent sur la plaque témoin, il y a eu contamination secondaire.</w:t>
                      </w:r>
                    </w:p>
                    <w:p w14:paraId="25EFED0E" w14:textId="1768EACE" w:rsidR="002C1623" w:rsidRDefault="002C1623" w:rsidP="002C1623">
                      <w:pPr>
                        <w:pStyle w:val="Listparagraph-keypoints"/>
                      </w:pPr>
                      <w:r>
                        <w:t>Analysez une plaque témoin tous les 10 à 20 échantillons.</w:t>
                      </w:r>
                    </w:p>
                    <w:p w14:paraId="2C963A1B" w14:textId="3BC3FAF9" w:rsidR="002C1623" w:rsidRDefault="002C1623" w:rsidP="002C1623">
                      <w:pPr>
                        <w:pStyle w:val="Listparagraph-keypoints"/>
                      </w:pPr>
                      <w:r>
                        <w:t>Analysez les échantillons en partant du moins contaminé vers le plus contaminé.</w:t>
                      </w:r>
                    </w:p>
                    <w:p w14:paraId="71AC0AAE" w14:textId="0CD9C102" w:rsidR="00D56BCC" w:rsidRDefault="00D56BCC" w:rsidP="002C1623">
                      <w:pPr>
                        <w:pStyle w:val="Listparagraph-keypoints"/>
                      </w:pPr>
                      <w:r>
                        <w:t>La période de régénération permet aux bactéries de se remettre du stress du processus de filtration et d'assurer leur survie et leur croissance.</w:t>
                      </w:r>
                    </w:p>
                    <w:p w14:paraId="07165FFC" w14:textId="77777777" w:rsidR="002C1623" w:rsidRDefault="002C1623" w:rsidP="002C1623"/>
                  </w:txbxContent>
                </v:textbox>
                <w10:anchorlock/>
              </v:shape>
            </w:pict>
          </mc:Fallback>
        </mc:AlternateContent>
      </w:r>
    </w:p>
    <w:p w14:paraId="2409D5EF" w14:textId="77777777" w:rsidR="00C337C4" w:rsidRPr="00D53DA7" w:rsidRDefault="00C337C4" w:rsidP="00C337C4">
      <w:pPr>
        <w:spacing w:before="0" w:after="0"/>
        <w:ind w:right="0"/>
      </w:pPr>
    </w:p>
    <w:p w14:paraId="2860F94F" w14:textId="0F2562BA" w:rsidR="00D56BCC" w:rsidRPr="00D53DA7" w:rsidRDefault="00D56BCC">
      <w:pPr>
        <w:spacing w:before="0" w:after="160" w:line="259" w:lineRule="auto"/>
        <w:ind w:right="0"/>
      </w:pPr>
      <w:r w:rsidRPr="00D53DA7">
        <w:br w:type="page"/>
      </w:r>
    </w:p>
    <w:p w14:paraId="081C9DE0" w14:textId="4CC6313A" w:rsidR="00C337C4" w:rsidRPr="00D53DA7" w:rsidRDefault="00912A25" w:rsidP="00C337C4">
      <w:pPr>
        <w:pStyle w:val="Minutes"/>
      </w:pPr>
      <w:r>
        <w:lastRenderedPageBreak/>
        <w:t>5 minutes</w:t>
      </w:r>
    </w:p>
    <w:p w14:paraId="4CE14635" w14:textId="77777777" w:rsidR="00C337C4" w:rsidRPr="00D53DA7" w:rsidRDefault="00C337C4" w:rsidP="00C337C4">
      <w:pPr>
        <w:pStyle w:val="Heading1-withiconandminutes"/>
      </w:pPr>
      <w:r w:rsidRPr="00D53DA7">
        <w:drawing>
          <wp:anchor distT="0" distB="0" distL="114300" distR="114300" simplePos="0" relativeHeight="251669504" behindDoc="1" locked="0" layoutInCell="1" allowOverlap="1" wp14:anchorId="5E71BDEA" wp14:editId="4C8F9425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Révision</w:t>
      </w:r>
    </w:p>
    <w:p w14:paraId="794F430E" w14:textId="1DE1AD38" w:rsidR="00C337C4" w:rsidRPr="00D53DA7" w:rsidRDefault="00D56BCC" w:rsidP="00A31977">
      <w:pPr>
        <w:pStyle w:val="Numberedlist"/>
        <w:numPr>
          <w:ilvl w:val="0"/>
          <w:numId w:val="19"/>
        </w:numPr>
      </w:pPr>
      <w:r>
        <w:t>Demandez aux participants de former un cercle.</w:t>
      </w:r>
    </w:p>
    <w:p w14:paraId="70CC6E30" w14:textId="301E32D6" w:rsidR="00C337C4" w:rsidRPr="00D53DA7" w:rsidRDefault="00D56BCC" w:rsidP="00C337C4">
      <w:pPr>
        <w:pStyle w:val="Numberedlist"/>
      </w:pPr>
      <w:r>
        <w:t>Lancez une balle à un participant.</w:t>
      </w:r>
    </w:p>
    <w:p w14:paraId="1191118A" w14:textId="7AC6E40B" w:rsidR="00D56BCC" w:rsidRPr="00D53DA7" w:rsidRDefault="00D56BCC" w:rsidP="00C337C4">
      <w:pPr>
        <w:pStyle w:val="Numberedlist"/>
      </w:pPr>
      <w:r>
        <w:t>Demandez : "Pouvez-vous décrire une étape de la procédure d'analyse de présence-absence ?"</w:t>
      </w:r>
    </w:p>
    <w:p w14:paraId="5DE743DB" w14:textId="3AE29B15" w:rsidR="00D56BCC" w:rsidRPr="00D53DA7" w:rsidRDefault="00D56BCC" w:rsidP="00C337C4">
      <w:pPr>
        <w:pStyle w:val="Numberedlist"/>
      </w:pPr>
      <w:r>
        <w:t>Demandez au participant de décrire une étape et de lancer la balle à une autre personne pour qu'elle décrive l'étape suivante.</w:t>
      </w:r>
    </w:p>
    <w:p w14:paraId="1FA3EBB3" w14:textId="662FE122" w:rsidR="00912A25" w:rsidRPr="00D53DA7" w:rsidRDefault="00912A25" w:rsidP="00C337C4">
      <w:pPr>
        <w:pStyle w:val="Numberedlist"/>
      </w:pPr>
      <w:r>
        <w:t>Continuez ainsi jusqu'à ce que toutes les étapes aient été décrites.</w:t>
      </w:r>
    </w:p>
    <w:p w14:paraId="6DAC1C40" w14:textId="5A2DD251" w:rsidR="00C337C4" w:rsidRPr="00D53DA7" w:rsidRDefault="00912A25" w:rsidP="00C337C4">
      <w:pPr>
        <w:pStyle w:val="Numberedlist"/>
      </w:pPr>
      <w:r>
        <w:t>Rappelez aux participants de conserver leurs formulaires d'enregistrement des données pour les séances d'analyse du lendemain.</w:t>
      </w:r>
    </w:p>
    <w:p w14:paraId="7EC4A3FB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58D3C134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4EA7CCD2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16696178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D53DA7" w14:paraId="481837FA" w14:textId="77777777" w:rsidTr="00381967">
        <w:trPr>
          <w:trHeight w:val="907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63CCEF84" w14:textId="77777777" w:rsidR="00C337C4" w:rsidRPr="00D53DA7" w:rsidRDefault="00C337C4" w:rsidP="00381967">
            <w:pPr>
              <w:pStyle w:val="NoSpacing-intextboxtable"/>
            </w:pPr>
            <w:r>
              <w:t xml:space="preserve">Le contenu de ce document est en libre accès et sous licence </w:t>
            </w:r>
            <w:hyperlink r:id="rId18" w:history="1">
              <w:r>
                <w:rPr>
                  <w:rStyle w:val="Hyperlink"/>
                </w:rPr>
                <w:t>Creative Commons Attribution-ShareAlike 4.0 International License.</w:t>
              </w:r>
            </w:hyperlink>
            <w:r>
              <w:t xml:space="preserve"> Reportez-vous aux directives de CAWST pour la distribution, la traduction, l'adaptation ou le référencement des ressources de CAWST (</w:t>
            </w:r>
            <w:hyperlink r:id="rId19" w:history="1">
              <w:r>
                <w:rPr>
                  <w:rStyle w:val="Hyperlink"/>
                </w:rPr>
                <w:t>resources.cawst.org/cc</w:t>
              </w:r>
            </w:hyperlink>
            <w:r>
              <w:t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480D7A43" w14:textId="77777777" w:rsidR="00C337C4" w:rsidRPr="00D53DA7" w:rsidRDefault="00C337C4" w:rsidP="00381967">
            <w:pPr>
              <w:pStyle w:val="NoSpacing-intextboxtable"/>
              <w:jc w:val="right"/>
            </w:pPr>
            <w:r w:rsidRPr="00D53DA7">
              <w:drawing>
                <wp:inline distT="0" distB="0" distL="0" distR="0" wp14:anchorId="3B333CFD" wp14:editId="37B77ED1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85147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4D525B3F" w14:textId="77777777" w:rsidR="003B6BFE" w:rsidRDefault="00C337C4" w:rsidP="00C337C4">
      <w:pPr>
        <w:sectPr w:rsidR="003B6BFE" w:rsidSect="009124CF">
          <w:pgSz w:w="12240" w:h="15840" w:code="1"/>
          <w:pgMar w:top="1167" w:right="1134" w:bottom="737" w:left="1134" w:header="720" w:footer="720" w:gutter="0"/>
          <w:cols w:space="708"/>
          <w:docGrid w:linePitch="360"/>
        </w:sectPr>
      </w:pPr>
      <w:r w:rsidRPr="00D53DA7">
        <w:br w:type="page"/>
      </w:r>
    </w:p>
    <w:p w14:paraId="04BFDCEE" w14:textId="63FE805A" w:rsidR="005E4EC0" w:rsidRPr="003B6BFE" w:rsidRDefault="005E4EC0" w:rsidP="007D5760">
      <w:pPr>
        <w:pStyle w:val="Title"/>
        <w:tabs>
          <w:tab w:val="right" w:pos="9972"/>
        </w:tabs>
        <w:jc w:val="right"/>
        <w:rPr>
          <w:sz w:val="40"/>
          <w:szCs w:val="40"/>
        </w:rPr>
      </w:pPr>
      <w:r>
        <w:rPr>
          <w:sz w:val="40"/>
        </w:rPr>
        <w:lastRenderedPageBreak/>
        <w:t>Postes d'analyse microbiologique</w:t>
      </w:r>
      <w:r w:rsidR="003B6BFE">
        <w:rPr>
          <w:sz w:val="40"/>
          <w:szCs w:val="40"/>
        </w:rPr>
        <w:tab/>
      </w:r>
      <w:r w:rsidR="00891349" w:rsidRPr="00EA019E">
        <w:rPr>
          <w:rStyle w:val="ResourcetypeinTitle"/>
        </w:rPr>
        <w:t>Polycopié</w:t>
      </w:r>
    </w:p>
    <w:p w14:paraId="4F8B46F0" w14:textId="59C771A1" w:rsidR="005E4EC0" w:rsidRPr="00EA019E" w:rsidRDefault="003F6C74" w:rsidP="005E4EC0">
      <w:pPr>
        <w:pStyle w:val="Heading1-withiconandminutes"/>
      </w:pPr>
      <w:r>
        <w:rPr>
          <w:b w:val="0"/>
          <w:szCs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0795614" wp14:editId="7E169F21">
                <wp:simplePos x="0" y="0"/>
                <wp:positionH relativeFrom="margin">
                  <wp:posOffset>1225550</wp:posOffset>
                </wp:positionH>
                <wp:positionV relativeFrom="page">
                  <wp:posOffset>1892935</wp:posOffset>
                </wp:positionV>
                <wp:extent cx="3657600" cy="7270115"/>
                <wp:effectExtent l="0" t="0" r="19050" b="26035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7270115"/>
                          <a:chOff x="0" y="0"/>
                          <a:chExt cx="3783330" cy="751967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3783330" cy="7519670"/>
                            <a:chOff x="0" y="0"/>
                            <a:chExt cx="3783724" cy="7520152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3783724" cy="752015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387" y="289314"/>
                              <a:ext cx="2351314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16842A" w14:textId="637EF9BA" w:rsidR="00B27E2F" w:rsidRDefault="00B27E2F" w:rsidP="00B27E2F">
                                <w:pPr>
                                  <w:jc w:val="center"/>
                                </w:pPr>
                                <w:r>
                                  <w:t>Palintest (Wagtech) ou Delagua</w:t>
                                </w:r>
                              </w:p>
                              <w:p w14:paraId="45D91D11" w14:textId="77777777" w:rsidR="00B27E2F" w:rsidRDefault="00B27E2F" w:rsidP="00B27E2F">
                                <w:pPr>
                                  <w:jc w:val="center"/>
                                </w:pPr>
                                <w:r>
                                  <w:t>Dispositif de filtration sur membrane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387" y="5974678"/>
                              <a:ext cx="2351314" cy="1373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3CFEE7" w14:textId="77777777" w:rsidR="00B27E2F" w:rsidRDefault="00B27E2F" w:rsidP="00B27E2F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 xml:space="preserve">Appareillage de filtration sur membrane </w:t>
                                </w:r>
                              </w:p>
                              <w:p w14:paraId="000BA2B6" w14:textId="3C3950FB" w:rsidR="00B27E2F" w:rsidRDefault="005E4EC0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 xml:space="preserve">Dispositif de FM </w:t>
                                </w:r>
                              </w:p>
                              <w:p w14:paraId="596DDBD5" w14:textId="77777777" w:rsidR="00B27E2F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>OU</w:t>
                                </w:r>
                              </w:p>
                              <w:p w14:paraId="669771AA" w14:textId="77777777" w:rsidR="00B27E2F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>Bouteilles de P-A et/ou</w:t>
                                </w:r>
                              </w:p>
                              <w:p w14:paraId="180166C4" w14:textId="77777777" w:rsidR="005E4EC0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 xml:space="preserve">Dispositif pour NPP </w:t>
                                </w:r>
                              </w:p>
                              <w:p w14:paraId="5AF074D3" w14:textId="75780269" w:rsidR="00B27E2F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>(ex. : sachets à compartiments)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877" y="2519806"/>
                              <a:ext cx="2919022" cy="23970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BEBC56" w14:textId="29491855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Milieu de culture (Coliscan ou mColiBlue)</w:t>
                                </w:r>
                              </w:p>
                              <w:p w14:paraId="114C087C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Papier filtre</w:t>
                                </w:r>
                              </w:p>
                              <w:p w14:paraId="2CEE3D56" w14:textId="7ED39670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Tampons et distributeur de tampons</w:t>
                                </w:r>
                              </w:p>
                              <w:p w14:paraId="4AB3E03D" w14:textId="6D07629F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Méthanol (petite bouteille)</w:t>
                                </w:r>
                              </w:p>
                              <w:p w14:paraId="71AE4F63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Tampons d'ouate alcoolisés ou éthanol</w:t>
                                </w:r>
                              </w:p>
                              <w:p w14:paraId="472870E4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Forceps</w:t>
                                </w:r>
                              </w:p>
                              <w:p w14:paraId="757FB244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Briquet ou brûleur à alcool</w:t>
                                </w:r>
                              </w:p>
                              <w:p w14:paraId="3EE6D9EF" w14:textId="015A70C4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Pipettes (jetables, non stériles)</w:t>
                                </w:r>
                              </w:p>
                              <w:p w14:paraId="05A4BAF7" w14:textId="6E8FF4DE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Seringues (stériles)</w:t>
                                </w:r>
                              </w:p>
                              <w:p w14:paraId="394369C9" w14:textId="6BC829E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 xml:space="preserve">Boîtes de Pétri </w:t>
                                </w:r>
                              </w:p>
                              <w:p w14:paraId="6A3E1431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Bouteilles de rinçage remplies d'eau stérile</w:t>
                                </w:r>
                              </w:p>
                              <w:p w14:paraId="6A998346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Rouleau d'essuie-tout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964" y="1576788"/>
                            <a:ext cx="1139825" cy="56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746BE" w14:textId="0C1ABCE0" w:rsidR="00B27E2F" w:rsidRPr="00B97382" w:rsidRDefault="00B27E2F" w:rsidP="00433C91">
                              <w:pPr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Procédures plastifiées pour la FM Palintest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3082" y="5289648"/>
                            <a:ext cx="1139825" cy="420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1ACB5" w14:textId="0E95BD36" w:rsidR="00B27E2F" w:rsidRPr="00B97382" w:rsidRDefault="00B27E2F" w:rsidP="00433C91">
                              <w:pPr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Procédures plastifiées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95614" id="Group 29" o:spid="_x0000_s1035" style="position:absolute;margin-left:96.5pt;margin-top:149.05pt;width:4in;height:572.45pt;z-index:-251636736;mso-position-horizontal-relative:margin;mso-position-vertical-relative:page;mso-width-relative:margin;mso-height-relative:margin" coordsize="37833,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">
                <v:group id="Group 30" o:spid="_x0000_s1036" style="position:absolute;width:37833;height:75196" coordsize="37837,7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37" style="position:absolute;width:37837;height:7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QYwwAAANsAAAAPAAAAZHJzL2Rvd25yZXYueG1sRI9fa8JA&#10;EMTfhX6HYwu+6UUF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zLgEGMMAAADbAAAADwAA&#10;AAAAAAAAAAAAAAAHAgAAZHJzL2Rvd25yZXYueG1sUEsFBgAAAAADAAMAtwAAAPcCAAAAAA==&#10;" fillcolor="white [3212]" strokecolor="#333 [3213]" strokeweight="1pt"/>
                  <v:shape id="Text Box 2" o:spid="_x0000_s1038" type="#_x0000_t202" style="position:absolute;left:7473;top:2893;width:2351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  <v:textbox>
                      <w:txbxContent>
                        <w:p w14:paraId="4716842A" w14:textId="637EF9BA" w:rsidR="00B27E2F" w:rsidRDefault="00B27E2F" w:rsidP="00B27E2F">
                          <w:pPr>
                            <w:jc w:val="center"/>
                          </w:pPr>
                          <w:r>
                            <w:t>Palintest (Wagtech) ou Delagua</w:t>
                          </w:r>
                        </w:p>
                        <w:p w14:paraId="45D91D11" w14:textId="77777777" w:rsidR="00B27E2F" w:rsidRDefault="00B27E2F" w:rsidP="00B27E2F">
                          <w:pPr>
                            <w:jc w:val="center"/>
                          </w:pPr>
                          <w:r>
                            <w:t>Dispositif de filtration sur membrane</w:t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7473;top:59746;width:23514;height:1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14:paraId="353CFEE7" w14:textId="77777777" w:rsidR="00B27E2F" w:rsidRDefault="00B27E2F" w:rsidP="00B27E2F">
                          <w:pPr>
                            <w:spacing w:before="0" w:after="0"/>
                            <w:jc w:val="center"/>
                          </w:pPr>
                          <w:r>
                            <w:t xml:space="preserve">Appareillage de filtration sur membrane </w:t>
                          </w:r>
                        </w:p>
                        <w:p w14:paraId="000BA2B6" w14:textId="3C3950FB" w:rsidR="00B27E2F" w:rsidRDefault="005E4EC0" w:rsidP="005E4EC0">
                          <w:pPr>
                            <w:spacing w:before="0" w:after="0"/>
                            <w:jc w:val="center"/>
                          </w:pPr>
                          <w:r>
                            <w:t xml:space="preserve">Dispositif de FM </w:t>
                          </w:r>
                        </w:p>
                        <w:p w14:paraId="596DDBD5" w14:textId="77777777" w:rsidR="00B27E2F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>OU</w:t>
                          </w:r>
                        </w:p>
                        <w:p w14:paraId="669771AA" w14:textId="77777777" w:rsidR="00B27E2F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>Bouteilles de P-A et/ou</w:t>
                          </w:r>
                        </w:p>
                        <w:p w14:paraId="180166C4" w14:textId="77777777" w:rsidR="005E4EC0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 xml:space="preserve">Dispositif pour NPP </w:t>
                          </w:r>
                        </w:p>
                        <w:p w14:paraId="5AF074D3" w14:textId="75780269" w:rsidR="00B27E2F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>(ex. : sachets à compartiments)</w:t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4638;top:25198;width:29190;height:2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0Q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t3i0QwgAAANsAAAAPAAAA&#10;AAAAAAAAAAAAAAcCAABkcnMvZG93bnJldi54bWxQSwUGAAAAAAMAAwC3AAAA9gIAAAAA&#10;">
                    <v:textbox>
                      <w:txbxContent>
                        <w:p w14:paraId="55BEBC56" w14:textId="29491855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Milieu de culture (Coliscan ou mColiBlue)</w:t>
                          </w:r>
                        </w:p>
                        <w:p w14:paraId="114C087C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Papier filtre</w:t>
                          </w:r>
                        </w:p>
                        <w:p w14:paraId="2CEE3D56" w14:textId="7ED39670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Tampons et distributeur de tampons</w:t>
                          </w:r>
                        </w:p>
                        <w:p w14:paraId="4AB3E03D" w14:textId="6D07629F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Méthanol (petite bouteille)</w:t>
                          </w:r>
                        </w:p>
                        <w:p w14:paraId="71AE4F63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Tampons d'ouate alcoolisés ou éthanol</w:t>
                          </w:r>
                        </w:p>
                        <w:p w14:paraId="472870E4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Forceps</w:t>
                          </w:r>
                        </w:p>
                        <w:p w14:paraId="757FB244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Briquet ou brûleur à alcool</w:t>
                          </w:r>
                        </w:p>
                        <w:p w14:paraId="3EE6D9EF" w14:textId="015A70C4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Pipettes (jetables, non stériles)</w:t>
                          </w:r>
                        </w:p>
                        <w:p w14:paraId="05A4BAF7" w14:textId="6E8FF4DE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Seringues (stériles)</w:t>
                          </w:r>
                        </w:p>
                        <w:p w14:paraId="394369C9" w14:textId="6BC829E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 xml:space="preserve">Boîtes de Pétri </w:t>
                          </w:r>
                        </w:p>
                        <w:p w14:paraId="6A3E1431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Bouteilles de rinçage remplies d'eau stérile</w:t>
                          </w:r>
                        </w:p>
                        <w:p w14:paraId="6A998346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Rouleau d'essuie-tout</w:t>
                          </w:r>
                        </w:p>
                      </w:txbxContent>
                    </v:textbox>
                  </v:shape>
                </v:group>
                <v:shape id="Text Box 2" o:spid="_x0000_s1041" type="#_x0000_t202" style="position:absolute;left:13529;top:15767;width:11398;height:5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iL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DCkoiLwgAAANsAAAAPAAAA&#10;AAAAAAAAAAAAAAcCAABkcnMvZG93bnJldi54bWxQSwUGAAAAAAMAAwC3AAAA9gIAAAAA&#10;">
                  <v:textbox>
                    <w:txbxContent>
                      <w:p w14:paraId="339746BE" w14:textId="0C1ABCE0" w:rsidR="00B27E2F" w:rsidRPr="00B97382" w:rsidRDefault="00B27E2F" w:rsidP="00433C91">
                        <w:pPr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>Procédures plastifiées pour la FM Palintest</w:t>
                        </w:r>
                      </w:p>
                    </w:txbxContent>
                  </v:textbox>
                </v:shape>
                <v:shape id="Text Box 2" o:spid="_x0000_s1042" type="#_x0000_t202" style="position:absolute;left:13530;top:52896;width:11399;height:4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4D81ACB5" w14:textId="0E95BD36" w:rsidR="00B27E2F" w:rsidRPr="00B97382" w:rsidRDefault="00B27E2F" w:rsidP="00433C91">
                        <w:pPr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Procédures plastifiées </w:t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  <w:r>
        <w:t>Exemple d'aménagement d'un poste d'analyse</w:t>
      </w:r>
      <w:r w:rsidR="00891349">
        <w:rPr>
          <w:b w:val="0"/>
          <w:szCs w:val="22"/>
        </w:rPr>
        <w:t xml:space="preserve"> </w:t>
      </w:r>
    </w:p>
    <w:sectPr w:rsidR="005E4EC0" w:rsidRPr="00EA019E" w:rsidSect="009124CF">
      <w:headerReference w:type="default" r:id="rId21"/>
      <w:pgSz w:w="12240" w:h="15840" w:code="1"/>
      <w:pgMar w:top="1167" w:right="1134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C461" w14:textId="77777777" w:rsidR="00B922C0" w:rsidRDefault="00B922C0" w:rsidP="00E65985">
      <w:pPr>
        <w:spacing w:before="0" w:after="0"/>
      </w:pPr>
      <w:r>
        <w:separator/>
      </w:r>
    </w:p>
  </w:endnote>
  <w:endnote w:type="continuationSeparator" w:id="0">
    <w:p w14:paraId="10FE6EC9" w14:textId="77777777" w:rsidR="00B922C0" w:rsidRDefault="00B922C0" w:rsidP="00E659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A19B" w14:textId="77777777" w:rsidR="00381967" w:rsidRDefault="00381967" w:rsidP="003819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CBBFFB" w14:textId="77777777" w:rsidR="00381967" w:rsidRDefault="00381967" w:rsidP="00381967">
    <w:pPr>
      <w:pStyle w:val="Footer"/>
      <w:ind w:right="360"/>
    </w:pPr>
  </w:p>
  <w:p w14:paraId="2C90BFA6" w14:textId="77777777" w:rsidR="00381967" w:rsidRDefault="00381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00E695B7" w14:textId="77777777" w:rsidTr="00381967">
      <w:trPr>
        <w:trHeight w:val="373"/>
      </w:trPr>
      <w:tc>
        <w:tcPr>
          <w:tcW w:w="2500" w:type="pct"/>
          <w:vAlign w:val="bottom"/>
        </w:tcPr>
        <w:p w14:paraId="6C2E9012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5159E658" w14:textId="3CB09DEB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>
            <w:rPr>
              <w:rStyle w:val="Footer-pagenumber"/>
            </w:rPr>
            <w:t>6</w:t>
          </w:r>
          <w:r w:rsidRPr="00CF2B27">
            <w:rPr>
              <w:rStyle w:val="Footer-pagenumber"/>
            </w:rPr>
            <w:fldChar w:fldCharType="end"/>
          </w:r>
          <w:r>
            <w:t xml:space="preserve"> | page</w:t>
          </w:r>
        </w:p>
      </w:tc>
    </w:tr>
  </w:tbl>
  <w:p w14:paraId="290A357E" w14:textId="77777777" w:rsidR="00381967" w:rsidRDefault="00381967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22A6" w14:textId="77777777" w:rsidR="00B922C0" w:rsidRDefault="00B922C0" w:rsidP="00E65985">
      <w:pPr>
        <w:spacing w:before="0" w:after="0"/>
      </w:pPr>
      <w:r>
        <w:separator/>
      </w:r>
    </w:p>
  </w:footnote>
  <w:footnote w:type="continuationSeparator" w:id="0">
    <w:p w14:paraId="0D2EA667" w14:textId="77777777" w:rsidR="00B922C0" w:rsidRDefault="00B922C0" w:rsidP="00E659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8E30" w14:textId="77777777" w:rsidR="00381967" w:rsidRDefault="00381967">
    <w:pPr>
      <w:pStyle w:val="Header"/>
    </w:pPr>
  </w:p>
  <w:p w14:paraId="504C85DA" w14:textId="77777777" w:rsidR="00381967" w:rsidRDefault="00381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4A4" w14:textId="37B392AB" w:rsidR="00381967" w:rsidRDefault="003B6BFE" w:rsidP="00381967">
    <w:pPr>
      <w:pStyle w:val="Header"/>
    </w:pPr>
    <w:r>
      <w:t xml:space="preserve">Pratique de l'analyse microbiologique </w:t>
    </w:r>
    <w:r>
      <w:rPr>
        <w:rStyle w:val="Strong"/>
      </w:rPr>
      <w:t xml:space="preserve"> | Plans de cours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3077" w14:textId="77777777" w:rsidR="00381967" w:rsidRDefault="00381967" w:rsidP="00381967">
    <w:pPr>
      <w:pStyle w:val="InvisibleParagraph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8E72" w14:textId="12B028DF" w:rsidR="003B6BFE" w:rsidRDefault="003B6BFE" w:rsidP="00891349">
    <w:pPr>
      <w:pStyle w:val="Header"/>
    </w:pPr>
    <w:r>
      <w:t xml:space="preserve">Pratique de l'analyse microbiologique | </w:t>
    </w:r>
    <w:r w:rsidR="00891349">
      <w:rPr>
        <w:rStyle w:val="Strong"/>
      </w:rPr>
      <w:t>Polycopié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B8A"/>
    <w:multiLevelType w:val="hybridMultilevel"/>
    <w:tmpl w:val="C6FE7218"/>
    <w:lvl w:ilvl="0" w:tplc="D39A4FC0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550A5"/>
    <w:multiLevelType w:val="hybridMultilevel"/>
    <w:tmpl w:val="40CAD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3BB0BBF"/>
    <w:multiLevelType w:val="hybridMultilevel"/>
    <w:tmpl w:val="498CD59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266957690">
    <w:abstractNumId w:val="6"/>
  </w:num>
  <w:num w:numId="2" w16cid:durableId="1079402904">
    <w:abstractNumId w:val="7"/>
  </w:num>
  <w:num w:numId="3" w16cid:durableId="2008051455">
    <w:abstractNumId w:val="7"/>
  </w:num>
  <w:num w:numId="4" w16cid:durableId="366374310">
    <w:abstractNumId w:val="3"/>
  </w:num>
  <w:num w:numId="5" w16cid:durableId="2143189059">
    <w:abstractNumId w:val="0"/>
  </w:num>
  <w:num w:numId="6" w16cid:durableId="46607670">
    <w:abstractNumId w:val="7"/>
    <w:lvlOverride w:ilvl="0">
      <w:startOverride w:val="1"/>
    </w:lvlOverride>
  </w:num>
  <w:num w:numId="7" w16cid:durableId="332146042">
    <w:abstractNumId w:val="7"/>
    <w:lvlOverride w:ilvl="0">
      <w:startOverride w:val="1"/>
    </w:lvlOverride>
  </w:num>
  <w:num w:numId="8" w16cid:durableId="1203253606">
    <w:abstractNumId w:val="5"/>
  </w:num>
  <w:num w:numId="9" w16cid:durableId="1005061056">
    <w:abstractNumId w:val="1"/>
  </w:num>
  <w:num w:numId="10" w16cid:durableId="1953589633">
    <w:abstractNumId w:val="7"/>
    <w:lvlOverride w:ilvl="0">
      <w:startOverride w:val="1"/>
    </w:lvlOverride>
  </w:num>
  <w:num w:numId="11" w16cid:durableId="1710641011">
    <w:abstractNumId w:val="7"/>
    <w:lvlOverride w:ilvl="0">
      <w:startOverride w:val="1"/>
    </w:lvlOverride>
  </w:num>
  <w:num w:numId="12" w16cid:durableId="981428286">
    <w:abstractNumId w:val="6"/>
    <w:lvlOverride w:ilvl="0">
      <w:startOverride w:val="1"/>
    </w:lvlOverride>
  </w:num>
  <w:num w:numId="13" w16cid:durableId="194121785">
    <w:abstractNumId w:val="0"/>
    <w:lvlOverride w:ilvl="0">
      <w:startOverride w:val="1"/>
    </w:lvlOverride>
  </w:num>
  <w:num w:numId="14" w16cid:durableId="1129978574">
    <w:abstractNumId w:val="7"/>
    <w:lvlOverride w:ilvl="0">
      <w:startOverride w:val="1"/>
    </w:lvlOverride>
  </w:num>
  <w:num w:numId="15" w16cid:durableId="938761141">
    <w:abstractNumId w:val="7"/>
    <w:lvlOverride w:ilvl="0">
      <w:startOverride w:val="1"/>
    </w:lvlOverride>
  </w:num>
  <w:num w:numId="16" w16cid:durableId="1439593988">
    <w:abstractNumId w:val="7"/>
    <w:lvlOverride w:ilvl="0">
      <w:startOverride w:val="1"/>
    </w:lvlOverride>
  </w:num>
  <w:num w:numId="17" w16cid:durableId="1950694396">
    <w:abstractNumId w:val="7"/>
    <w:lvlOverride w:ilvl="0">
      <w:startOverride w:val="1"/>
    </w:lvlOverride>
  </w:num>
  <w:num w:numId="18" w16cid:durableId="1818767086">
    <w:abstractNumId w:val="7"/>
    <w:lvlOverride w:ilvl="0">
      <w:startOverride w:val="1"/>
    </w:lvlOverride>
  </w:num>
  <w:num w:numId="19" w16cid:durableId="1140147063">
    <w:abstractNumId w:val="7"/>
    <w:lvlOverride w:ilvl="0">
      <w:startOverride w:val="1"/>
    </w:lvlOverride>
  </w:num>
  <w:num w:numId="20" w16cid:durableId="1186481026">
    <w:abstractNumId w:val="7"/>
  </w:num>
  <w:num w:numId="21" w16cid:durableId="1844738620">
    <w:abstractNumId w:val="7"/>
    <w:lvlOverride w:ilvl="0">
      <w:startOverride w:val="1"/>
    </w:lvlOverride>
  </w:num>
  <w:num w:numId="22" w16cid:durableId="1481118009">
    <w:abstractNumId w:val="4"/>
  </w:num>
  <w:num w:numId="23" w16cid:durableId="200477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85"/>
    <w:rsid w:val="00013B49"/>
    <w:rsid w:val="00023007"/>
    <w:rsid w:val="000377C6"/>
    <w:rsid w:val="0006222E"/>
    <w:rsid w:val="00093072"/>
    <w:rsid w:val="00093A07"/>
    <w:rsid w:val="00096177"/>
    <w:rsid w:val="00096A35"/>
    <w:rsid w:val="000C4E99"/>
    <w:rsid w:val="000D2561"/>
    <w:rsid w:val="00111E02"/>
    <w:rsid w:val="001203E6"/>
    <w:rsid w:val="00122E7C"/>
    <w:rsid w:val="00122EF9"/>
    <w:rsid w:val="0014248C"/>
    <w:rsid w:val="001C1DEA"/>
    <w:rsid w:val="001C58E1"/>
    <w:rsid w:val="001D0CB1"/>
    <w:rsid w:val="00220F34"/>
    <w:rsid w:val="0022231F"/>
    <w:rsid w:val="00224D7A"/>
    <w:rsid w:val="0029593A"/>
    <w:rsid w:val="002A7A92"/>
    <w:rsid w:val="002C008E"/>
    <w:rsid w:val="002C1623"/>
    <w:rsid w:val="002F0BED"/>
    <w:rsid w:val="00322C52"/>
    <w:rsid w:val="0034670D"/>
    <w:rsid w:val="00381967"/>
    <w:rsid w:val="003B6BFE"/>
    <w:rsid w:val="003B7024"/>
    <w:rsid w:val="003D430F"/>
    <w:rsid w:val="003F4318"/>
    <w:rsid w:val="003F6C74"/>
    <w:rsid w:val="00403176"/>
    <w:rsid w:val="00433C91"/>
    <w:rsid w:val="00492717"/>
    <w:rsid w:val="004A2374"/>
    <w:rsid w:val="004B102D"/>
    <w:rsid w:val="004B418C"/>
    <w:rsid w:val="004C299A"/>
    <w:rsid w:val="00500BF4"/>
    <w:rsid w:val="005022B9"/>
    <w:rsid w:val="00507DF9"/>
    <w:rsid w:val="0051356A"/>
    <w:rsid w:val="0052240B"/>
    <w:rsid w:val="00522CF0"/>
    <w:rsid w:val="005262B5"/>
    <w:rsid w:val="005321D9"/>
    <w:rsid w:val="0053511A"/>
    <w:rsid w:val="005806CB"/>
    <w:rsid w:val="00586533"/>
    <w:rsid w:val="00593FBE"/>
    <w:rsid w:val="005A0B98"/>
    <w:rsid w:val="005A6044"/>
    <w:rsid w:val="005D4FD6"/>
    <w:rsid w:val="005E4EC0"/>
    <w:rsid w:val="005E5B4E"/>
    <w:rsid w:val="005F7AF9"/>
    <w:rsid w:val="00635A5B"/>
    <w:rsid w:val="00655E5D"/>
    <w:rsid w:val="006701AF"/>
    <w:rsid w:val="00670C9E"/>
    <w:rsid w:val="00673FC5"/>
    <w:rsid w:val="006903A0"/>
    <w:rsid w:val="00704856"/>
    <w:rsid w:val="00746058"/>
    <w:rsid w:val="00752000"/>
    <w:rsid w:val="007711C3"/>
    <w:rsid w:val="007771E9"/>
    <w:rsid w:val="00782975"/>
    <w:rsid w:val="007939C4"/>
    <w:rsid w:val="007C22CC"/>
    <w:rsid w:val="007C7172"/>
    <w:rsid w:val="007D5760"/>
    <w:rsid w:val="008036F7"/>
    <w:rsid w:val="00811F91"/>
    <w:rsid w:val="0087414B"/>
    <w:rsid w:val="008872B2"/>
    <w:rsid w:val="00887EE6"/>
    <w:rsid w:val="00891349"/>
    <w:rsid w:val="008A3E7C"/>
    <w:rsid w:val="008A4BFB"/>
    <w:rsid w:val="008D1AD5"/>
    <w:rsid w:val="009124CF"/>
    <w:rsid w:val="00912A25"/>
    <w:rsid w:val="00931B4F"/>
    <w:rsid w:val="00937120"/>
    <w:rsid w:val="009523A9"/>
    <w:rsid w:val="00962769"/>
    <w:rsid w:val="00983FD6"/>
    <w:rsid w:val="00992882"/>
    <w:rsid w:val="00994032"/>
    <w:rsid w:val="00996512"/>
    <w:rsid w:val="009A2DB0"/>
    <w:rsid w:val="00A11FFC"/>
    <w:rsid w:val="00A31977"/>
    <w:rsid w:val="00A41FDD"/>
    <w:rsid w:val="00A90B7B"/>
    <w:rsid w:val="00AC47C1"/>
    <w:rsid w:val="00B27E2F"/>
    <w:rsid w:val="00B425B6"/>
    <w:rsid w:val="00B466B5"/>
    <w:rsid w:val="00B60392"/>
    <w:rsid w:val="00B729B2"/>
    <w:rsid w:val="00B8468B"/>
    <w:rsid w:val="00B922C0"/>
    <w:rsid w:val="00BA68E0"/>
    <w:rsid w:val="00BB4F8D"/>
    <w:rsid w:val="00BF6B21"/>
    <w:rsid w:val="00C1302A"/>
    <w:rsid w:val="00C14D8D"/>
    <w:rsid w:val="00C227AE"/>
    <w:rsid w:val="00C337C4"/>
    <w:rsid w:val="00C46002"/>
    <w:rsid w:val="00C74AC6"/>
    <w:rsid w:val="00C77DBC"/>
    <w:rsid w:val="00C83616"/>
    <w:rsid w:val="00C87B6E"/>
    <w:rsid w:val="00C9483D"/>
    <w:rsid w:val="00C96AC8"/>
    <w:rsid w:val="00CA6F69"/>
    <w:rsid w:val="00CE557F"/>
    <w:rsid w:val="00D129B2"/>
    <w:rsid w:val="00D53DA7"/>
    <w:rsid w:val="00D56BCC"/>
    <w:rsid w:val="00D73B17"/>
    <w:rsid w:val="00D85D26"/>
    <w:rsid w:val="00D905AB"/>
    <w:rsid w:val="00D923A5"/>
    <w:rsid w:val="00DA35DF"/>
    <w:rsid w:val="00DA559E"/>
    <w:rsid w:val="00DD22CD"/>
    <w:rsid w:val="00DD324C"/>
    <w:rsid w:val="00DE0D8D"/>
    <w:rsid w:val="00DF7C69"/>
    <w:rsid w:val="00E103EA"/>
    <w:rsid w:val="00E20717"/>
    <w:rsid w:val="00E241B0"/>
    <w:rsid w:val="00E53305"/>
    <w:rsid w:val="00E65985"/>
    <w:rsid w:val="00E70823"/>
    <w:rsid w:val="00E81B2F"/>
    <w:rsid w:val="00E82404"/>
    <w:rsid w:val="00E87179"/>
    <w:rsid w:val="00EA019E"/>
    <w:rsid w:val="00EE5502"/>
    <w:rsid w:val="00EF660E"/>
    <w:rsid w:val="00F052A7"/>
    <w:rsid w:val="00F24AAD"/>
    <w:rsid w:val="00F306AA"/>
    <w:rsid w:val="00F45DDF"/>
    <w:rsid w:val="00FB59B0"/>
    <w:rsid w:val="00FC0837"/>
    <w:rsid w:val="00FC50C0"/>
    <w:rsid w:val="00FD3213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E47E5"/>
  <w15:chartTrackingRefBased/>
  <w15:docId w15:val="{87C3260A-F2A5-445E-BB44-5C6DCBB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5985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3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59"/>
    <w:rsid w:val="00E6598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C337C4"/>
    <w:pPr>
      <w:numPr>
        <w:numId w:val="5"/>
      </w:num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E2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5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535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535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35"/>
    <w:rPr>
      <w:rFonts w:ascii="Segoe UI" w:eastAsiaTheme="minorEastAsia" w:hAnsi="Segoe UI" w:cs="Segoe UI"/>
      <w:color w:val="191919" w:themeColor="text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8033-DFFF-42CE-93E8-5662F4B3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Lee</dc:creator>
  <cp:keywords/>
  <dc:description/>
  <cp:lastModifiedBy>Carla Boggiano</cp:lastModifiedBy>
  <cp:revision>10</cp:revision>
  <cp:lastPrinted>2020-04-17T17:23:00Z</cp:lastPrinted>
  <dcterms:created xsi:type="dcterms:W3CDTF">2022-02-09T21:11:00Z</dcterms:created>
  <dcterms:modified xsi:type="dcterms:W3CDTF">2023-01-04T18:03:00Z</dcterms:modified>
</cp:coreProperties>
</file>