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D8F65" w14:textId="77777777" w:rsidR="00355EC3" w:rsidRPr="00727383" w:rsidRDefault="002C0B0A" w:rsidP="00355EC3">
      <w:pPr>
        <w:jc w:val="center"/>
        <w:rPr>
          <w:rFonts w:ascii="Arial" w:eastAsia="Arial" w:hAnsi="Arial" w:cs="Arial"/>
          <w:lang w:val="fr-FR"/>
        </w:rPr>
      </w:pPr>
      <w:r w:rsidRPr="00727383">
        <w:rPr>
          <w:rFonts w:ascii="Arial" w:eastAsia="Arial" w:hAnsi="Arial" w:cs="Arial"/>
          <w:i/>
          <w:lang w:val="fr-FR"/>
        </w:rPr>
        <w:t xml:space="preserve">"Pour un bon enseignement, les bonnes réponses ne suffisent pas, il faut avant tout poser les bonnes questions." </w:t>
      </w:r>
    </w:p>
    <w:p w14:paraId="3592CF89" w14:textId="2554000F" w:rsidR="001A6EC5" w:rsidRPr="00727383" w:rsidRDefault="002C0B0A" w:rsidP="00355EC3">
      <w:pPr>
        <w:jc w:val="center"/>
        <w:rPr>
          <w:rFonts w:ascii="Arial" w:eastAsia="Arial" w:hAnsi="Arial" w:cs="Arial"/>
          <w:lang w:val="fr-FR"/>
        </w:rPr>
      </w:pPr>
      <w:r w:rsidRPr="00727383">
        <w:rPr>
          <w:rFonts w:ascii="Arial" w:eastAsia="Arial" w:hAnsi="Arial" w:cs="Arial"/>
          <w:lang w:val="fr-FR"/>
        </w:rPr>
        <w:t>Josef Albers (1888-1976)</w:t>
      </w:r>
    </w:p>
    <w:p w14:paraId="5C309D4D" w14:textId="079B1DE2" w:rsidR="00355EC3" w:rsidRPr="00727383" w:rsidRDefault="008A3C61">
      <w:pPr>
        <w:rPr>
          <w:rFonts w:ascii="Arial" w:eastAsia="Arial" w:hAnsi="Arial" w:cs="Arial"/>
          <w:lang w:val="fr-FR"/>
        </w:rPr>
      </w:pPr>
      <w:r w:rsidRPr="00727383">
        <w:rPr>
          <w:rFonts w:ascii="Arial" w:eastAsia="Arial" w:hAnsi="Arial" w:cs="Arial"/>
          <w:lang w:val="fr-FR"/>
        </w:rPr>
        <w:t xml:space="preserve">Pour que les participants réfléchissent au contenu, le meilleur moyen est de leur poser des questions. Les formateurs expérimentés utilisent les questions pour vérifier la compréhension, susciter la curiosité, encourager l'esprit critique et motiver les participants. Les bonnes questions ne sont pas simplement bien formulées. Elles sont aussi posées au bon moment de manière à susciter l'intérêt. Méthodes pour poser les questions de manière efficace :  </w:t>
      </w:r>
    </w:p>
    <w:p w14:paraId="500F6757" w14:textId="77777777" w:rsidR="00355EC3" w:rsidRPr="00727383" w:rsidRDefault="00355EC3" w:rsidP="00355EC3">
      <w:pPr>
        <w:pStyle w:val="ListParagraph"/>
        <w:numPr>
          <w:ilvl w:val="0"/>
          <w:numId w:val="7"/>
        </w:numPr>
        <w:rPr>
          <w:rFonts w:ascii="Arial" w:eastAsia="Arial" w:hAnsi="Arial" w:cs="Arial"/>
          <w:iCs/>
          <w:color w:val="000000"/>
          <w:lang w:val="fr-FR"/>
        </w:rPr>
      </w:pPr>
      <w:r w:rsidRPr="00727383">
        <w:rPr>
          <w:rFonts w:ascii="Arial" w:eastAsia="Arial" w:hAnsi="Arial" w:cs="Arial"/>
          <w:lang w:val="fr-FR"/>
        </w:rPr>
        <w:t xml:space="preserve">Réfléchir </w:t>
      </w:r>
      <w:r w:rsidR="00A27FBC" w:rsidRPr="00727383">
        <w:rPr>
          <w:rFonts w:ascii="Arial" w:eastAsia="Arial" w:hAnsi="Arial" w:cs="Arial"/>
          <w:iCs/>
          <w:color w:val="000000"/>
          <w:lang w:val="fr-FR"/>
        </w:rPr>
        <w:t>au type de questions à poser</w:t>
      </w:r>
      <w:bookmarkStart w:id="0" w:name="_GoBack"/>
      <w:bookmarkEnd w:id="0"/>
    </w:p>
    <w:p w14:paraId="79FC62AC" w14:textId="77777777" w:rsidR="00355EC3" w:rsidRPr="00727383" w:rsidRDefault="00355EC3" w:rsidP="00355EC3">
      <w:pPr>
        <w:pStyle w:val="ListParagraph"/>
        <w:numPr>
          <w:ilvl w:val="0"/>
          <w:numId w:val="7"/>
        </w:numPr>
        <w:rPr>
          <w:rFonts w:ascii="Arial" w:eastAsia="Arial" w:hAnsi="Arial" w:cs="Arial"/>
          <w:iCs/>
          <w:color w:val="000000"/>
          <w:lang w:val="fr-FR"/>
        </w:rPr>
      </w:pPr>
      <w:r w:rsidRPr="00727383">
        <w:rPr>
          <w:rFonts w:ascii="Arial" w:eastAsia="Arial" w:hAnsi="Arial" w:cs="Arial"/>
          <w:color w:val="000000"/>
          <w:lang w:val="fr-FR"/>
        </w:rPr>
        <w:t>Donner le temps aux participants de réfléchir à leurs réponses</w:t>
      </w:r>
    </w:p>
    <w:p w14:paraId="62625A2B" w14:textId="77777777" w:rsidR="00355EC3" w:rsidRPr="00727383" w:rsidRDefault="00355EC3" w:rsidP="00355EC3">
      <w:pPr>
        <w:pStyle w:val="ListParagraph"/>
        <w:numPr>
          <w:ilvl w:val="0"/>
          <w:numId w:val="7"/>
        </w:numPr>
        <w:rPr>
          <w:rFonts w:ascii="Arial" w:eastAsia="Arial" w:hAnsi="Arial" w:cs="Arial"/>
          <w:lang w:val="fr-FR"/>
        </w:rPr>
      </w:pPr>
      <w:r w:rsidRPr="00727383">
        <w:rPr>
          <w:rFonts w:ascii="Arial" w:eastAsia="Arial" w:hAnsi="Arial" w:cs="Arial"/>
          <w:color w:val="000000"/>
          <w:lang w:val="fr-FR"/>
        </w:rPr>
        <w:t>Écouter avec attention les réponses du participant</w:t>
      </w:r>
    </w:p>
    <w:p w14:paraId="7229FCDC" w14:textId="77777777" w:rsidR="00355EC3" w:rsidRPr="00727383" w:rsidRDefault="00355EC3" w:rsidP="00355EC3">
      <w:pPr>
        <w:rPr>
          <w:rFonts w:ascii="Arial" w:eastAsia="Arial" w:hAnsi="Arial" w:cs="Arial"/>
          <w:lang w:val="fr-FR"/>
        </w:rPr>
      </w:pPr>
      <w:r w:rsidRPr="00727383">
        <w:rPr>
          <w:rFonts w:ascii="Arial" w:eastAsia="Arial" w:hAnsi="Arial" w:cs="Arial"/>
          <w:lang w:val="fr-FR"/>
        </w:rPr>
        <w:t>Ci-dessous, une explication de ces recommandations.</w:t>
      </w:r>
    </w:p>
    <w:p w14:paraId="4FD66A93" w14:textId="77777777" w:rsidR="00081BA6" w:rsidRPr="00727383" w:rsidRDefault="00081BA6" w:rsidP="00E627F1">
      <w:pPr>
        <w:pStyle w:val="Heading1"/>
        <w:rPr>
          <w:rFonts w:ascii="Arial" w:eastAsia="Arial" w:hAnsi="Arial" w:cs="Arial"/>
          <w:color w:val="auto"/>
          <w:sz w:val="26"/>
          <w:szCs w:val="26"/>
          <w:lang w:val="fr-FR"/>
        </w:rPr>
      </w:pPr>
      <w:r w:rsidRPr="00727383">
        <w:rPr>
          <w:rFonts w:ascii="Arial" w:eastAsia="Arial" w:hAnsi="Arial" w:cs="Arial"/>
          <w:color w:val="auto"/>
          <w:sz w:val="26"/>
          <w:lang w:val="fr-FR"/>
        </w:rPr>
        <w:t>Types de questions</w:t>
      </w:r>
    </w:p>
    <w:p w14:paraId="6FC35D8B" w14:textId="27734F3C" w:rsidR="00AA76A3" w:rsidRPr="00727383" w:rsidRDefault="00C2422F" w:rsidP="00AA76A3">
      <w:pPr>
        <w:rPr>
          <w:rFonts w:ascii="Arial" w:eastAsia="Arial" w:hAnsi="Arial" w:cs="Arial"/>
          <w:lang w:val="fr-FR"/>
        </w:rPr>
      </w:pPr>
      <w:r w:rsidRPr="00727383">
        <w:rPr>
          <w:rFonts w:ascii="Arial" w:eastAsia="Arial" w:hAnsi="Arial" w:cs="Arial"/>
          <w:lang w:val="fr-FR"/>
        </w:rPr>
        <w:t xml:space="preserve">Les questions ont différents niveaux de complexité, tout comme leurs réponses </w:t>
      </w:r>
      <w:sdt>
        <w:sdtPr>
          <w:rPr>
            <w:rFonts w:ascii="Arial" w:eastAsia="Arial" w:hAnsi="Arial" w:cs="Arial"/>
            <w:lang w:val="fr-FR"/>
          </w:rPr>
          <w:id w:val="-1715806376"/>
          <w:citation/>
        </w:sdtPr>
        <w:sdtEndPr/>
        <w:sdtContent>
          <w:r w:rsidR="0052362E" w:rsidRPr="00727383">
            <w:rPr>
              <w:rFonts w:ascii="Arial" w:eastAsia="Arial" w:hAnsi="Arial" w:cs="Arial"/>
              <w:lang w:val="fr-FR"/>
            </w:rPr>
            <w:fldChar w:fldCharType="begin"/>
          </w:r>
          <w:r w:rsidR="00B813FF" w:rsidRPr="00727383">
            <w:rPr>
              <w:rFonts w:ascii="Arial" w:eastAsia="Arial" w:hAnsi="Arial" w:cs="Arial"/>
              <w:lang w:val="fr-FR"/>
            </w:rPr>
            <w:instrText xml:space="preserve">CITATION Ell13 \l 1033 </w:instrText>
          </w:r>
          <w:r w:rsidR="0052362E" w:rsidRPr="00727383">
            <w:rPr>
              <w:rFonts w:ascii="Arial" w:eastAsia="Arial" w:hAnsi="Arial" w:cs="Arial"/>
              <w:lang w:val="fr-FR"/>
            </w:rPr>
            <w:fldChar w:fldCharType="separate"/>
          </w:r>
          <w:r w:rsidR="00B813FF" w:rsidRPr="00727383">
            <w:rPr>
              <w:rFonts w:ascii="Arial" w:eastAsia="Arial" w:hAnsi="Arial" w:cs="Arial"/>
              <w:lang w:val="fr-FR"/>
            </w:rPr>
            <w:t>(Elliot, 2013)</w:t>
          </w:r>
          <w:r w:rsidR="0052362E" w:rsidRPr="00727383">
            <w:rPr>
              <w:rFonts w:ascii="Arial" w:eastAsia="Arial" w:hAnsi="Arial" w:cs="Arial"/>
              <w:lang w:val="fr-FR"/>
            </w:rPr>
            <w:fldChar w:fldCharType="end"/>
          </w:r>
        </w:sdtContent>
      </w:sdt>
      <w:r w:rsidRPr="00727383">
        <w:rPr>
          <w:rFonts w:ascii="Arial" w:eastAsia="Arial" w:hAnsi="Arial" w:cs="Arial"/>
          <w:lang w:val="fr-FR"/>
        </w:rPr>
        <w:t>. En fonction de la question posée, les participants peuvent choisir d'analyser ou bien simplement de répondre. Vous pouvez poser des questions ouvertes ou fermées en fonction du type et du niveau de réponses que vous souhaitez obtenir.</w:t>
      </w:r>
    </w:p>
    <w:p w14:paraId="34E89D06" w14:textId="0DB37642" w:rsidR="00AA76A3" w:rsidRPr="00727383" w:rsidRDefault="0007105D" w:rsidP="00AA76A3">
      <w:pPr>
        <w:pStyle w:val="Heading2"/>
        <w:rPr>
          <w:rFonts w:ascii="Arial" w:eastAsia="Arial" w:hAnsi="Arial" w:cs="Arial"/>
          <w:i/>
          <w:color w:val="000000" w:themeColor="text1"/>
          <w:sz w:val="22"/>
          <w:szCs w:val="22"/>
          <w:lang w:val="fr-FR"/>
        </w:rPr>
      </w:pPr>
      <w:r w:rsidRPr="00727383">
        <w:rPr>
          <w:rFonts w:ascii="Arial" w:eastAsia="Arial" w:hAnsi="Arial" w:cs="Arial"/>
          <w:lang w:val="fr-FR" w:eastAsia="en-CA"/>
        </w:rPr>
        <mc:AlternateContent>
          <mc:Choice Requires="wps">
            <w:drawing>
              <wp:anchor distT="0" distB="0" distL="114300" distR="114300" simplePos="0" relativeHeight="251661312" behindDoc="0" locked="0" layoutInCell="1" allowOverlap="1" wp14:anchorId="21959D2E" wp14:editId="6FAB3E67">
                <wp:simplePos x="0" y="0"/>
                <wp:positionH relativeFrom="column">
                  <wp:posOffset>2796540</wp:posOffset>
                </wp:positionH>
                <wp:positionV relativeFrom="paragraph">
                  <wp:posOffset>142875</wp:posOffset>
                </wp:positionV>
                <wp:extent cx="3191510" cy="3214370"/>
                <wp:effectExtent l="0" t="0" r="8890" b="5080"/>
                <wp:wrapSquare wrapText="bothSides"/>
                <wp:docPr id="4" name="Text Box 4"/>
                <wp:cNvGraphicFramePr/>
                <a:graphic xmlns:a="http://schemas.openxmlformats.org/drawingml/2006/main">
                  <a:graphicData uri="http://schemas.microsoft.com/office/word/2010/wordprocessingShape">
                    <wps:wsp>
                      <wps:cNvSpPr txBox="1"/>
                      <wps:spPr>
                        <a:xfrm>
                          <a:off x="0" y="0"/>
                          <a:ext cx="3191510" cy="3214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72C04" w14:textId="77777777" w:rsidR="00B47EB6" w:rsidRDefault="00B47EB6">
                            <w:r>
                              <w:rPr>
                                <w:rFonts w:ascii="Arial" w:eastAsia="Arial" w:hAnsi="Arial" w:cs="Arial"/>
                                <w:noProof/>
                                <w:sz w:val="26"/>
                                <w:szCs w:val="26"/>
                                <w:lang w:eastAsia="en-CA"/>
                              </w:rPr>
                              <w:drawing>
                                <wp:inline distT="0" distB="0" distL="0" distR="0" wp14:anchorId="0AEE9386" wp14:editId="7D9E30BA">
                                  <wp:extent cx="2946400" cy="282237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P3.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922" cy="28219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59D2E" id="_x0000_t202" coordsize="21600,21600" o:spt="202" path="m,l,21600r21600,l21600,xe">
                <v:stroke joinstyle="miter"/>
                <v:path gradientshapeok="t" o:connecttype="rect"/>
              </v:shapetype>
              <v:shape id="Text Box 4" o:spid="_x0000_s1026" type="#_x0000_t202" style="position:absolute;margin-left:220.2pt;margin-top:11.25pt;width:251.3pt;height:25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" fillcolor="white [3201]" stroked="f" strokeweight=".5pt">
                <v:textbox>
                  <w:txbxContent>
                    <w:p w14:paraId="5C372C04" w14:textId="77777777" w:rsidR="00B47EB6" w:rsidRDefault="00B47EB6">
                      <w:r>
                        <w:rPr>
                          <w:rFonts w:ascii="Arial" w:eastAsia="Arial" w:hAnsi="Arial" w:cs="Arial"/>
                          <w:noProof/>
                          <w:sz w:val="26"/>
                          <w:szCs w:val="26"/>
                          <w:lang w:eastAsia="en-CA"/>
                        </w:rPr>
                        <w:drawing>
                          <wp:inline distT="0" distB="0" distL="0" distR="0" wp14:anchorId="0AEE9386" wp14:editId="7D9E30BA">
                            <wp:extent cx="2946400" cy="282237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P3.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922" cy="2821916"/>
                                    </a:xfrm>
                                    <a:prstGeom prst="rect">
                                      <a:avLst/>
                                    </a:prstGeom>
                                  </pic:spPr>
                                </pic:pic>
                              </a:graphicData>
                            </a:graphic>
                          </wp:inline>
                        </w:drawing>
                      </w:r>
                    </w:p>
                  </w:txbxContent>
                </v:textbox>
                <w10:wrap type="square"/>
              </v:shape>
            </w:pict>
          </mc:Fallback>
        </mc:AlternateContent>
      </w:r>
      <w:r w:rsidRPr="00727383">
        <w:rPr>
          <w:rFonts w:ascii="Arial" w:eastAsia="Arial" w:hAnsi="Arial" w:cs="Arial"/>
          <w:color w:val="000000" w:themeColor="text1"/>
          <w:sz w:val="22"/>
          <w:lang w:val="fr-FR"/>
        </w:rPr>
        <w:t xml:space="preserve">Questions fermées </w:t>
      </w:r>
    </w:p>
    <w:p w14:paraId="18778F5F" w14:textId="61AE75C4" w:rsidR="000F07C9" w:rsidRPr="00727383" w:rsidRDefault="00D87D56" w:rsidP="000F07C9">
      <w:pPr>
        <w:jc w:val="both"/>
        <w:rPr>
          <w:rFonts w:ascii="Arial" w:eastAsia="Arial" w:hAnsi="Arial" w:cs="Arial"/>
          <w:lang w:val="fr-FR"/>
        </w:rPr>
      </w:pPr>
      <w:r w:rsidRPr="00727383">
        <w:rPr>
          <w:rFonts w:ascii="Arial" w:eastAsia="Arial" w:hAnsi="Arial" w:cs="Arial"/>
          <w:lang w:val="fr-FR"/>
        </w:rPr>
        <w:t>Les questions fermées peuvent être utilisées pour obtenir une réponse spécifique. Elles commencent souvent par "est-ce que", " où", "quand" et "qui". La réponse à la plupart des questions fermées est courte, un ou deux mots</w:t>
      </w:r>
      <w:sdt>
        <w:sdtPr>
          <w:rPr>
            <w:rFonts w:ascii="Arial" w:eastAsia="Arial" w:hAnsi="Arial" w:cs="Arial"/>
            <w:lang w:val="fr-FR"/>
          </w:rPr>
          <w:id w:val="-1899660956"/>
          <w:citation/>
        </w:sdtPr>
        <w:sdtEndPr/>
        <w:sdtContent>
          <w:r w:rsidR="003F7DEF" w:rsidRPr="00727383">
            <w:rPr>
              <w:rFonts w:ascii="Arial" w:eastAsia="Arial" w:hAnsi="Arial" w:cs="Arial"/>
              <w:lang w:val="fr-FR"/>
            </w:rPr>
            <w:fldChar w:fldCharType="begin"/>
          </w:r>
          <w:r w:rsidR="003F7DEF" w:rsidRPr="00727383">
            <w:rPr>
              <w:rFonts w:ascii="Arial" w:eastAsia="Arial" w:hAnsi="Arial" w:cs="Arial"/>
              <w:lang w:val="fr-FR"/>
            </w:rPr>
            <w:instrText xml:space="preserve">CITATION Sch79 \l 1033 </w:instrText>
          </w:r>
          <w:r w:rsidR="003F7DEF" w:rsidRPr="00727383">
            <w:rPr>
              <w:rFonts w:ascii="Arial" w:eastAsia="Arial" w:hAnsi="Arial" w:cs="Arial"/>
              <w:lang w:val="fr-FR"/>
            </w:rPr>
            <w:fldChar w:fldCharType="separate"/>
          </w:r>
          <w:r w:rsidR="00B813FF" w:rsidRPr="00727383">
            <w:rPr>
              <w:rFonts w:ascii="Arial" w:eastAsia="Arial" w:hAnsi="Arial" w:cs="Arial"/>
              <w:lang w:val="fr-FR"/>
            </w:rPr>
            <w:t xml:space="preserve"> (Stanley &amp; Presser, 1979)</w:t>
          </w:r>
          <w:r w:rsidR="003F7DEF" w:rsidRPr="00727383">
            <w:rPr>
              <w:rFonts w:ascii="Arial" w:eastAsia="Arial" w:hAnsi="Arial" w:cs="Arial"/>
              <w:lang w:val="fr-FR"/>
            </w:rPr>
            <w:fldChar w:fldCharType="end"/>
          </w:r>
        </w:sdtContent>
      </w:sdt>
      <w:r w:rsidRPr="00727383">
        <w:rPr>
          <w:rFonts w:ascii="Arial" w:eastAsia="Arial" w:hAnsi="Arial" w:cs="Arial"/>
          <w:lang w:val="fr-FR"/>
        </w:rPr>
        <w:t xml:space="preserve">. </w:t>
      </w:r>
    </w:p>
    <w:p w14:paraId="5ADCCF03" w14:textId="5785D12C" w:rsidR="001672D7" w:rsidRPr="00727383" w:rsidRDefault="009A2B97" w:rsidP="0007105D">
      <w:pPr>
        <w:jc w:val="both"/>
        <w:rPr>
          <w:rFonts w:ascii="Arial" w:eastAsia="Arial" w:hAnsi="Arial" w:cs="Arial"/>
          <w:lang w:val="fr-FR"/>
        </w:rPr>
      </w:pPr>
      <w:r w:rsidRPr="00727383">
        <w:rPr>
          <w:rFonts w:ascii="Arial" w:eastAsia="Arial" w:hAnsi="Arial" w:cs="Arial"/>
          <w:lang w:val="fr-FR"/>
        </w:rPr>
        <w:t>Les questions fermées peuvent être utiles pour obtenir une réponse rapide, pour vérifier si le sujet est compris, pour que les participants s'impliquent dans le cours ou pour orienter le sujet du cours.  Les réponses aux questions fermées sont en général limitées.</w:t>
      </w:r>
    </w:p>
    <w:p w14:paraId="7CE8BE4F" w14:textId="77777777" w:rsidR="000F07C9" w:rsidRPr="00727383" w:rsidRDefault="000F07C9" w:rsidP="008443A1">
      <w:pPr>
        <w:rPr>
          <w:rFonts w:ascii="Arial" w:eastAsia="Arial" w:hAnsi="Arial" w:cs="Arial"/>
          <w:lang w:val="fr-FR"/>
        </w:rPr>
      </w:pPr>
    </w:p>
    <w:p w14:paraId="63FE8C24" w14:textId="77777777" w:rsidR="004C3D63" w:rsidRPr="00727383" w:rsidRDefault="008B4179" w:rsidP="008443A1">
      <w:pPr>
        <w:rPr>
          <w:rFonts w:ascii="Arial" w:eastAsia="Arial" w:hAnsi="Arial" w:cs="Arial"/>
          <w:lang w:val="fr-FR"/>
        </w:rPr>
      </w:pPr>
      <w:r w:rsidRPr="00727383">
        <w:rPr>
          <w:rFonts w:ascii="Arial" w:eastAsia="Arial" w:hAnsi="Arial" w:cs="Arial"/>
          <w:lang w:val="fr-FR"/>
        </w:rPr>
        <w:t>Exemples de questions fermées :</w:t>
      </w:r>
    </w:p>
    <w:p w14:paraId="37532A0E" w14:textId="43B657B5" w:rsidR="00872231" w:rsidRPr="00727383" w:rsidRDefault="006638A9" w:rsidP="004814D2">
      <w:pPr>
        <w:pStyle w:val="ListParagraph"/>
        <w:numPr>
          <w:ilvl w:val="0"/>
          <w:numId w:val="8"/>
        </w:numPr>
        <w:rPr>
          <w:rFonts w:ascii="Arial" w:eastAsia="Arial" w:hAnsi="Arial" w:cs="Arial"/>
          <w:lang w:val="fr-FR"/>
        </w:rPr>
      </w:pPr>
      <w:r w:rsidRPr="00727383">
        <w:rPr>
          <w:rFonts w:ascii="Arial" w:eastAsia="Arial" w:hAnsi="Arial" w:cs="Arial"/>
          <w:lang w:val="fr-FR"/>
        </w:rPr>
        <w:t>Quelles sont les trois étapes pour traiter l'eau potable ?</w:t>
      </w:r>
    </w:p>
    <w:p w14:paraId="0C8120EC" w14:textId="77777777" w:rsidR="00D87D56" w:rsidRPr="00727383" w:rsidRDefault="008B4179" w:rsidP="004814D2">
      <w:pPr>
        <w:pStyle w:val="ListParagraph"/>
        <w:numPr>
          <w:ilvl w:val="0"/>
          <w:numId w:val="8"/>
        </w:numPr>
        <w:rPr>
          <w:rFonts w:ascii="Arial" w:eastAsia="Arial" w:hAnsi="Arial" w:cs="Arial"/>
          <w:lang w:val="fr-FR"/>
        </w:rPr>
      </w:pPr>
      <w:r w:rsidRPr="00727383">
        <w:rPr>
          <w:rFonts w:ascii="Arial" w:eastAsia="Arial" w:hAnsi="Arial" w:cs="Arial"/>
          <w:lang w:val="fr-FR"/>
        </w:rPr>
        <w:t>Qui s'occupe du traitement de l'eau dans le foyer ?</w:t>
      </w:r>
    </w:p>
    <w:p w14:paraId="50D8BC4C" w14:textId="77777777" w:rsidR="008B4179" w:rsidRPr="00727383" w:rsidRDefault="008B4179" w:rsidP="004814D2">
      <w:pPr>
        <w:pStyle w:val="ListParagraph"/>
        <w:numPr>
          <w:ilvl w:val="0"/>
          <w:numId w:val="8"/>
        </w:numPr>
        <w:rPr>
          <w:rFonts w:ascii="Arial" w:eastAsia="Arial" w:hAnsi="Arial" w:cs="Arial"/>
          <w:lang w:val="fr-FR"/>
        </w:rPr>
      </w:pPr>
      <w:r w:rsidRPr="00727383">
        <w:rPr>
          <w:rFonts w:ascii="Arial" w:eastAsia="Arial" w:hAnsi="Arial" w:cs="Arial"/>
          <w:lang w:val="fr-FR"/>
        </w:rPr>
        <w:t>Où collectez-vous l'eau ?</w:t>
      </w:r>
    </w:p>
    <w:p w14:paraId="25BCA327" w14:textId="77777777" w:rsidR="00AA76A3" w:rsidRPr="00727383" w:rsidRDefault="001672D7" w:rsidP="00AA76A3">
      <w:pPr>
        <w:pStyle w:val="Heading2"/>
        <w:rPr>
          <w:rFonts w:ascii="Arial" w:eastAsia="Arial" w:hAnsi="Arial" w:cs="Arial"/>
          <w:color w:val="000000" w:themeColor="text1"/>
          <w:sz w:val="22"/>
          <w:szCs w:val="22"/>
          <w:lang w:val="fr-FR"/>
        </w:rPr>
      </w:pPr>
      <w:r w:rsidRPr="00727383">
        <w:rPr>
          <w:rFonts w:ascii="Arial" w:eastAsia="Arial" w:hAnsi="Arial" w:cs="Arial"/>
          <w:color w:val="000000" w:themeColor="text1"/>
          <w:sz w:val="22"/>
          <w:lang w:val="fr-FR"/>
        </w:rPr>
        <w:t xml:space="preserve">Questions ouvertes </w:t>
      </w:r>
    </w:p>
    <w:p w14:paraId="50CBC617" w14:textId="30996C2E" w:rsidR="006F4574" w:rsidRPr="00727383" w:rsidRDefault="006F4CB0" w:rsidP="00FD21B3">
      <w:pPr>
        <w:rPr>
          <w:rFonts w:ascii="Arial" w:eastAsia="Arial" w:hAnsi="Arial" w:cs="Arial"/>
          <w:lang w:val="fr-FR"/>
        </w:rPr>
      </w:pPr>
      <w:r w:rsidRPr="00727383">
        <w:rPr>
          <w:rFonts w:ascii="Arial" w:eastAsia="Arial" w:hAnsi="Arial" w:cs="Arial"/>
          <w:lang w:val="fr-FR"/>
        </w:rPr>
        <w:t>Les questions ouvertes ne limitent pas ou n'influencent pas la réponse du participant. Ces questions peuvent être utilisées pour stimuler l'esprit critique et permettre aux participants de prouver qu'ils ont compris. Ils peuvent également mettre le cours en pratique, partager des anecdotes personnelles et leurs opinions, ou encore étoffer des réponses simples</w:t>
      </w:r>
      <w:sdt>
        <w:sdtPr>
          <w:rPr>
            <w:rFonts w:ascii="Arial" w:eastAsia="Arial" w:hAnsi="Arial" w:cs="Arial"/>
            <w:lang w:val="fr-FR"/>
          </w:rPr>
          <w:id w:val="-1006357751"/>
          <w:citation/>
        </w:sdtPr>
        <w:sdtEndPr/>
        <w:sdtContent>
          <w:r w:rsidR="00517189" w:rsidRPr="00727383">
            <w:rPr>
              <w:rFonts w:ascii="Arial" w:eastAsia="Arial" w:hAnsi="Arial" w:cs="Arial"/>
              <w:lang w:val="fr-FR"/>
            </w:rPr>
            <w:fldChar w:fldCharType="begin"/>
          </w:r>
          <w:r w:rsidR="00517189" w:rsidRPr="00727383">
            <w:rPr>
              <w:rFonts w:ascii="Arial" w:eastAsia="Arial" w:hAnsi="Arial" w:cs="Arial"/>
              <w:lang w:val="fr-FR"/>
            </w:rPr>
            <w:instrText xml:space="preserve"> CITATION Sch79 \l 1033 </w:instrText>
          </w:r>
          <w:r w:rsidR="00517189" w:rsidRPr="00727383">
            <w:rPr>
              <w:rFonts w:ascii="Arial" w:eastAsia="Arial" w:hAnsi="Arial" w:cs="Arial"/>
              <w:lang w:val="fr-FR"/>
            </w:rPr>
            <w:fldChar w:fldCharType="separate"/>
          </w:r>
          <w:r w:rsidR="00B813FF" w:rsidRPr="00727383">
            <w:rPr>
              <w:rFonts w:ascii="Arial" w:eastAsia="Arial" w:hAnsi="Arial" w:cs="Arial"/>
              <w:lang w:val="fr-FR"/>
            </w:rPr>
            <w:t xml:space="preserve"> (Stanley &amp; Presser, 1979)</w:t>
          </w:r>
          <w:r w:rsidR="00517189" w:rsidRPr="00727383">
            <w:rPr>
              <w:rFonts w:ascii="Arial" w:eastAsia="Arial" w:hAnsi="Arial" w:cs="Arial"/>
              <w:lang w:val="fr-FR"/>
            </w:rPr>
            <w:fldChar w:fldCharType="end"/>
          </w:r>
        </w:sdtContent>
      </w:sdt>
      <w:r w:rsidRPr="00727383">
        <w:rPr>
          <w:rFonts w:ascii="Arial" w:eastAsia="Arial" w:hAnsi="Arial" w:cs="Arial"/>
          <w:lang w:val="fr-FR"/>
        </w:rPr>
        <w:t xml:space="preserve">. </w:t>
      </w:r>
    </w:p>
    <w:p w14:paraId="347B3FAA" w14:textId="4F8865B1" w:rsidR="006F4CB0" w:rsidRPr="00727383" w:rsidRDefault="00452134" w:rsidP="00FD21B3">
      <w:pPr>
        <w:rPr>
          <w:rFonts w:ascii="Arial" w:eastAsia="Arial" w:hAnsi="Arial" w:cs="Arial"/>
          <w:lang w:val="fr-FR"/>
        </w:rPr>
      </w:pPr>
      <w:r w:rsidRPr="00727383">
        <w:rPr>
          <w:rFonts w:ascii="Arial" w:eastAsia="Arial" w:hAnsi="Arial" w:cs="Arial"/>
          <w:lang w:val="fr-FR"/>
        </w:rPr>
        <w:t xml:space="preserve">Les questions ouvertes commencent en général par "qu'est-ce que" ou "comment", ou encore avec une phrase comme "que pensez-vous..." ou "décrivez..." </w:t>
      </w:r>
    </w:p>
    <w:p w14:paraId="77463864" w14:textId="062E84D1" w:rsidR="00FC7F2E" w:rsidRPr="00727383" w:rsidRDefault="006F4CB0" w:rsidP="00FD21B3">
      <w:pPr>
        <w:rPr>
          <w:rFonts w:ascii="Arial" w:eastAsia="Arial" w:hAnsi="Arial" w:cs="Arial"/>
          <w:lang w:val="fr-FR"/>
        </w:rPr>
      </w:pPr>
      <w:r w:rsidRPr="00727383">
        <w:rPr>
          <w:rFonts w:ascii="Arial" w:eastAsia="Arial" w:hAnsi="Arial" w:cs="Arial"/>
          <w:lang w:val="fr-FR"/>
        </w:rPr>
        <w:t xml:space="preserve">Point important, les questions ouvertes commençant par "pourquoi" ont tendance à mettre l'interlocuteur sur la défensive. Si vous décidez de poser ce genre de question, pensez à ce que peut sous-entendre votre question. Pour éviter un malentendu, formulez votre question différemment. </w:t>
      </w:r>
    </w:p>
    <w:p w14:paraId="5BEE5A26" w14:textId="77777777" w:rsidR="004C3D63" w:rsidRPr="00727383" w:rsidRDefault="008B4179" w:rsidP="008443A1">
      <w:pPr>
        <w:rPr>
          <w:rFonts w:ascii="Arial" w:eastAsia="Arial" w:hAnsi="Arial" w:cs="Arial"/>
          <w:lang w:val="fr-FR"/>
        </w:rPr>
      </w:pPr>
      <w:r w:rsidRPr="00727383">
        <w:rPr>
          <w:rFonts w:ascii="Arial" w:eastAsia="Arial" w:hAnsi="Arial" w:cs="Arial"/>
          <w:lang w:val="fr-FR"/>
        </w:rPr>
        <w:t>Exemples de questions ouvertes :</w:t>
      </w:r>
    </w:p>
    <w:p w14:paraId="62054D87" w14:textId="77777777" w:rsidR="006F4574" w:rsidRPr="00727383" w:rsidRDefault="006F4574" w:rsidP="006F4574">
      <w:pPr>
        <w:pStyle w:val="ListParagraph"/>
        <w:numPr>
          <w:ilvl w:val="0"/>
          <w:numId w:val="9"/>
        </w:numPr>
        <w:rPr>
          <w:rFonts w:ascii="Arial" w:eastAsia="Arial" w:hAnsi="Arial" w:cs="Arial"/>
          <w:lang w:val="fr-FR"/>
        </w:rPr>
      </w:pPr>
      <w:r w:rsidRPr="00727383">
        <w:rPr>
          <w:rFonts w:ascii="Arial" w:eastAsia="Arial" w:hAnsi="Arial" w:cs="Arial"/>
          <w:lang w:val="fr-FR"/>
        </w:rPr>
        <w:t>Quels sont les obstacles à l'utilisation de votre filtre biosable ?</w:t>
      </w:r>
    </w:p>
    <w:p w14:paraId="007C1933" w14:textId="77777777" w:rsidR="008B4179" w:rsidRPr="00727383" w:rsidRDefault="008B4179" w:rsidP="0053727B">
      <w:pPr>
        <w:pStyle w:val="ListParagraph"/>
        <w:numPr>
          <w:ilvl w:val="0"/>
          <w:numId w:val="9"/>
        </w:numPr>
        <w:rPr>
          <w:rFonts w:ascii="Arial" w:eastAsia="Arial" w:hAnsi="Arial" w:cs="Arial"/>
          <w:lang w:val="fr-FR"/>
        </w:rPr>
      </w:pPr>
      <w:r w:rsidRPr="00727383">
        <w:rPr>
          <w:rFonts w:ascii="Arial" w:eastAsia="Arial" w:hAnsi="Arial" w:cs="Arial"/>
          <w:lang w:val="fr-FR"/>
        </w:rPr>
        <w:t>De quelle manière l'eau contaminée absorbée contribue-t-elle au cycle de pauvreté ?</w:t>
      </w:r>
    </w:p>
    <w:p w14:paraId="33DF753F" w14:textId="2EB4825C" w:rsidR="004A49E2" w:rsidRPr="00727383" w:rsidRDefault="004A49E2" w:rsidP="0053727B">
      <w:pPr>
        <w:pStyle w:val="ListParagraph"/>
        <w:numPr>
          <w:ilvl w:val="0"/>
          <w:numId w:val="9"/>
        </w:numPr>
        <w:rPr>
          <w:rFonts w:ascii="Arial" w:eastAsia="Arial" w:hAnsi="Arial" w:cs="Arial"/>
          <w:lang w:val="fr-FR"/>
        </w:rPr>
      </w:pPr>
      <w:r w:rsidRPr="00727383">
        <w:rPr>
          <w:rFonts w:ascii="Arial" w:eastAsia="Arial" w:hAnsi="Arial" w:cs="Arial"/>
          <w:lang w:val="fr-FR"/>
        </w:rPr>
        <w:t>Racontez-moi une anecdote au cours de laquelle vous avez été malade en buvant de l'eau contaminée.</w:t>
      </w:r>
    </w:p>
    <w:p w14:paraId="1EA1C2D0" w14:textId="5DF9CFEC" w:rsidR="006F4574" w:rsidRPr="00727383" w:rsidRDefault="006F4574" w:rsidP="0053727B">
      <w:pPr>
        <w:pStyle w:val="ListParagraph"/>
        <w:numPr>
          <w:ilvl w:val="0"/>
          <w:numId w:val="9"/>
        </w:numPr>
        <w:rPr>
          <w:rFonts w:ascii="Arial" w:eastAsia="Arial" w:hAnsi="Arial" w:cs="Arial"/>
          <w:lang w:val="fr-FR"/>
        </w:rPr>
      </w:pPr>
      <w:r w:rsidRPr="00727383">
        <w:rPr>
          <w:rFonts w:ascii="Arial" w:eastAsia="Arial" w:hAnsi="Arial" w:cs="Arial"/>
          <w:lang w:val="fr-FR"/>
        </w:rPr>
        <w:t>Décrivez les pires latrines que vous n'ayez jamais utilisées.</w:t>
      </w:r>
    </w:p>
    <w:p w14:paraId="3EBB6B22" w14:textId="77777777" w:rsidR="001A7022" w:rsidRPr="00727383" w:rsidRDefault="00544993" w:rsidP="00E627F1">
      <w:pPr>
        <w:pStyle w:val="Heading1"/>
        <w:rPr>
          <w:rFonts w:ascii="Arial" w:eastAsia="Arial" w:hAnsi="Arial" w:cs="Arial"/>
          <w:color w:val="auto"/>
          <w:sz w:val="26"/>
          <w:szCs w:val="26"/>
          <w:lang w:val="fr-FR"/>
        </w:rPr>
      </w:pPr>
      <w:r w:rsidRPr="00727383">
        <w:rPr>
          <w:rFonts w:ascii="Arial" w:eastAsia="Arial" w:hAnsi="Arial" w:cs="Arial"/>
          <w:color w:val="auto"/>
          <w:sz w:val="26"/>
          <w:lang w:val="fr-FR"/>
        </w:rPr>
        <w:t>Période de réflexion</w:t>
      </w:r>
    </w:p>
    <w:p w14:paraId="3709D713" w14:textId="27AAC398" w:rsidR="006D5121" w:rsidRPr="00727383" w:rsidRDefault="00B47EB6" w:rsidP="009261F6">
      <w:pPr>
        <w:rPr>
          <w:rFonts w:ascii="Arial" w:eastAsia="Arial" w:hAnsi="Arial" w:cs="Arial"/>
          <w:lang w:val="fr-FR"/>
        </w:rPr>
      </w:pPr>
      <w:r w:rsidRPr="00727383">
        <w:rPr>
          <w:rFonts w:ascii="Arial" w:eastAsia="Arial" w:hAnsi="Arial" w:cs="Arial"/>
          <w:lang w:val="fr-FR"/>
        </w:rPr>
        <w:t xml:space="preserve">Les études ont prouvé que les participants ont au minimum besoin de </w:t>
      </w:r>
      <w:r w:rsidRPr="00727383">
        <w:rPr>
          <w:rFonts w:ascii="Arial" w:eastAsia="Arial" w:hAnsi="Arial" w:cs="Arial"/>
          <w:b/>
          <w:lang w:val="fr-FR"/>
        </w:rPr>
        <w:t>3 secondes</w:t>
      </w:r>
      <w:r w:rsidRPr="00727383">
        <w:rPr>
          <w:rFonts w:ascii="Arial" w:eastAsia="Arial" w:hAnsi="Arial" w:cs="Arial"/>
          <w:lang w:val="fr-FR"/>
        </w:rPr>
        <w:t xml:space="preserve"> pour réfléchir avant de répondre à une question ou d'étoffer la réponse d'un autre participant </w:t>
      </w:r>
      <w:sdt>
        <w:sdtPr>
          <w:rPr>
            <w:rFonts w:ascii="Arial" w:eastAsia="Arial" w:hAnsi="Arial" w:cs="Arial"/>
            <w:lang w:val="fr-FR"/>
          </w:rPr>
          <w:id w:val="-923647288"/>
          <w:citation/>
        </w:sdtPr>
        <w:sdtEndPr/>
        <w:sdtContent>
          <w:r w:rsidR="00DB250D" w:rsidRPr="00727383">
            <w:rPr>
              <w:rFonts w:ascii="Arial" w:eastAsia="Arial" w:hAnsi="Arial" w:cs="Arial"/>
              <w:lang w:val="fr-FR"/>
            </w:rPr>
            <w:fldChar w:fldCharType="begin"/>
          </w:r>
          <w:r w:rsidR="00DB250D" w:rsidRPr="00727383">
            <w:rPr>
              <w:rFonts w:ascii="Arial" w:eastAsia="Arial" w:hAnsi="Arial" w:cs="Arial"/>
              <w:lang w:val="fr-FR"/>
            </w:rPr>
            <w:instrText xml:space="preserve"> CITATION Sta94 \l 1033 </w:instrText>
          </w:r>
          <w:r w:rsidR="00DB250D" w:rsidRPr="00727383">
            <w:rPr>
              <w:rFonts w:ascii="Arial" w:eastAsia="Arial" w:hAnsi="Arial" w:cs="Arial"/>
              <w:lang w:val="fr-FR"/>
            </w:rPr>
            <w:fldChar w:fldCharType="separate"/>
          </w:r>
          <w:r w:rsidR="00DB250D" w:rsidRPr="00727383">
            <w:rPr>
              <w:rFonts w:ascii="Arial" w:eastAsia="Arial" w:hAnsi="Arial" w:cs="Arial"/>
              <w:lang w:val="fr-FR"/>
            </w:rPr>
            <w:t>(Stalh, 1994)</w:t>
          </w:r>
          <w:r w:rsidR="00DB250D" w:rsidRPr="00727383">
            <w:rPr>
              <w:rFonts w:ascii="Arial" w:eastAsia="Arial" w:hAnsi="Arial" w:cs="Arial"/>
              <w:lang w:val="fr-FR"/>
            </w:rPr>
            <w:fldChar w:fldCharType="end"/>
          </w:r>
        </w:sdtContent>
      </w:sdt>
      <w:r w:rsidRPr="00727383">
        <w:rPr>
          <w:rFonts w:ascii="Arial" w:eastAsia="Arial" w:hAnsi="Arial" w:cs="Arial"/>
          <w:lang w:val="fr-FR"/>
        </w:rPr>
        <w:t xml:space="preserve">. Pour un atelier, vous devez préparer le cours au préalable et savoir le genre de questions que vous allez poser. Les participants, quant à eux, ne sont pas préparés. Quand vous posez une question, les participants doivent écouter attentivement, intégrer l'information, faire le lien avec les expériences passées, chercher une réponse, puis répondre verbalement à la question, tout ceci en une fraction de seconde. </w:t>
      </w:r>
    </w:p>
    <w:p w14:paraId="0F8CBC49" w14:textId="76C6B6A8" w:rsidR="00B14CA7" w:rsidRPr="00727383" w:rsidRDefault="000D1390" w:rsidP="009261F6">
      <w:pPr>
        <w:rPr>
          <w:rFonts w:ascii="Arial" w:eastAsia="Arial" w:hAnsi="Arial" w:cs="Arial"/>
          <w:lang w:val="fr-FR"/>
        </w:rPr>
      </w:pPr>
      <w:r w:rsidRPr="00727383">
        <w:rPr>
          <w:rFonts w:ascii="Arial" w:eastAsia="Arial" w:hAnsi="Arial" w:cs="Arial"/>
          <w:lang w:val="fr-FR"/>
        </w:rPr>
        <w:lastRenderedPageBreak/>
        <w:t xml:space="preserve">Les participants ont besoin de temps pour mémoriser et traiter les informations. Il s'agit de la "période de réflexion". Cette période de réflexion a une incidence sur la réponse des participants et la qualité de celle-ci, ainsi que sur leur motivation </w:t>
      </w:r>
      <w:sdt>
        <w:sdtPr>
          <w:rPr>
            <w:rFonts w:ascii="Arial" w:eastAsia="Arial" w:hAnsi="Arial" w:cs="Arial"/>
            <w:lang w:val="fr-FR"/>
          </w:rPr>
          <w:id w:val="1337270360"/>
          <w:citation/>
        </w:sdtPr>
        <w:sdtEndPr/>
        <w:sdtContent>
          <w:r w:rsidR="00B57B1C" w:rsidRPr="00727383">
            <w:rPr>
              <w:rFonts w:ascii="Arial" w:eastAsia="Arial" w:hAnsi="Arial" w:cs="Arial"/>
              <w:lang w:val="fr-FR"/>
            </w:rPr>
            <w:fldChar w:fldCharType="begin"/>
          </w:r>
          <w:r w:rsidR="00B813FF" w:rsidRPr="00727383">
            <w:rPr>
              <w:rFonts w:ascii="Arial" w:eastAsia="Arial" w:hAnsi="Arial" w:cs="Arial"/>
              <w:lang w:val="fr-FR"/>
            </w:rPr>
            <w:instrText xml:space="preserve">CITATION Mar86 \l 1033 </w:instrText>
          </w:r>
          <w:r w:rsidR="00B57B1C" w:rsidRPr="00727383">
            <w:rPr>
              <w:rFonts w:ascii="Arial" w:eastAsia="Arial" w:hAnsi="Arial" w:cs="Arial"/>
              <w:lang w:val="fr-FR"/>
            </w:rPr>
            <w:fldChar w:fldCharType="separate"/>
          </w:r>
          <w:r w:rsidR="00B813FF" w:rsidRPr="00727383">
            <w:rPr>
              <w:rFonts w:ascii="Arial" w:eastAsia="Arial" w:hAnsi="Arial" w:cs="Arial"/>
              <w:lang w:val="fr-FR"/>
            </w:rPr>
            <w:t>(Rowe, 1986)</w:t>
          </w:r>
          <w:r w:rsidR="00B57B1C" w:rsidRPr="00727383">
            <w:rPr>
              <w:rFonts w:ascii="Arial" w:eastAsia="Arial" w:hAnsi="Arial" w:cs="Arial"/>
              <w:lang w:val="fr-FR"/>
            </w:rPr>
            <w:fldChar w:fldCharType="end"/>
          </w:r>
        </w:sdtContent>
      </w:sdt>
      <w:r w:rsidRPr="00727383">
        <w:rPr>
          <w:rFonts w:ascii="Arial" w:eastAsia="Arial" w:hAnsi="Arial" w:cs="Arial"/>
          <w:lang w:val="fr-FR"/>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685ECD" w:rsidRPr="00727383" w14:paraId="3C87924D" w14:textId="77777777" w:rsidTr="000F07C9">
        <w:trPr>
          <w:trHeight w:val="1437"/>
        </w:trPr>
        <w:tc>
          <w:tcPr>
            <w:tcW w:w="9576" w:type="dxa"/>
          </w:tcPr>
          <w:p w14:paraId="3FF3A596" w14:textId="065927AF" w:rsidR="00685ECD" w:rsidRPr="00727383" w:rsidRDefault="00685ECD" w:rsidP="000F07C9">
            <w:pPr>
              <w:pStyle w:val="Heading1"/>
              <w:ind w:left="1080"/>
              <w:outlineLvl w:val="0"/>
              <w:rPr>
                <w:rFonts w:ascii="Arial" w:eastAsia="Arial" w:hAnsi="Arial" w:cs="Arial"/>
                <w:color w:val="auto"/>
                <w:sz w:val="26"/>
                <w:szCs w:val="26"/>
                <w:lang w:val="fr-FR"/>
              </w:rPr>
            </w:pPr>
            <w:r w:rsidRPr="00727383">
              <w:rPr>
                <w:rFonts w:ascii="Arial" w:eastAsia="Arial" w:hAnsi="Arial" w:cs="Arial"/>
                <w:color w:val="auto"/>
                <w:sz w:val="26"/>
                <w:lang w:val="fr-FR"/>
              </w:rPr>
              <w:t>Conseil au formateur</w:t>
            </w:r>
          </w:p>
          <w:p w14:paraId="01244EA0" w14:textId="77777777" w:rsidR="00685ECD" w:rsidRPr="00727383" w:rsidRDefault="00685ECD" w:rsidP="000F07C9">
            <w:pPr>
              <w:ind w:left="1080"/>
              <w:rPr>
                <w:rFonts w:ascii="Arial" w:eastAsia="Arial" w:hAnsi="Arial" w:cs="Arial"/>
                <w:bCs/>
                <w:color w:val="000000"/>
                <w:lang w:val="fr-FR"/>
              </w:rPr>
            </w:pPr>
          </w:p>
          <w:p w14:paraId="3D3E425E" w14:textId="3E8AF347" w:rsidR="00685ECD" w:rsidRPr="00727383" w:rsidRDefault="000F07C9" w:rsidP="000F07C9">
            <w:pPr>
              <w:ind w:left="1080"/>
              <w:rPr>
                <w:rFonts w:ascii="Arial" w:eastAsia="Arial" w:hAnsi="Arial" w:cs="Arial"/>
                <w:lang w:val="fr-FR"/>
              </w:rPr>
            </w:pPr>
            <w:r w:rsidRPr="00727383">
              <w:rPr>
                <w:lang w:val="fr-FR" w:eastAsia="en-CA"/>
              </w:rPr>
              <w:drawing>
                <wp:anchor distT="0" distB="0" distL="114300" distR="114300" simplePos="0" relativeHeight="251662336" behindDoc="1" locked="0" layoutInCell="1" allowOverlap="1" wp14:anchorId="199ACA13" wp14:editId="35682EDF">
                  <wp:simplePos x="0" y="0"/>
                  <wp:positionH relativeFrom="column">
                    <wp:posOffset>106680</wp:posOffset>
                  </wp:positionH>
                  <wp:positionV relativeFrom="paragraph">
                    <wp:posOffset>-497840</wp:posOffset>
                  </wp:positionV>
                  <wp:extent cx="573405" cy="5486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405" cy="548640"/>
                          </a:xfrm>
                          <a:prstGeom prst="rect">
                            <a:avLst/>
                          </a:prstGeom>
                        </pic:spPr>
                      </pic:pic>
                    </a:graphicData>
                  </a:graphic>
                  <wp14:sizeRelH relativeFrom="page">
                    <wp14:pctWidth>0</wp14:pctWidth>
                  </wp14:sizeRelH>
                  <wp14:sizeRelV relativeFrom="page">
                    <wp14:pctHeight>0</wp14:pctHeight>
                  </wp14:sizeRelV>
                </wp:anchor>
              </w:drawing>
            </w:r>
            <w:r w:rsidRPr="00727383">
              <w:rPr>
                <w:rFonts w:ascii="Arial" w:eastAsia="Arial" w:hAnsi="Arial" w:cs="Arial"/>
                <w:lang w:val="fr-FR"/>
              </w:rPr>
              <w:t xml:space="preserve">Quand vous posez une question, comptez jusqu'à 5 dans votre tête avant de demander aux participants de répondre. </w:t>
            </w:r>
          </w:p>
          <w:p w14:paraId="1884DFBA" w14:textId="157EDA57" w:rsidR="00685ECD" w:rsidRPr="00727383" w:rsidRDefault="00685ECD" w:rsidP="00D4678B">
            <w:pPr>
              <w:rPr>
                <w:rFonts w:ascii="Arial" w:eastAsia="Arial" w:hAnsi="Arial" w:cs="Arial"/>
                <w:b/>
                <w:bCs/>
                <w:color w:val="000000"/>
                <w:lang w:val="fr-FR"/>
              </w:rPr>
            </w:pPr>
          </w:p>
        </w:tc>
      </w:tr>
    </w:tbl>
    <w:p w14:paraId="36DE1EA5" w14:textId="77777777" w:rsidR="00685ECD" w:rsidRPr="00727383" w:rsidRDefault="00685ECD" w:rsidP="009261F6">
      <w:pPr>
        <w:rPr>
          <w:rFonts w:ascii="Arial" w:eastAsia="Arial" w:hAnsi="Arial" w:cs="Arial"/>
          <w:lang w:val="fr-FR"/>
        </w:rPr>
      </w:pPr>
    </w:p>
    <w:p w14:paraId="252001D5" w14:textId="77777777" w:rsidR="00B14CA7" w:rsidRPr="00727383" w:rsidRDefault="00C5523B" w:rsidP="00C5523B">
      <w:pPr>
        <w:pStyle w:val="Heading1"/>
        <w:rPr>
          <w:rFonts w:ascii="Arial" w:eastAsia="Arial" w:hAnsi="Arial" w:cs="Arial"/>
          <w:color w:val="auto"/>
          <w:sz w:val="26"/>
          <w:szCs w:val="26"/>
          <w:lang w:val="fr-FR"/>
        </w:rPr>
      </w:pPr>
      <w:r w:rsidRPr="00727383">
        <w:rPr>
          <w:rFonts w:ascii="Arial" w:eastAsia="Arial" w:hAnsi="Arial" w:cs="Arial"/>
          <w:color w:val="auto"/>
          <w:sz w:val="26"/>
          <w:lang w:val="fr-FR"/>
        </w:rPr>
        <w:t>Réfléchir, Échanger à deux, Partager</w:t>
      </w:r>
    </w:p>
    <w:p w14:paraId="57F2FC87" w14:textId="4BE6CD00" w:rsidR="005326D3" w:rsidRPr="00727383" w:rsidRDefault="00C5523B" w:rsidP="00C5523B">
      <w:pPr>
        <w:rPr>
          <w:rFonts w:ascii="Arial" w:eastAsia="Arial" w:hAnsi="Arial" w:cs="Arial"/>
          <w:lang w:val="fr-FR"/>
        </w:rPr>
      </w:pPr>
      <w:r w:rsidRPr="00727383">
        <w:rPr>
          <w:rFonts w:ascii="Arial" w:eastAsia="Arial" w:hAnsi="Arial" w:cs="Arial"/>
          <w:lang w:val="fr-FR"/>
        </w:rPr>
        <w:t xml:space="preserve">La technique "Réfléchir, Échanger à deux, Partager" est souvent associée à la période de réflexion. Une question est posée aux participants qui prennent le temps de réfléchir à la réponse, puis de la partager avec un partenaire, puis avec l'ensemble du groupe. </w:t>
      </w:r>
    </w:p>
    <w:p w14:paraId="1FCEB112" w14:textId="0B29A8D6" w:rsidR="00C5523B" w:rsidRPr="00727383" w:rsidRDefault="00C5523B" w:rsidP="00C5523B">
      <w:pPr>
        <w:rPr>
          <w:rFonts w:ascii="Arial" w:eastAsia="Arial" w:hAnsi="Arial" w:cs="Arial"/>
          <w:lang w:val="fr-FR"/>
        </w:rPr>
      </w:pPr>
      <w:r w:rsidRPr="00727383">
        <w:rPr>
          <w:rFonts w:ascii="Arial" w:eastAsia="Arial" w:hAnsi="Arial" w:cs="Arial"/>
          <w:lang w:val="fr-FR"/>
        </w:rPr>
        <w:t xml:space="preserve">Cette technique met les participants en confiance. Elle leur donne en effet le temps d'échanger leur réponse avec un partenaire avant de la partager avec l'ensemble du groupe. Tous les participants sont également poussés à réfléchir à une question précise, même si seulement quelques-uns partagent leur réponse avec le groupe. </w:t>
      </w:r>
    </w:p>
    <w:p w14:paraId="576BB3D7" w14:textId="77777777" w:rsidR="009960FB" w:rsidRPr="00727383" w:rsidRDefault="009960FB" w:rsidP="00C5523B">
      <w:pPr>
        <w:rPr>
          <w:rFonts w:ascii="Arial" w:eastAsia="Arial" w:hAnsi="Arial" w:cs="Arial"/>
          <w:lang w:val="fr-FR"/>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5237C0" w:rsidRPr="00727383" w14:paraId="7713D36D" w14:textId="77777777" w:rsidTr="0007105D">
        <w:tc>
          <w:tcPr>
            <w:tcW w:w="9576" w:type="dxa"/>
          </w:tcPr>
          <w:p w14:paraId="59DF10B3" w14:textId="4073BD71" w:rsidR="005237C0" w:rsidRPr="00727383" w:rsidRDefault="005237C0" w:rsidP="000F07C9">
            <w:pPr>
              <w:pStyle w:val="Heading1"/>
              <w:ind w:left="1080"/>
              <w:outlineLvl w:val="0"/>
              <w:rPr>
                <w:rFonts w:ascii="Arial" w:eastAsia="Arial" w:hAnsi="Arial" w:cs="Arial"/>
                <w:color w:val="auto"/>
                <w:sz w:val="26"/>
                <w:szCs w:val="26"/>
                <w:lang w:val="fr-FR"/>
              </w:rPr>
            </w:pPr>
            <w:r w:rsidRPr="00727383">
              <w:rPr>
                <w:rFonts w:ascii="Arial" w:eastAsia="Arial" w:hAnsi="Arial" w:cs="Arial"/>
                <w:color w:val="auto"/>
                <w:sz w:val="26"/>
                <w:lang w:val="fr-FR"/>
              </w:rPr>
              <w:t>Conseil au formateur</w:t>
            </w:r>
          </w:p>
          <w:p w14:paraId="30A47FAE" w14:textId="47F0EE21" w:rsidR="005326D3" w:rsidRPr="00727383" w:rsidRDefault="005326D3" w:rsidP="005237C0">
            <w:pPr>
              <w:rPr>
                <w:rFonts w:ascii="Arial" w:eastAsia="Arial" w:hAnsi="Arial" w:cs="Arial"/>
                <w:bCs/>
                <w:color w:val="000000"/>
                <w:lang w:val="fr-FR"/>
              </w:rPr>
            </w:pPr>
          </w:p>
          <w:p w14:paraId="31C30556" w14:textId="520D4C94" w:rsidR="005237C0" w:rsidRPr="00727383" w:rsidRDefault="000F07C9" w:rsidP="000F07C9">
            <w:pPr>
              <w:pStyle w:val="ListParagraph"/>
              <w:numPr>
                <w:ilvl w:val="0"/>
                <w:numId w:val="11"/>
              </w:numPr>
              <w:spacing w:line="276" w:lineRule="auto"/>
              <w:ind w:left="1080" w:hanging="357"/>
              <w:contextualSpacing w:val="0"/>
              <w:rPr>
                <w:rFonts w:ascii="Arial" w:eastAsia="Arial" w:hAnsi="Arial" w:cs="Arial"/>
                <w:bCs/>
                <w:color w:val="000000"/>
                <w:lang w:val="fr-FR"/>
              </w:rPr>
            </w:pPr>
            <w:r w:rsidRPr="00727383">
              <w:rPr>
                <w:lang w:val="fr-FR" w:eastAsia="en-CA"/>
              </w:rPr>
              <w:drawing>
                <wp:anchor distT="0" distB="0" distL="114300" distR="114300" simplePos="0" relativeHeight="251664384" behindDoc="1" locked="0" layoutInCell="1" allowOverlap="1" wp14:anchorId="2FD1EFE1" wp14:editId="009D64A5">
                  <wp:simplePos x="0" y="0"/>
                  <wp:positionH relativeFrom="column">
                    <wp:posOffset>106680</wp:posOffset>
                  </wp:positionH>
                  <wp:positionV relativeFrom="paragraph">
                    <wp:posOffset>-552450</wp:posOffset>
                  </wp:positionV>
                  <wp:extent cx="573405" cy="54864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405" cy="548640"/>
                          </a:xfrm>
                          <a:prstGeom prst="rect">
                            <a:avLst/>
                          </a:prstGeom>
                        </pic:spPr>
                      </pic:pic>
                    </a:graphicData>
                  </a:graphic>
                  <wp14:sizeRelH relativeFrom="page">
                    <wp14:pctWidth>0</wp14:pctWidth>
                  </wp14:sizeRelH>
                  <wp14:sizeRelV relativeFrom="page">
                    <wp14:pctHeight>0</wp14:pctHeight>
                  </wp14:sizeRelV>
                </wp:anchor>
              </w:drawing>
            </w:r>
            <w:r w:rsidRPr="00727383">
              <w:rPr>
                <w:rFonts w:ascii="Arial" w:eastAsia="Arial" w:hAnsi="Arial" w:cs="Arial"/>
                <w:color w:val="000000"/>
                <w:lang w:val="fr-FR"/>
              </w:rPr>
              <w:t>Posez la question à l'ensemble du groupe.</w:t>
            </w:r>
          </w:p>
          <w:p w14:paraId="21B086E4" w14:textId="79BFE6FC" w:rsidR="005237C0" w:rsidRPr="00727383" w:rsidRDefault="005237C0" w:rsidP="000F07C9">
            <w:pPr>
              <w:pStyle w:val="ListParagraph"/>
              <w:numPr>
                <w:ilvl w:val="0"/>
                <w:numId w:val="11"/>
              </w:numPr>
              <w:spacing w:line="276" w:lineRule="auto"/>
              <w:ind w:left="1080"/>
              <w:contextualSpacing w:val="0"/>
              <w:rPr>
                <w:rFonts w:ascii="Arial" w:eastAsia="Arial" w:hAnsi="Arial" w:cs="Arial"/>
                <w:bCs/>
                <w:color w:val="000000"/>
                <w:lang w:val="fr-FR"/>
              </w:rPr>
            </w:pPr>
            <w:r w:rsidRPr="00727383">
              <w:rPr>
                <w:rFonts w:ascii="Arial" w:eastAsia="Arial" w:hAnsi="Arial" w:cs="Arial"/>
                <w:color w:val="000000"/>
                <w:lang w:val="fr-FR"/>
              </w:rPr>
              <w:t>Attendez 5 secondes.</w:t>
            </w:r>
          </w:p>
          <w:p w14:paraId="0C3399B8" w14:textId="77777777" w:rsidR="005237C0" w:rsidRPr="00727383" w:rsidRDefault="00836D15" w:rsidP="000F07C9">
            <w:pPr>
              <w:pStyle w:val="ListParagraph"/>
              <w:numPr>
                <w:ilvl w:val="0"/>
                <w:numId w:val="11"/>
              </w:numPr>
              <w:spacing w:line="276" w:lineRule="auto"/>
              <w:ind w:left="1080"/>
              <w:contextualSpacing w:val="0"/>
              <w:rPr>
                <w:rFonts w:ascii="Arial" w:eastAsia="Arial" w:hAnsi="Arial" w:cs="Arial"/>
                <w:bCs/>
                <w:color w:val="000000"/>
                <w:lang w:val="fr-FR"/>
              </w:rPr>
            </w:pPr>
            <w:r w:rsidRPr="00727383">
              <w:rPr>
                <w:rFonts w:ascii="Arial" w:eastAsia="Arial" w:hAnsi="Arial" w:cs="Arial"/>
                <w:color w:val="000000"/>
                <w:lang w:val="fr-FR"/>
              </w:rPr>
              <w:t>Demandez aux participants de voir avec un partenaire ce qu'il pense de la réponse. Dites-leur combien de temps ils ont, par exemple 1 minute.</w:t>
            </w:r>
          </w:p>
          <w:p w14:paraId="329CE6DC" w14:textId="005BCE13" w:rsidR="005237C0" w:rsidRPr="00727383" w:rsidRDefault="00836D15" w:rsidP="000F07C9">
            <w:pPr>
              <w:pStyle w:val="ListParagraph"/>
              <w:numPr>
                <w:ilvl w:val="0"/>
                <w:numId w:val="11"/>
              </w:numPr>
              <w:spacing w:line="276" w:lineRule="auto"/>
              <w:ind w:left="1080"/>
              <w:contextualSpacing w:val="0"/>
              <w:rPr>
                <w:rFonts w:ascii="Arial" w:eastAsia="Arial" w:hAnsi="Arial" w:cs="Arial"/>
                <w:lang w:val="fr-FR"/>
              </w:rPr>
            </w:pPr>
            <w:r w:rsidRPr="00727383">
              <w:rPr>
                <w:rFonts w:ascii="Arial" w:eastAsia="Arial" w:hAnsi="Arial" w:cs="Arial"/>
                <w:color w:val="000000"/>
                <w:lang w:val="fr-FR"/>
              </w:rPr>
              <w:t>Demandez à quelques participants de partager leurs réponses avec le groupe entier. Le nombre de participants dépend du temps disponible et de la taille du groupe.</w:t>
            </w:r>
          </w:p>
          <w:p w14:paraId="7371FD6A" w14:textId="77777777" w:rsidR="005237C0" w:rsidRPr="00727383" w:rsidRDefault="005237C0" w:rsidP="005237C0">
            <w:pPr>
              <w:rPr>
                <w:rFonts w:ascii="Arial" w:eastAsia="Arial" w:hAnsi="Arial" w:cs="Arial"/>
                <w:b/>
                <w:bCs/>
                <w:color w:val="000000"/>
                <w:lang w:val="fr-FR"/>
              </w:rPr>
            </w:pPr>
          </w:p>
        </w:tc>
      </w:tr>
    </w:tbl>
    <w:p w14:paraId="4EA2E99E" w14:textId="77777777" w:rsidR="00E627F1" w:rsidRPr="00727383" w:rsidRDefault="00E627F1" w:rsidP="00746EF7">
      <w:pPr>
        <w:rPr>
          <w:rFonts w:ascii="Arial" w:eastAsia="Arial" w:hAnsi="Arial" w:cs="Arial"/>
          <w:b/>
          <w:lang w:val="fr-FR"/>
        </w:rPr>
      </w:pPr>
    </w:p>
    <w:p w14:paraId="5AE93753" w14:textId="77777777" w:rsidR="00081BA6" w:rsidRPr="00727383" w:rsidRDefault="005237C0" w:rsidP="00E627F1">
      <w:pPr>
        <w:pStyle w:val="Heading1"/>
        <w:rPr>
          <w:rFonts w:ascii="Arial" w:eastAsia="Arial" w:hAnsi="Arial" w:cs="Arial"/>
          <w:color w:val="auto"/>
          <w:sz w:val="26"/>
          <w:szCs w:val="26"/>
          <w:lang w:val="fr-FR"/>
        </w:rPr>
      </w:pPr>
      <w:r w:rsidRPr="00727383">
        <w:rPr>
          <w:rFonts w:ascii="Arial" w:eastAsia="Arial" w:hAnsi="Arial" w:cs="Arial"/>
          <w:color w:val="auto"/>
          <w:sz w:val="26"/>
          <w:lang w:val="fr-FR"/>
        </w:rPr>
        <w:t>Écoute active et question d'évaluation</w:t>
      </w:r>
    </w:p>
    <w:p w14:paraId="3FFC5EB1" w14:textId="77777777" w:rsidR="00E83F47" w:rsidRPr="00727383" w:rsidRDefault="005237C0" w:rsidP="005237C0">
      <w:pPr>
        <w:rPr>
          <w:rFonts w:ascii="Arial" w:eastAsia="Arial" w:hAnsi="Arial" w:cs="Arial"/>
          <w:lang w:val="fr-FR"/>
        </w:rPr>
      </w:pPr>
      <w:r w:rsidRPr="00727383">
        <w:rPr>
          <w:rFonts w:ascii="Arial" w:eastAsia="Arial" w:hAnsi="Arial" w:cs="Arial"/>
          <w:lang w:val="fr-FR"/>
        </w:rPr>
        <w:t xml:space="preserve">L'écoute active est essentielle pour poser les questions avec efficacité et créer un climat de confiance. Une personne qui se sent écoutée, se sentira également comprise. L'écoute active </w:t>
      </w:r>
      <w:r w:rsidRPr="00727383">
        <w:rPr>
          <w:rFonts w:ascii="Arial" w:eastAsia="Arial" w:hAnsi="Arial" w:cs="Arial"/>
          <w:lang w:val="fr-FR"/>
        </w:rPr>
        <w:lastRenderedPageBreak/>
        <w:t>encourage la participation et permet de transmettre les expériences, les idées et les sentiments, tout en établissant un climat de confiance</w:t>
      </w:r>
      <w:sdt>
        <w:sdtPr>
          <w:rPr>
            <w:rFonts w:ascii="Arial" w:eastAsia="Arial" w:hAnsi="Arial" w:cs="Arial"/>
            <w:lang w:val="fr-FR"/>
          </w:rPr>
          <w:id w:val="1160035271"/>
          <w:citation/>
        </w:sdtPr>
        <w:sdtEndPr/>
        <w:sdtContent>
          <w:r w:rsidR="005C0BDC" w:rsidRPr="00727383">
            <w:rPr>
              <w:rFonts w:ascii="Arial" w:eastAsia="Arial" w:hAnsi="Arial" w:cs="Arial"/>
              <w:lang w:val="fr-FR"/>
            </w:rPr>
            <w:fldChar w:fldCharType="begin"/>
          </w:r>
          <w:r w:rsidR="00B813FF" w:rsidRPr="00727383">
            <w:rPr>
              <w:rFonts w:ascii="Arial" w:eastAsia="Arial" w:hAnsi="Arial" w:cs="Arial"/>
              <w:lang w:val="fr-FR"/>
            </w:rPr>
            <w:instrText xml:space="preserve">CITATION Sac07 \l 1033 </w:instrText>
          </w:r>
          <w:r w:rsidR="005C0BDC" w:rsidRPr="00727383">
            <w:rPr>
              <w:rFonts w:ascii="Arial" w:eastAsia="Arial" w:hAnsi="Arial" w:cs="Arial"/>
              <w:lang w:val="fr-FR"/>
            </w:rPr>
            <w:fldChar w:fldCharType="separate"/>
          </w:r>
          <w:r w:rsidR="00B813FF" w:rsidRPr="00727383">
            <w:rPr>
              <w:rFonts w:ascii="Arial" w:eastAsia="Arial" w:hAnsi="Arial" w:cs="Arial"/>
              <w:lang w:val="fr-FR"/>
            </w:rPr>
            <w:t xml:space="preserve"> (Mineyama, Tsutsumi, Takao, Nishiuchi, &amp; Kawakami, 2007)</w:t>
          </w:r>
          <w:r w:rsidR="005C0BDC" w:rsidRPr="00727383">
            <w:rPr>
              <w:rFonts w:ascii="Arial" w:eastAsia="Arial" w:hAnsi="Arial" w:cs="Arial"/>
              <w:lang w:val="fr-FR"/>
            </w:rPr>
            <w:fldChar w:fldCharType="end"/>
          </w:r>
        </w:sdtContent>
      </w:sdt>
      <w:r w:rsidRPr="00727383">
        <w:rPr>
          <w:rFonts w:ascii="Arial" w:eastAsia="Arial" w:hAnsi="Arial" w:cs="Arial"/>
          <w:lang w:val="fr-FR"/>
        </w:rPr>
        <w:t xml:space="preserve">. </w:t>
      </w:r>
    </w:p>
    <w:p w14:paraId="4FC98996" w14:textId="7F2446DF" w:rsidR="009261F6" w:rsidRPr="00727383" w:rsidRDefault="00E83F47" w:rsidP="00E83F47">
      <w:pPr>
        <w:rPr>
          <w:rFonts w:ascii="Arial" w:eastAsia="Arial" w:hAnsi="Arial" w:cs="Arial"/>
          <w:lang w:val="fr-FR"/>
        </w:rPr>
      </w:pPr>
      <w:r w:rsidRPr="00727383">
        <w:rPr>
          <w:rFonts w:ascii="Arial" w:eastAsia="Arial" w:hAnsi="Arial" w:cs="Arial"/>
          <w:lang w:val="fr-FR"/>
        </w:rPr>
        <w:t xml:space="preserve">Pour montrer votre intérêt au participant, il suffit de simplement de le regarder, d'approuver la réponse (si elle est appropriée) et de la reformuler avec vos propres termes. Vous pouvez aussi utiliser les questions d'évaluation. Elles sont plus claires et permettent aux participants de mieux exprimer ce qu'ils pensent. </w:t>
      </w:r>
    </w:p>
    <w:p w14:paraId="01B01ECE" w14:textId="77777777" w:rsidR="006B12B0" w:rsidRPr="00727383" w:rsidRDefault="006B12B0" w:rsidP="008443A1">
      <w:pPr>
        <w:rPr>
          <w:rFonts w:ascii="Arial" w:eastAsia="Arial" w:hAnsi="Arial" w:cs="Arial"/>
          <w:lang w:val="fr-FR"/>
        </w:rPr>
      </w:pPr>
      <w:r w:rsidRPr="00727383">
        <w:rPr>
          <w:rFonts w:ascii="Arial" w:eastAsia="Arial" w:hAnsi="Arial" w:cs="Arial"/>
          <w:lang w:val="fr-FR"/>
        </w:rPr>
        <w:t>Exemples de questions d'évaluation :</w:t>
      </w:r>
      <w:r w:rsidRPr="00727383">
        <w:rPr>
          <w:rFonts w:ascii="Arial" w:eastAsia="Arial" w:hAnsi="Arial" w:cs="Arial"/>
          <w:lang w:val="fr-FR"/>
        </w:rPr>
        <w:tab/>
      </w:r>
    </w:p>
    <w:p w14:paraId="5C9A7A1C" w14:textId="270B382F" w:rsidR="006B12B0" w:rsidRPr="00727383" w:rsidRDefault="00E94F17" w:rsidP="0007105D">
      <w:pPr>
        <w:pStyle w:val="ListParagraph"/>
        <w:numPr>
          <w:ilvl w:val="0"/>
          <w:numId w:val="14"/>
        </w:numPr>
        <w:ind w:left="357" w:hanging="357"/>
        <w:contextualSpacing w:val="0"/>
        <w:rPr>
          <w:rFonts w:ascii="Arial" w:eastAsia="Arial" w:hAnsi="Arial" w:cs="Arial"/>
          <w:lang w:val="fr-FR"/>
        </w:rPr>
      </w:pPr>
      <w:r w:rsidRPr="00727383">
        <w:rPr>
          <w:rFonts w:ascii="Arial" w:eastAsia="Arial" w:hAnsi="Arial" w:cs="Arial"/>
          <w:lang w:val="fr-FR"/>
        </w:rPr>
        <w:t>Pourriez-vous développer d'avantage... ?</w:t>
      </w:r>
    </w:p>
    <w:p w14:paraId="2D4B63A2" w14:textId="77777777" w:rsidR="00C41827" w:rsidRPr="00727383" w:rsidRDefault="00C41827" w:rsidP="0007105D">
      <w:pPr>
        <w:pStyle w:val="ListParagraph"/>
        <w:numPr>
          <w:ilvl w:val="0"/>
          <w:numId w:val="14"/>
        </w:numPr>
        <w:ind w:left="357" w:hanging="357"/>
        <w:contextualSpacing w:val="0"/>
        <w:rPr>
          <w:rFonts w:ascii="Arial" w:eastAsia="Arial" w:hAnsi="Arial" w:cs="Arial"/>
          <w:lang w:val="fr-FR"/>
        </w:rPr>
      </w:pPr>
      <w:r w:rsidRPr="00727383">
        <w:rPr>
          <w:rFonts w:ascii="Arial" w:eastAsia="Arial" w:hAnsi="Arial" w:cs="Arial"/>
          <w:lang w:val="fr-FR"/>
        </w:rPr>
        <w:t>Avez-vous autre chose à rajouter ?</w:t>
      </w:r>
    </w:p>
    <w:p w14:paraId="403A1811" w14:textId="4503D241" w:rsidR="00C41827" w:rsidRPr="00727383" w:rsidRDefault="005326D3" w:rsidP="0007105D">
      <w:pPr>
        <w:pStyle w:val="ListParagraph"/>
        <w:numPr>
          <w:ilvl w:val="0"/>
          <w:numId w:val="14"/>
        </w:numPr>
        <w:ind w:left="357" w:hanging="357"/>
        <w:contextualSpacing w:val="0"/>
        <w:rPr>
          <w:rFonts w:ascii="Arial" w:eastAsia="Arial" w:hAnsi="Arial" w:cs="Arial"/>
          <w:lang w:val="fr-FR"/>
        </w:rPr>
      </w:pPr>
      <w:r w:rsidRPr="00727383">
        <w:rPr>
          <w:rFonts w:ascii="Arial" w:eastAsia="Arial" w:hAnsi="Arial" w:cs="Arial"/>
          <w:lang w:val="fr-FR"/>
        </w:rPr>
        <w:t>Qu'est-ce qui vous fait penser cela ?</w:t>
      </w:r>
    </w:p>
    <w:p w14:paraId="0FBA1254" w14:textId="77777777" w:rsidR="00C41827" w:rsidRPr="00727383" w:rsidRDefault="00C41827" w:rsidP="0007105D">
      <w:pPr>
        <w:pStyle w:val="ListParagraph"/>
        <w:numPr>
          <w:ilvl w:val="0"/>
          <w:numId w:val="14"/>
        </w:numPr>
        <w:ind w:left="357" w:hanging="357"/>
        <w:contextualSpacing w:val="0"/>
        <w:rPr>
          <w:rFonts w:ascii="Arial" w:eastAsia="Arial" w:hAnsi="Arial" w:cs="Arial"/>
          <w:lang w:val="fr-FR"/>
        </w:rPr>
      </w:pPr>
      <w:r w:rsidRPr="00727383">
        <w:rPr>
          <w:rFonts w:ascii="Arial" w:eastAsia="Arial" w:hAnsi="Arial" w:cs="Arial"/>
          <w:lang w:val="fr-FR"/>
        </w:rPr>
        <w:t>Qu'elles en sont les raisons ?</w:t>
      </w:r>
    </w:p>
    <w:p w14:paraId="705DE54C" w14:textId="77777777" w:rsidR="00C5115C" w:rsidRPr="00727383" w:rsidRDefault="00C41827" w:rsidP="0007105D">
      <w:pPr>
        <w:pStyle w:val="ListParagraph"/>
        <w:numPr>
          <w:ilvl w:val="0"/>
          <w:numId w:val="14"/>
        </w:numPr>
        <w:ind w:left="357" w:hanging="357"/>
        <w:contextualSpacing w:val="0"/>
        <w:rPr>
          <w:rFonts w:ascii="Arial" w:eastAsia="Arial" w:hAnsi="Arial" w:cs="Arial"/>
          <w:lang w:val="fr-FR"/>
        </w:rPr>
      </w:pPr>
      <w:r w:rsidRPr="00727383">
        <w:rPr>
          <w:rFonts w:ascii="Arial" w:eastAsia="Arial" w:hAnsi="Arial" w:cs="Arial"/>
          <w:lang w:val="fr-FR"/>
        </w:rPr>
        <w:t>Qu'elle est, selon vous, la solution ?</w:t>
      </w:r>
    </w:p>
    <w:p w14:paraId="5D328B12" w14:textId="77777777" w:rsidR="00C5115C" w:rsidRPr="00727383" w:rsidRDefault="00C5115C" w:rsidP="0007105D">
      <w:pPr>
        <w:pStyle w:val="ListParagraph"/>
        <w:numPr>
          <w:ilvl w:val="0"/>
          <w:numId w:val="14"/>
        </w:numPr>
        <w:ind w:left="357" w:hanging="357"/>
        <w:contextualSpacing w:val="0"/>
        <w:rPr>
          <w:rFonts w:ascii="Arial" w:eastAsia="Arial" w:hAnsi="Arial" w:cs="Arial"/>
          <w:lang w:val="fr-FR"/>
        </w:rPr>
      </w:pPr>
      <w:r w:rsidRPr="00727383">
        <w:rPr>
          <w:rFonts w:ascii="Arial" w:eastAsia="Arial" w:hAnsi="Arial" w:cs="Arial"/>
          <w:lang w:val="fr-FR"/>
        </w:rPr>
        <w:t>De quelles façons cela fait référence à... ?</w:t>
      </w:r>
    </w:p>
    <w:p w14:paraId="770E121E" w14:textId="77777777" w:rsidR="00E94F17" w:rsidRPr="00727383" w:rsidRDefault="00C5115C" w:rsidP="008F1B70">
      <w:pPr>
        <w:pStyle w:val="ListParagraph"/>
        <w:numPr>
          <w:ilvl w:val="0"/>
          <w:numId w:val="14"/>
        </w:numPr>
        <w:rPr>
          <w:rFonts w:ascii="Arial" w:eastAsia="Arial" w:hAnsi="Arial" w:cs="Arial"/>
          <w:lang w:val="fr-FR"/>
        </w:rPr>
      </w:pPr>
      <w:r w:rsidRPr="00727383">
        <w:rPr>
          <w:rFonts w:ascii="Arial" w:eastAsia="Arial" w:hAnsi="Arial" w:cs="Arial"/>
          <w:lang w:val="fr-FR"/>
        </w:rPr>
        <w:t>Quel genre de choses pourriez-vous... ?</w:t>
      </w:r>
    </w:p>
    <w:p w14:paraId="71DA0E45" w14:textId="6035D3F6" w:rsidR="00162AD6" w:rsidRPr="00727383" w:rsidRDefault="004A035C" w:rsidP="00C5115C">
      <w:pPr>
        <w:rPr>
          <w:rFonts w:ascii="Arial" w:eastAsia="Arial" w:hAnsi="Arial" w:cs="Arial"/>
          <w:lang w:val="fr-FR"/>
        </w:rPr>
      </w:pPr>
      <w:r w:rsidRPr="00727383">
        <w:rPr>
          <w:rFonts w:ascii="Arial" w:eastAsia="Arial" w:hAnsi="Arial" w:cs="Arial"/>
          <w:lang w:val="fr-FR"/>
        </w:rPr>
        <w:t xml:space="preserve">Nous pouvons vérifier si le cours est compris, encourager l'esprit critique, créer des opportunités de pratiques utiles et améliorer l'apprentissage en utilisant des questions efficaces, un temps de réflexion et des techniques comme celle du partage. En écoutant les réponses des participants, nous créons un climat de confiance pour l'apprentissage et favorisons ainsi la compréhension des participants. </w:t>
      </w:r>
    </w:p>
    <w:sdt>
      <w:sdtPr>
        <w:rPr>
          <w:rFonts w:ascii="Arial" w:eastAsia="Arial" w:hAnsi="Arial" w:cs="Arial"/>
          <w:b w:val="0"/>
          <w:bCs w:val="0"/>
          <w:color w:val="auto"/>
          <w:sz w:val="22"/>
          <w:szCs w:val="22"/>
          <w:lang w:val="fr-FR" w:eastAsia="en-US"/>
        </w:rPr>
        <w:id w:val="1283856076"/>
        <w:docPartObj>
          <w:docPartGallery w:val="Bibliographies"/>
          <w:docPartUnique/>
        </w:docPartObj>
      </w:sdtPr>
      <w:sdtEndPr/>
      <w:sdtContent>
        <w:p w14:paraId="55625331" w14:textId="77777777" w:rsidR="008443A1" w:rsidRPr="00727383" w:rsidRDefault="00A62471" w:rsidP="00A62471">
          <w:pPr>
            <w:pStyle w:val="Heading1"/>
            <w:rPr>
              <w:rFonts w:ascii="Arial" w:eastAsia="Arial" w:hAnsi="Arial" w:cs="Arial"/>
              <w:color w:val="000000" w:themeColor="text1"/>
              <w:sz w:val="26"/>
              <w:szCs w:val="26"/>
              <w:lang w:val="fr-FR"/>
            </w:rPr>
          </w:pPr>
          <w:r w:rsidRPr="00727383">
            <w:rPr>
              <w:rFonts w:ascii="Arial" w:eastAsia="Arial" w:hAnsi="Arial" w:cs="Arial"/>
              <w:color w:val="000000" w:themeColor="text1"/>
              <w:sz w:val="26"/>
              <w:lang w:val="fr-FR"/>
            </w:rPr>
            <w:t>Références</w:t>
          </w:r>
        </w:p>
        <w:sdt>
          <w:sdtPr>
            <w:rPr>
              <w:rFonts w:ascii="Arial" w:eastAsia="Arial" w:hAnsi="Arial" w:cs="Arial"/>
              <w:lang w:val="fr-FR"/>
            </w:rPr>
            <w:id w:val="111145805"/>
            <w:bibliography/>
          </w:sdtPr>
          <w:sdtEndPr/>
          <w:sdtContent>
            <w:p w14:paraId="381E6ED2" w14:textId="77777777" w:rsidR="003A327F" w:rsidRPr="00727383" w:rsidRDefault="008443A1" w:rsidP="003A327F">
              <w:pPr>
                <w:pStyle w:val="Bibliography"/>
                <w:ind w:left="720" w:hanging="720"/>
                <w:rPr>
                  <w:rFonts w:ascii="Arial" w:eastAsia="Arial" w:hAnsi="Arial" w:cs="Arial"/>
                  <w:lang w:val="fr-FR"/>
                </w:rPr>
              </w:pPr>
              <w:r w:rsidRPr="00727383">
                <w:rPr>
                  <w:rFonts w:ascii="Arial" w:eastAsia="Arial" w:hAnsi="Arial" w:cs="Arial"/>
                  <w:lang w:val="fr-FR"/>
                </w:rPr>
                <w:fldChar w:fldCharType="begin"/>
              </w:r>
              <w:r w:rsidRPr="00727383">
                <w:rPr>
                  <w:rFonts w:ascii="Arial" w:eastAsia="Arial" w:hAnsi="Arial" w:cs="Arial"/>
                  <w:lang w:val="fr-FR"/>
                </w:rPr>
                <w:instrText xml:space="preserve"> BIBLIOGRAPHY </w:instrText>
              </w:r>
              <w:r w:rsidRPr="00727383">
                <w:rPr>
                  <w:rFonts w:ascii="Arial" w:eastAsia="Arial" w:hAnsi="Arial" w:cs="Arial"/>
                  <w:lang w:val="fr-FR"/>
                </w:rPr>
                <w:fldChar w:fldCharType="separate"/>
              </w:r>
              <w:r w:rsidR="003A327F" w:rsidRPr="00727383">
                <w:rPr>
                  <w:rFonts w:ascii="Arial" w:eastAsia="Arial" w:hAnsi="Arial" w:cs="Arial"/>
                  <w:lang w:val="fr-FR"/>
                </w:rPr>
                <w:t>Elliot, L. A. (2013). How Teachers Use Structure-Based Learning in their Practice. Toronto, Ontario. Disponible sur le site https://tspace.library.utoronto.ca/handle/1807/35814</w:t>
              </w:r>
            </w:p>
            <w:p w14:paraId="028E36F9" w14:textId="77777777" w:rsidR="003A327F" w:rsidRPr="00727383" w:rsidRDefault="003A327F" w:rsidP="003A327F">
              <w:pPr>
                <w:pStyle w:val="Bibliography"/>
                <w:ind w:left="720" w:hanging="720"/>
                <w:rPr>
                  <w:rFonts w:ascii="Arial" w:eastAsia="Arial" w:hAnsi="Arial" w:cs="Arial"/>
                  <w:lang w:val="fr-FR"/>
                </w:rPr>
              </w:pPr>
              <w:r w:rsidRPr="00727383">
                <w:rPr>
                  <w:rFonts w:ascii="Arial" w:eastAsia="Arial" w:hAnsi="Arial" w:cs="Arial"/>
                  <w:lang w:val="fr-FR"/>
                </w:rPr>
                <w:t>Mineyama, S., Tsutsumi, A., Takao, S., Nishiuchi, K., &amp; Kawakami, N. (2007). Supervisor's attitudes and skills for active listening with regard to working conditions and psychological stress reactions among subordinate workers.</w:t>
              </w:r>
              <w:r w:rsidRPr="00727383">
                <w:rPr>
                  <w:lang w:val="fr-FR"/>
                </w:rPr>
                <w:t xml:space="preserve"> </w:t>
              </w:r>
              <w:r w:rsidRPr="00727383">
                <w:rPr>
                  <w:rFonts w:ascii="Arial" w:eastAsia="Arial" w:hAnsi="Arial" w:cs="Arial"/>
                  <w:i/>
                  <w:iCs/>
                  <w:lang w:val="fr-FR"/>
                </w:rPr>
                <w:t>Journal of Occupational Health</w:t>
              </w:r>
              <w:r w:rsidRPr="00727383">
                <w:rPr>
                  <w:rFonts w:ascii="Arial" w:eastAsia="Arial" w:hAnsi="Arial" w:cs="Arial"/>
                  <w:lang w:val="fr-FR"/>
                </w:rPr>
                <w:t>, 81-87. Disponible sur le site http://joh.sanei.or.jp/pdf/E49/E49_2_01.pdf</w:t>
              </w:r>
            </w:p>
            <w:p w14:paraId="24DFA947" w14:textId="77777777" w:rsidR="003A327F" w:rsidRPr="00727383" w:rsidRDefault="003A327F" w:rsidP="003A327F">
              <w:pPr>
                <w:pStyle w:val="Bibliography"/>
                <w:ind w:left="720" w:hanging="720"/>
                <w:rPr>
                  <w:rFonts w:ascii="Arial" w:eastAsia="Arial" w:hAnsi="Arial" w:cs="Arial"/>
                  <w:lang w:val="fr-FR"/>
                </w:rPr>
              </w:pPr>
              <w:r w:rsidRPr="00727383">
                <w:rPr>
                  <w:rFonts w:ascii="Arial" w:eastAsia="Arial" w:hAnsi="Arial" w:cs="Arial"/>
                  <w:lang w:val="fr-FR"/>
                </w:rPr>
                <w:lastRenderedPageBreak/>
                <w:t>Rowe, M. B. (1986). Wait Time: Slowing down may be a way of speeding up!</w:t>
              </w:r>
              <w:r w:rsidRPr="00727383">
                <w:rPr>
                  <w:lang w:val="fr-FR"/>
                </w:rPr>
                <w:t xml:space="preserve"> </w:t>
              </w:r>
              <w:r w:rsidRPr="00727383">
                <w:rPr>
                  <w:rFonts w:ascii="Arial" w:eastAsia="Arial" w:hAnsi="Arial" w:cs="Arial"/>
                  <w:i/>
                  <w:iCs/>
                  <w:lang w:val="fr-FR"/>
                </w:rPr>
                <w:t>Journal of Teacher Education</w:t>
              </w:r>
              <w:r w:rsidRPr="00727383">
                <w:rPr>
                  <w:rFonts w:ascii="Arial" w:eastAsia="Arial" w:hAnsi="Arial" w:cs="Arial"/>
                  <w:lang w:val="fr-FR"/>
                </w:rPr>
                <w:t>. Disponible sur le site http://www.sagepub.com/eis2study/articles/Budd%20Rowe.pdf</w:t>
              </w:r>
            </w:p>
            <w:p w14:paraId="336DD2D3" w14:textId="77777777" w:rsidR="003A327F" w:rsidRPr="00727383" w:rsidRDefault="003A327F" w:rsidP="003A327F">
              <w:pPr>
                <w:pStyle w:val="Bibliography"/>
                <w:ind w:left="720" w:hanging="720"/>
                <w:rPr>
                  <w:rFonts w:ascii="Arial" w:eastAsia="Arial" w:hAnsi="Arial" w:cs="Arial"/>
                  <w:lang w:val="fr-FR"/>
                </w:rPr>
              </w:pPr>
              <w:r w:rsidRPr="00727383">
                <w:rPr>
                  <w:rFonts w:ascii="Arial" w:eastAsia="Arial" w:hAnsi="Arial" w:cs="Arial"/>
                  <w:lang w:val="fr-FR"/>
                </w:rPr>
                <w:t>Stalh, R. J. (1994). Using "Think-Time" and "Wait-Time" Skillfully in the Classroom.</w:t>
              </w:r>
              <w:r w:rsidRPr="00727383">
                <w:rPr>
                  <w:lang w:val="fr-FR"/>
                </w:rPr>
                <w:t xml:space="preserve"> </w:t>
              </w:r>
              <w:r w:rsidRPr="00727383">
                <w:rPr>
                  <w:rFonts w:ascii="Arial" w:eastAsia="Arial" w:hAnsi="Arial" w:cs="Arial"/>
                  <w:i/>
                  <w:iCs/>
                  <w:lang w:val="fr-FR"/>
                </w:rPr>
                <w:t>ERIC Digest</w:t>
              </w:r>
              <w:r w:rsidRPr="00727383">
                <w:rPr>
                  <w:rFonts w:ascii="Arial" w:eastAsia="Arial" w:hAnsi="Arial" w:cs="Arial"/>
                  <w:lang w:val="fr-FR"/>
                </w:rPr>
                <w:t>, 43-50. Disponible sur : http://www.ericdigests.org/1995-1/think.htm</w:t>
              </w:r>
            </w:p>
            <w:p w14:paraId="173DC4D1" w14:textId="77777777" w:rsidR="003A327F" w:rsidRPr="00727383" w:rsidRDefault="003A327F" w:rsidP="003A327F">
              <w:pPr>
                <w:pStyle w:val="Bibliography"/>
                <w:ind w:left="720" w:hanging="720"/>
                <w:rPr>
                  <w:rFonts w:ascii="Arial" w:eastAsia="Arial" w:hAnsi="Arial" w:cs="Arial"/>
                  <w:lang w:val="fr-FR"/>
                </w:rPr>
              </w:pPr>
              <w:r w:rsidRPr="00727383">
                <w:rPr>
                  <w:rFonts w:ascii="Arial" w:eastAsia="Arial" w:hAnsi="Arial" w:cs="Arial"/>
                  <w:lang w:val="fr-FR"/>
                </w:rPr>
                <w:t>Stanley, H., &amp; Presser, S. (1979). The Open and Closed Question.</w:t>
              </w:r>
              <w:r w:rsidRPr="00727383">
                <w:rPr>
                  <w:lang w:val="fr-FR"/>
                </w:rPr>
                <w:t xml:space="preserve"> </w:t>
              </w:r>
              <w:r w:rsidRPr="00727383">
                <w:rPr>
                  <w:rFonts w:ascii="Arial" w:eastAsia="Arial" w:hAnsi="Arial" w:cs="Arial"/>
                  <w:i/>
                  <w:iCs/>
                  <w:lang w:val="fr-FR"/>
                </w:rPr>
                <w:t>American Sociological Review, 44</w:t>
              </w:r>
              <w:r w:rsidRPr="00727383">
                <w:rPr>
                  <w:rFonts w:ascii="Arial" w:eastAsia="Arial" w:hAnsi="Arial" w:cs="Arial"/>
                  <w:lang w:val="fr-FR"/>
                </w:rPr>
                <w:t>(5), 692-712.</w:t>
              </w:r>
            </w:p>
            <w:p w14:paraId="37B44970" w14:textId="77777777" w:rsidR="008443A1" w:rsidRPr="00727383" w:rsidRDefault="008443A1" w:rsidP="003A327F">
              <w:pPr>
                <w:rPr>
                  <w:rFonts w:ascii="Arial" w:eastAsia="Arial" w:hAnsi="Arial" w:cs="Arial"/>
                  <w:lang w:val="fr-FR"/>
                </w:rPr>
              </w:pPr>
              <w:r w:rsidRPr="00727383">
                <w:rPr>
                  <w:rFonts w:ascii="Arial" w:eastAsia="Arial" w:hAnsi="Arial" w:cs="Arial"/>
                  <w:b/>
                  <w:bCs/>
                  <w:lang w:val="fr-FR"/>
                </w:rPr>
                <w:fldChar w:fldCharType="end"/>
              </w:r>
            </w:p>
          </w:sdtContent>
        </w:sdt>
      </w:sdtContent>
    </w:sdt>
    <w:p w14:paraId="1A721A6B" w14:textId="77777777" w:rsidR="009E276F" w:rsidRPr="00727383" w:rsidRDefault="009E276F" w:rsidP="009E276F">
      <w:pPr>
        <w:pBdr>
          <w:top w:val="single" w:sz="12" w:space="1" w:color="auto"/>
        </w:pBdr>
        <w:tabs>
          <w:tab w:val="left" w:pos="2160"/>
        </w:tabs>
        <w:spacing w:after="0" w:line="240" w:lineRule="auto"/>
        <w:rPr>
          <w:rFonts w:ascii="Arial" w:eastAsia="Arial" w:hAnsi="Arial" w:cs="Arial"/>
          <w:sz w:val="18"/>
          <w:szCs w:val="18"/>
          <w:lang w:val="fr-FR"/>
        </w:rPr>
      </w:pPr>
    </w:p>
    <w:p w14:paraId="266C2E59" w14:textId="77777777" w:rsidR="009E276F" w:rsidRPr="00727383" w:rsidRDefault="009E276F" w:rsidP="009E276F">
      <w:pPr>
        <w:pBdr>
          <w:top w:val="single" w:sz="12" w:space="1" w:color="auto"/>
        </w:pBdr>
        <w:tabs>
          <w:tab w:val="left" w:pos="2160"/>
        </w:tabs>
        <w:spacing w:after="0" w:line="240" w:lineRule="auto"/>
        <w:rPr>
          <w:rFonts w:ascii="Arial" w:eastAsia="Arial" w:hAnsi="Arial" w:cs="Arial"/>
          <w:sz w:val="18"/>
          <w:szCs w:val="18"/>
          <w:lang w:val="fr-FR"/>
        </w:rPr>
      </w:pPr>
      <w:r w:rsidRPr="00727383">
        <w:rPr>
          <w:rFonts w:ascii="Arial" w:eastAsia="Arial" w:hAnsi="Arial" w:cs="Arial"/>
          <w:sz w:val="18"/>
          <w:lang w:val="fr-FR"/>
        </w:rPr>
        <w:t>CAWST (Centre for Affordable Water and Sanitation Technology)</w:t>
      </w:r>
    </w:p>
    <w:p w14:paraId="1F3ADE02" w14:textId="77777777" w:rsidR="009E276F" w:rsidRPr="00727383" w:rsidRDefault="009E276F" w:rsidP="009E276F">
      <w:pPr>
        <w:tabs>
          <w:tab w:val="left" w:pos="2160"/>
        </w:tabs>
        <w:spacing w:after="0" w:line="240" w:lineRule="auto"/>
        <w:rPr>
          <w:rFonts w:ascii="Arial" w:eastAsia="Arial" w:hAnsi="Arial" w:cs="Arial"/>
          <w:sz w:val="18"/>
          <w:szCs w:val="18"/>
          <w:lang w:val="fr-FR"/>
        </w:rPr>
      </w:pPr>
      <w:r w:rsidRPr="00727383">
        <w:rPr>
          <w:rFonts w:ascii="Arial" w:eastAsia="Arial" w:hAnsi="Arial" w:cs="Arial"/>
          <w:sz w:val="18"/>
          <w:lang w:val="fr-FR"/>
        </w:rPr>
        <w:t>Calgary, Alberta, Canada</w:t>
      </w:r>
    </w:p>
    <w:p w14:paraId="3063A5C1" w14:textId="77777777" w:rsidR="009E276F" w:rsidRPr="00727383" w:rsidRDefault="009E276F" w:rsidP="009E276F">
      <w:pPr>
        <w:tabs>
          <w:tab w:val="left" w:pos="2160"/>
        </w:tabs>
        <w:spacing w:after="0" w:line="240" w:lineRule="auto"/>
        <w:rPr>
          <w:rFonts w:ascii="Arial" w:eastAsia="Arial" w:hAnsi="Arial" w:cs="Arial"/>
          <w:sz w:val="18"/>
          <w:szCs w:val="18"/>
          <w:lang w:val="fr-FR"/>
        </w:rPr>
      </w:pPr>
      <w:r w:rsidRPr="00727383">
        <w:rPr>
          <w:rFonts w:ascii="Arial" w:eastAsia="Arial" w:hAnsi="Arial" w:cs="Arial"/>
          <w:sz w:val="18"/>
          <w:lang w:val="fr-FR"/>
        </w:rPr>
        <w:t xml:space="preserve">Site internet : </w:t>
      </w:r>
      <w:hyperlink r:id="rId10" w:history="1">
        <w:r w:rsidRPr="00727383">
          <w:rPr>
            <w:rFonts w:ascii="Arial" w:eastAsia="Arial" w:hAnsi="Arial" w:cs="Arial"/>
            <w:sz w:val="18"/>
            <w:u w:val="single"/>
            <w:lang w:val="fr-FR"/>
          </w:rPr>
          <w:t>www.cawst.org</w:t>
        </w:r>
      </w:hyperlink>
      <w:r w:rsidRPr="00727383">
        <w:rPr>
          <w:rFonts w:ascii="Arial" w:eastAsia="Arial" w:hAnsi="Arial" w:cs="Arial"/>
          <w:sz w:val="18"/>
          <w:lang w:val="fr-FR"/>
        </w:rPr>
        <w:t xml:space="preserve"> E-mail : </w:t>
      </w:r>
      <w:hyperlink r:id="rId11" w:history="1">
        <w:r w:rsidRPr="00727383">
          <w:rPr>
            <w:rFonts w:ascii="Arial" w:eastAsia="Arial" w:hAnsi="Arial" w:cs="Arial"/>
            <w:sz w:val="18"/>
            <w:u w:val="single"/>
            <w:lang w:val="fr-FR"/>
          </w:rPr>
          <w:t>resources@cawst.org</w:t>
        </w:r>
      </w:hyperlink>
    </w:p>
    <w:p w14:paraId="79DAAB56" w14:textId="77777777" w:rsidR="009E276F" w:rsidRPr="00727383" w:rsidRDefault="009E276F" w:rsidP="009E276F">
      <w:pPr>
        <w:tabs>
          <w:tab w:val="left" w:pos="2160"/>
        </w:tabs>
        <w:spacing w:after="0" w:line="240" w:lineRule="auto"/>
        <w:rPr>
          <w:rFonts w:ascii="Arial" w:eastAsia="Arial" w:hAnsi="Arial" w:cs="Arial"/>
          <w:i/>
          <w:iCs/>
          <w:sz w:val="18"/>
          <w:szCs w:val="18"/>
          <w:lang w:val="fr-FR"/>
        </w:rPr>
      </w:pPr>
      <w:r w:rsidRPr="00727383">
        <w:rPr>
          <w:rFonts w:ascii="Arial" w:eastAsia="Arial" w:hAnsi="Arial" w:cs="Arial"/>
          <w:i/>
          <w:sz w:val="18"/>
          <w:lang w:val="fr-FR"/>
        </w:rPr>
        <w:t>Le bien-être grâce à l'eau... Améliorer les compétences dans le monde</w:t>
      </w:r>
    </w:p>
    <w:p w14:paraId="54EBF45B" w14:textId="760B7B40" w:rsidR="009E276F" w:rsidRPr="00727383" w:rsidRDefault="009E276F" w:rsidP="009E276F">
      <w:pPr>
        <w:pBdr>
          <w:bottom w:val="single" w:sz="12" w:space="1" w:color="auto"/>
        </w:pBdr>
        <w:tabs>
          <w:tab w:val="left" w:pos="2160"/>
        </w:tabs>
        <w:spacing w:after="0" w:line="240" w:lineRule="auto"/>
        <w:rPr>
          <w:rFonts w:ascii="Arial" w:eastAsia="Arial" w:hAnsi="Arial" w:cs="Arial"/>
          <w:sz w:val="18"/>
          <w:szCs w:val="18"/>
          <w:lang w:val="fr-FR"/>
        </w:rPr>
      </w:pPr>
      <w:r w:rsidRPr="00727383">
        <w:rPr>
          <w:rFonts w:ascii="Arial" w:eastAsia="Arial" w:hAnsi="Arial" w:cs="Arial"/>
          <w:sz w:val="18"/>
          <w:lang w:val="fr-FR"/>
        </w:rPr>
        <w:t>Dernière mise à jour : mars 2015</w:t>
      </w:r>
    </w:p>
    <w:p w14:paraId="7B0A3979" w14:textId="77777777" w:rsidR="009E276F" w:rsidRPr="00727383" w:rsidRDefault="009E276F" w:rsidP="009E276F">
      <w:pPr>
        <w:pBdr>
          <w:bottom w:val="single" w:sz="12" w:space="1" w:color="auto"/>
        </w:pBdr>
        <w:tabs>
          <w:tab w:val="left" w:pos="2160"/>
        </w:tabs>
        <w:spacing w:after="0" w:line="240" w:lineRule="auto"/>
        <w:rPr>
          <w:rFonts w:ascii="Arial" w:eastAsia="Arial" w:hAnsi="Arial" w:cs="Arial"/>
          <w:sz w:val="18"/>
          <w:szCs w:val="18"/>
          <w:lang w:val="fr-FR"/>
        </w:rPr>
      </w:pPr>
    </w:p>
    <w:p w14:paraId="524BBECF" w14:textId="77777777" w:rsidR="009E276F" w:rsidRPr="00727383" w:rsidRDefault="009E276F" w:rsidP="009E276F">
      <w:pPr>
        <w:tabs>
          <w:tab w:val="left" w:pos="2160"/>
        </w:tabs>
        <w:spacing w:after="0" w:line="240" w:lineRule="auto"/>
        <w:rPr>
          <w:rFonts w:ascii="Arial" w:eastAsia="Arial" w:hAnsi="Arial" w:cs="Arial"/>
          <w:sz w:val="18"/>
          <w:szCs w:val="18"/>
          <w:lang w:val="fr-FR"/>
        </w:rPr>
      </w:pPr>
    </w:p>
    <w:p w14:paraId="3EE3DBBF" w14:textId="77777777" w:rsidR="009E276F" w:rsidRPr="00727383" w:rsidRDefault="009E276F" w:rsidP="009E276F">
      <w:pPr>
        <w:tabs>
          <w:tab w:val="left" w:pos="2160"/>
        </w:tabs>
        <w:spacing w:after="0" w:line="240" w:lineRule="auto"/>
        <w:rPr>
          <w:rFonts w:ascii="Arial" w:eastAsia="Arial" w:hAnsi="Arial" w:cs="Arial"/>
          <w:sz w:val="18"/>
          <w:lang w:val="fr-FR"/>
        </w:rPr>
      </w:pPr>
      <w:r w:rsidRPr="00727383">
        <w:rPr>
          <w:rFonts w:ascii="Arial" w:eastAsia="Arial" w:hAnsi="Arial" w:cs="Arial"/>
          <w:sz w:val="18"/>
          <w:lang w:val="fr-FR"/>
        </w:rPr>
        <w:t>Document en libre accès. Vous pouvez :</w:t>
      </w:r>
    </w:p>
    <w:p w14:paraId="46721257" w14:textId="77777777" w:rsidR="009E276F" w:rsidRPr="00727383" w:rsidRDefault="009E276F" w:rsidP="009E276F">
      <w:pPr>
        <w:tabs>
          <w:tab w:val="left" w:pos="2160"/>
        </w:tabs>
        <w:spacing w:after="0" w:line="240" w:lineRule="auto"/>
        <w:rPr>
          <w:rFonts w:ascii="Arial" w:eastAsia="Arial" w:hAnsi="Arial" w:cs="Arial"/>
          <w:sz w:val="18"/>
          <w:lang w:val="fr-FR"/>
        </w:rPr>
      </w:pPr>
    </w:p>
    <w:p w14:paraId="21367949" w14:textId="77777777" w:rsidR="009E276F" w:rsidRPr="00727383" w:rsidRDefault="009E276F" w:rsidP="009E276F">
      <w:pPr>
        <w:numPr>
          <w:ilvl w:val="0"/>
          <w:numId w:val="13"/>
        </w:numPr>
        <w:spacing w:after="0" w:line="240" w:lineRule="auto"/>
        <w:ind w:left="2268" w:hanging="283"/>
        <w:rPr>
          <w:rFonts w:ascii="Arial" w:eastAsia="Arial" w:hAnsi="Arial" w:cs="Arial"/>
          <w:sz w:val="18"/>
          <w:lang w:val="fr-FR"/>
        </w:rPr>
      </w:pPr>
      <w:r w:rsidRPr="00727383">
        <w:rPr>
          <w:rFonts w:ascii="Arial" w:eastAsia="Arial" w:hAnsi="Arial" w:cs="Arial"/>
          <w:sz w:val="24"/>
          <w:szCs w:val="24"/>
          <w:lang w:val="fr-FR" w:eastAsia="en-CA"/>
        </w:rPr>
        <w:drawing>
          <wp:anchor distT="0" distB="0" distL="114300" distR="114300" simplePos="0" relativeHeight="251659264" behindDoc="0" locked="0" layoutInCell="1" allowOverlap="1" wp14:anchorId="513A5390" wp14:editId="45A4AAF5">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727383">
        <w:rPr>
          <w:rFonts w:ascii="Arial" w:eastAsia="Arial" w:hAnsi="Arial" w:cs="Arial"/>
          <w:b/>
          <w:sz w:val="18"/>
          <w:lang w:val="fr-FR"/>
        </w:rPr>
        <w:t>Partager</w:t>
      </w:r>
      <w:r w:rsidRPr="00727383">
        <w:rPr>
          <w:rFonts w:ascii="Arial" w:eastAsia="Arial" w:hAnsi="Arial" w:cs="Arial"/>
          <w:sz w:val="18"/>
          <w:lang w:val="fr-FR"/>
        </w:rPr>
        <w:t xml:space="preserve"> – copier, distribuer et transmettre ce document</w:t>
      </w:r>
    </w:p>
    <w:p w14:paraId="41D7ABA7" w14:textId="77777777" w:rsidR="009E276F" w:rsidRPr="00727383" w:rsidRDefault="009E276F" w:rsidP="009E276F">
      <w:pPr>
        <w:numPr>
          <w:ilvl w:val="0"/>
          <w:numId w:val="13"/>
        </w:numPr>
        <w:spacing w:after="0" w:line="240" w:lineRule="auto"/>
        <w:ind w:left="2268" w:hanging="283"/>
        <w:rPr>
          <w:rFonts w:ascii="Arial" w:eastAsia="Arial" w:hAnsi="Arial" w:cs="Arial"/>
          <w:sz w:val="18"/>
          <w:lang w:val="fr-FR"/>
        </w:rPr>
      </w:pPr>
      <w:r w:rsidRPr="00727383">
        <w:rPr>
          <w:rFonts w:ascii="Arial" w:eastAsia="Arial" w:hAnsi="Arial" w:cs="Arial"/>
          <w:b/>
          <w:sz w:val="18"/>
          <w:lang w:val="fr-FR"/>
        </w:rPr>
        <w:t xml:space="preserve">Modifier </w:t>
      </w:r>
      <w:r w:rsidRPr="00727383">
        <w:rPr>
          <w:rFonts w:ascii="Arial" w:eastAsia="Arial" w:hAnsi="Arial" w:cs="Arial"/>
          <w:sz w:val="18"/>
          <w:lang w:val="fr-FR"/>
        </w:rPr>
        <w:t>– adapter ce document</w:t>
      </w:r>
    </w:p>
    <w:p w14:paraId="09E1001C" w14:textId="77777777" w:rsidR="009E276F" w:rsidRPr="00727383" w:rsidRDefault="009E276F" w:rsidP="009E276F">
      <w:pPr>
        <w:spacing w:after="0" w:line="240" w:lineRule="auto"/>
        <w:rPr>
          <w:rFonts w:ascii="Arial" w:eastAsia="Arial" w:hAnsi="Arial" w:cs="Arial"/>
          <w:sz w:val="18"/>
          <w:lang w:val="fr-FR"/>
        </w:rPr>
      </w:pPr>
    </w:p>
    <w:p w14:paraId="17CDEEDE" w14:textId="77777777" w:rsidR="009E276F" w:rsidRPr="00727383" w:rsidRDefault="009E276F" w:rsidP="009E276F">
      <w:pPr>
        <w:spacing w:after="0" w:line="240" w:lineRule="auto"/>
        <w:ind w:left="1985"/>
        <w:rPr>
          <w:rFonts w:ascii="Arial" w:eastAsia="Arial" w:hAnsi="Arial" w:cs="Arial"/>
          <w:sz w:val="18"/>
          <w:lang w:val="fr-FR"/>
        </w:rPr>
      </w:pPr>
      <w:r w:rsidRPr="00727383">
        <w:rPr>
          <w:rFonts w:ascii="Arial" w:eastAsia="Arial" w:hAnsi="Arial" w:cs="Arial"/>
          <w:sz w:val="24"/>
          <w:szCs w:val="24"/>
          <w:lang w:val="fr-FR" w:eastAsia="en-CA"/>
        </w:rPr>
        <w:drawing>
          <wp:anchor distT="0" distB="0" distL="114300" distR="114300" simplePos="0" relativeHeight="251660288" behindDoc="0" locked="0" layoutInCell="1" allowOverlap="1" wp14:anchorId="593F4534" wp14:editId="6B4ED1AD">
            <wp:simplePos x="0" y="0"/>
            <wp:positionH relativeFrom="column">
              <wp:posOffset>137160</wp:posOffset>
            </wp:positionH>
            <wp:positionV relativeFrom="paragraph">
              <wp:posOffset>1270</wp:posOffset>
            </wp:positionV>
            <wp:extent cx="986155" cy="352425"/>
            <wp:effectExtent l="0" t="0" r="4445" b="9525"/>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727383">
        <w:rPr>
          <w:rFonts w:ascii="Arial" w:eastAsia="Arial" w:hAnsi="Arial" w:cs="Arial"/>
          <w:sz w:val="18"/>
          <w:lang w:val="fr-FR"/>
        </w:rPr>
        <w:t>Si :</w:t>
      </w:r>
    </w:p>
    <w:p w14:paraId="52517312" w14:textId="77777777" w:rsidR="009E276F" w:rsidRPr="00727383" w:rsidRDefault="009E276F" w:rsidP="009E276F">
      <w:pPr>
        <w:numPr>
          <w:ilvl w:val="0"/>
          <w:numId w:val="12"/>
        </w:numPr>
        <w:spacing w:after="0" w:line="240" w:lineRule="auto"/>
        <w:ind w:left="2268" w:hanging="283"/>
        <w:rPr>
          <w:rFonts w:ascii="Arial" w:eastAsia="Arial" w:hAnsi="Arial" w:cs="Arial"/>
          <w:sz w:val="18"/>
          <w:lang w:val="fr-FR"/>
        </w:rPr>
      </w:pPr>
      <w:r w:rsidRPr="00727383">
        <w:rPr>
          <w:rFonts w:ascii="Arial" w:eastAsia="Arial" w:hAnsi="Arial" w:cs="Arial"/>
          <w:sz w:val="18"/>
          <w:lang w:val="fr-FR"/>
        </w:rPr>
        <w:t xml:space="preserve">CAWST </w:t>
      </w:r>
      <w:r w:rsidRPr="00727383">
        <w:rPr>
          <w:rFonts w:ascii="Arial" w:eastAsia="Arial" w:hAnsi="Arial" w:cs="Arial"/>
          <w:color w:val="000000"/>
          <w:sz w:val="18"/>
          <w:lang w:val="fr-FR"/>
        </w:rPr>
        <w:t>est cité comme l'auteur de ce document. Notre site internet</w:t>
      </w:r>
      <w:r w:rsidRPr="00727383">
        <w:rPr>
          <w:rFonts w:ascii="Arial" w:eastAsia="Arial" w:hAnsi="Arial" w:cs="Arial"/>
          <w:sz w:val="18"/>
          <w:lang w:val="fr-FR"/>
        </w:rPr>
        <w:t xml:space="preserve"> : </w:t>
      </w:r>
      <w:hyperlink r:id="rId14" w:history="1">
        <w:r w:rsidRPr="00727383">
          <w:rPr>
            <w:rFonts w:ascii="Arial" w:eastAsia="Arial" w:hAnsi="Arial" w:cs="Arial"/>
            <w:sz w:val="18"/>
            <w:u w:val="single"/>
            <w:lang w:val="fr-FR"/>
          </w:rPr>
          <w:t>www.cawst.org</w:t>
        </w:r>
      </w:hyperlink>
      <w:r w:rsidRPr="00727383">
        <w:rPr>
          <w:rFonts w:ascii="Arial" w:eastAsia="Arial" w:hAnsi="Arial" w:cs="Arial"/>
          <w:sz w:val="18"/>
          <w:lang w:val="fr-FR"/>
        </w:rPr>
        <w:t xml:space="preserve"> doit également être ajouté.</w:t>
      </w:r>
    </w:p>
    <w:p w14:paraId="19B84AC4" w14:textId="77777777" w:rsidR="009E276F" w:rsidRPr="00727383" w:rsidRDefault="009E276F" w:rsidP="009E276F">
      <w:pPr>
        <w:spacing w:after="0" w:line="240" w:lineRule="auto"/>
        <w:ind w:left="2268"/>
        <w:rPr>
          <w:rFonts w:ascii="Arial" w:eastAsia="Arial" w:hAnsi="Arial" w:cs="Arial"/>
          <w:sz w:val="18"/>
          <w:lang w:val="fr-FR"/>
        </w:rPr>
      </w:pPr>
    </w:p>
    <w:p w14:paraId="4E18F0C8" w14:textId="77777777" w:rsidR="009E276F" w:rsidRPr="00727383" w:rsidRDefault="009E276F" w:rsidP="009E276F">
      <w:pPr>
        <w:tabs>
          <w:tab w:val="left" w:pos="2160"/>
        </w:tabs>
        <w:spacing w:after="0" w:line="240" w:lineRule="auto"/>
        <w:rPr>
          <w:rFonts w:ascii="Arial" w:eastAsia="Arial" w:hAnsi="Arial" w:cs="Arial"/>
          <w:sz w:val="18"/>
          <w:szCs w:val="18"/>
          <w:lang w:val="fr-FR"/>
        </w:rPr>
      </w:pPr>
      <w:r w:rsidRPr="00727383">
        <w:rPr>
          <w:rFonts w:ascii="Arial" w:eastAsia="Arial" w:hAnsi="Arial" w:cs="Arial"/>
          <w:sz w:val="18"/>
          <w:lang w:val="fr-FR"/>
        </w:rPr>
        <w:t>CAWST et ses administrateurs, employés, contractants et bénévoles n'endossent aucune responsabilité et ne donnent aucune garantie en ce qui concerne les résultats pouvant être obtenus par l'utilisation des informations fournies.</w:t>
      </w:r>
    </w:p>
    <w:p w14:paraId="7EB9AF98" w14:textId="77777777" w:rsidR="00DD2077" w:rsidRPr="00727383" w:rsidRDefault="00DD2077" w:rsidP="009E276F">
      <w:pPr>
        <w:rPr>
          <w:rFonts w:ascii="Arial" w:eastAsia="Arial" w:hAnsi="Arial" w:cs="Arial"/>
          <w:lang w:val="fr-FR"/>
        </w:rPr>
        <w:sectPr w:rsidR="00DD2077" w:rsidRPr="00727383">
          <w:headerReference w:type="default" r:id="rId15"/>
          <w:footerReference w:type="default" r:id="rId16"/>
          <w:pgSz w:w="12240" w:h="15840"/>
          <w:pgMar w:top="1440" w:right="1440" w:bottom="1440" w:left="1440" w:header="708" w:footer="708" w:gutter="0"/>
          <w:cols w:space="708"/>
          <w:docGrid w:linePitch="360"/>
        </w:sectPr>
      </w:pPr>
    </w:p>
    <w:p w14:paraId="2DDA0F9C" w14:textId="2A61A312" w:rsidR="009E276F" w:rsidRPr="00727383" w:rsidRDefault="009E276F" w:rsidP="009E276F">
      <w:pPr>
        <w:rPr>
          <w:rFonts w:ascii="Arial" w:eastAsia="Arial" w:hAnsi="Arial" w:cs="Arial"/>
          <w:lang w:val="fr-FR"/>
        </w:rPr>
      </w:pPr>
    </w:p>
    <w:sectPr w:rsidR="009E276F" w:rsidRPr="00727383">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81E9E" w14:textId="77777777" w:rsidR="00CA0480" w:rsidRDefault="00CA0480" w:rsidP="0044606F">
      <w:pPr>
        <w:spacing w:after="0" w:line="240" w:lineRule="auto"/>
      </w:pPr>
      <w:r>
        <w:separator/>
      </w:r>
    </w:p>
  </w:endnote>
  <w:endnote w:type="continuationSeparator" w:id="0">
    <w:p w14:paraId="4BF88883" w14:textId="77777777" w:rsidR="00CA0480" w:rsidRDefault="00CA0480" w:rsidP="0044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1856"/>
      <w:docPartObj>
        <w:docPartGallery w:val="Page Numbers (Bottom of Page)"/>
        <w:docPartUnique/>
      </w:docPartObj>
    </w:sdtPr>
    <w:sdtEndPr>
      <w:rPr>
        <w:rFonts w:ascii="Arial" w:eastAsia="Arial" w:hAnsi="Arial" w:cs="Arial"/>
      </w:rPr>
    </w:sdtEndPr>
    <w:sdtContent>
      <w:p w14:paraId="0104C7BD" w14:textId="1A042C84" w:rsidR="00B47EB6" w:rsidRPr="0007105D" w:rsidRDefault="00B47EB6">
        <w:pPr>
          <w:pStyle w:val="Footer"/>
          <w:jc w:val="right"/>
          <w:rPr>
            <w:rFonts w:ascii="Arial" w:eastAsia="Arial" w:hAnsi="Arial" w:cs="Arial"/>
          </w:rPr>
        </w:pPr>
        <w:r>
          <w:rPr>
            <w:noProof/>
            <w:lang w:eastAsia="en-CA"/>
          </w:rPr>
          <w:drawing>
            <wp:anchor distT="0" distB="0" distL="114300" distR="114300" simplePos="0" relativeHeight="251659264" behindDoc="0" locked="0" layoutInCell="1" allowOverlap="1" wp14:anchorId="2D2C83F2" wp14:editId="6460A3A8">
              <wp:simplePos x="0" y="0"/>
              <wp:positionH relativeFrom="margin">
                <wp:align>left</wp:align>
              </wp:positionH>
              <wp:positionV relativeFrom="paragraph">
                <wp:posOffset>-142875</wp:posOffset>
              </wp:positionV>
              <wp:extent cx="868045" cy="520700"/>
              <wp:effectExtent l="0" t="0" r="8255" b="0"/>
              <wp:wrapNone/>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05D">
          <w:rPr>
            <w:rFonts w:ascii="Arial" w:eastAsia="Arial" w:hAnsi="Arial" w:cs="Arial"/>
          </w:rPr>
          <w:fldChar w:fldCharType="begin"/>
        </w:r>
        <w:r w:rsidRPr="0007105D">
          <w:rPr>
            <w:rFonts w:ascii="Arial" w:eastAsia="Arial" w:hAnsi="Arial" w:cs="Arial"/>
            <w:lang w:val="fr-FR"/>
          </w:rPr>
          <w:instrText xml:space="preserve"> PAGE   \* MERGEFORMAT </w:instrText>
        </w:r>
        <w:r w:rsidRPr="0007105D">
          <w:rPr>
            <w:rFonts w:ascii="Arial" w:eastAsia="Arial" w:hAnsi="Arial" w:cs="Arial"/>
          </w:rPr>
          <w:fldChar w:fldCharType="separate"/>
        </w:r>
        <w:r w:rsidR="00727383" w:rsidRPr="00727383">
          <w:rPr>
            <w:rFonts w:ascii="Arial" w:eastAsia="Arial" w:hAnsi="Arial" w:cs="Arial"/>
            <w:noProof/>
          </w:rPr>
          <w:t>6</w:t>
        </w:r>
        <w:r w:rsidRPr="0007105D">
          <w:rPr>
            <w:rFonts w:ascii="Arial" w:eastAsia="Arial" w:hAnsi="Arial" w:cs="Arial"/>
          </w:rPr>
          <w:fldChar w:fldCharType="end"/>
        </w:r>
      </w:p>
    </w:sdtContent>
  </w:sdt>
  <w:p w14:paraId="2F6F4260" w14:textId="77777777" w:rsidR="00B47EB6" w:rsidRDefault="00B47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0F617" w14:textId="77777777" w:rsidR="00CA0480" w:rsidRDefault="00CA0480" w:rsidP="0044606F">
      <w:pPr>
        <w:spacing w:after="0" w:line="240" w:lineRule="auto"/>
      </w:pPr>
      <w:r>
        <w:separator/>
      </w:r>
    </w:p>
  </w:footnote>
  <w:footnote w:type="continuationSeparator" w:id="0">
    <w:p w14:paraId="2CED3D67" w14:textId="77777777" w:rsidR="00CA0480" w:rsidRDefault="00CA0480" w:rsidP="00446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D3145" w14:textId="77777777" w:rsidR="00B47EB6" w:rsidRDefault="00B47EB6" w:rsidP="0044606F">
    <w:pPr>
      <w:pStyle w:val="Header"/>
      <w:rPr>
        <w:rFonts w:ascii="Arial" w:eastAsia="Arial" w:hAnsi="Arial" w:cs="Arial"/>
        <w:b/>
        <w:sz w:val="36"/>
        <w:szCs w:val="36"/>
      </w:rPr>
    </w:pPr>
    <w:r>
      <w:rPr>
        <w:noProof/>
        <w:lang w:eastAsia="en-CA"/>
      </w:rPr>
      <w:drawing>
        <wp:inline distT="0" distB="0" distL="0" distR="0" wp14:anchorId="3695AD73" wp14:editId="272BF3DD">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3627EFD2" w14:textId="77777777" w:rsidR="00B47EB6" w:rsidRDefault="00B47EB6" w:rsidP="0044606F">
    <w:pPr>
      <w:pStyle w:val="Header"/>
      <w:rPr>
        <w:rFonts w:ascii="Arial" w:eastAsia="Arial" w:hAnsi="Arial" w:cs="Arial"/>
        <w:b/>
        <w:sz w:val="36"/>
        <w:szCs w:val="36"/>
      </w:rPr>
    </w:pPr>
    <w:r>
      <w:rPr>
        <w:rFonts w:ascii="Arial" w:eastAsia="Arial" w:hAnsi="Arial" w:cs="Arial"/>
        <w:b/>
        <w:sz w:val="36"/>
      </w:rPr>
      <w:t xml:space="preserve">Principes fondamentaux pour le formateur : </w:t>
    </w:r>
  </w:p>
  <w:p w14:paraId="35281744" w14:textId="77777777" w:rsidR="00B47EB6" w:rsidRDefault="00B47EB6" w:rsidP="0044606F">
    <w:pPr>
      <w:pStyle w:val="Header"/>
    </w:pPr>
    <w:r>
      <w:rPr>
        <w:rFonts w:ascii="Arial" w:eastAsia="Arial" w:hAnsi="Arial" w:cs="Arial"/>
        <w:b/>
        <w:sz w:val="36"/>
      </w:rPr>
      <w:t>Efficacité des questions et du temps de réflexion</w:t>
    </w:r>
  </w:p>
  <w:p w14:paraId="5E116C95" w14:textId="77777777" w:rsidR="00B47EB6" w:rsidRDefault="00B47E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C0F95" w14:textId="77777777" w:rsidR="00DD2077" w:rsidRDefault="00DD2077" w:rsidP="0044606F">
    <w:pPr>
      <w:pStyle w:val="Header"/>
      <w:rPr>
        <w:rFonts w:ascii="Arial" w:eastAsia="Arial" w:hAnsi="Arial" w:cs="Arial"/>
        <w:b/>
        <w:sz w:val="36"/>
        <w:szCs w:val="36"/>
      </w:rPr>
    </w:pPr>
    <w:r>
      <w:rPr>
        <w:noProof/>
        <w:lang w:eastAsia="en-CA"/>
      </w:rPr>
      <w:drawing>
        <wp:inline distT="0" distB="0" distL="0" distR="0" wp14:anchorId="0432F740" wp14:editId="32440940">
          <wp:extent cx="2143125" cy="542925"/>
          <wp:effectExtent l="0" t="0" r="9525" b="9525"/>
          <wp:docPr id="9" name="Picture 9"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06D3BE2A" w14:textId="77777777" w:rsidR="00DD2077" w:rsidRDefault="00DD2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73BAE"/>
    <w:multiLevelType w:val="hybridMultilevel"/>
    <w:tmpl w:val="6C241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6E60"/>
    <w:multiLevelType w:val="hybridMultilevel"/>
    <w:tmpl w:val="4D144F26"/>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3C7789D"/>
    <w:multiLevelType w:val="hybridMultilevel"/>
    <w:tmpl w:val="E6A019C2"/>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20DB2193"/>
    <w:multiLevelType w:val="hybridMultilevel"/>
    <w:tmpl w:val="94285AB0"/>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B896B6E"/>
    <w:multiLevelType w:val="hybridMultilevel"/>
    <w:tmpl w:val="6B086ACE"/>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22C7AC2"/>
    <w:multiLevelType w:val="hybridMultilevel"/>
    <w:tmpl w:val="8ED4F352"/>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9581217"/>
    <w:multiLevelType w:val="hybridMultilevel"/>
    <w:tmpl w:val="B7BC16B6"/>
    <w:lvl w:ilvl="0" w:tplc="B3A44728">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1953029"/>
    <w:multiLevelType w:val="hybridMultilevel"/>
    <w:tmpl w:val="82BCDA9E"/>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DA61E0D"/>
    <w:multiLevelType w:val="hybridMultilevel"/>
    <w:tmpl w:val="83605F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873F3D"/>
    <w:multiLevelType w:val="hybridMultilevel"/>
    <w:tmpl w:val="748454E4"/>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5DC34065"/>
    <w:multiLevelType w:val="hybridMultilevel"/>
    <w:tmpl w:val="4B84891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69F706FF"/>
    <w:multiLevelType w:val="hybridMultilevel"/>
    <w:tmpl w:val="49E43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3"/>
  </w:num>
  <w:num w:numId="6">
    <w:abstractNumId w:val="11"/>
  </w:num>
  <w:num w:numId="7">
    <w:abstractNumId w:val="12"/>
  </w:num>
  <w:num w:numId="8">
    <w:abstractNumId w:val="10"/>
  </w:num>
  <w:num w:numId="9">
    <w:abstractNumId w:val="1"/>
  </w:num>
  <w:num w:numId="10">
    <w:abstractNumId w:val="0"/>
  </w:num>
  <w:num w:numId="11">
    <w:abstractNumId w:val="8"/>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CBB"/>
    <w:rsid w:val="0007105D"/>
    <w:rsid w:val="00081BA6"/>
    <w:rsid w:val="000D1390"/>
    <w:rsid w:val="000F07C9"/>
    <w:rsid w:val="001359A1"/>
    <w:rsid w:val="00144F1D"/>
    <w:rsid w:val="00162AD6"/>
    <w:rsid w:val="001672D7"/>
    <w:rsid w:val="0019419B"/>
    <w:rsid w:val="001A6EC5"/>
    <w:rsid w:val="001A7022"/>
    <w:rsid w:val="001A7CA2"/>
    <w:rsid w:val="001F3540"/>
    <w:rsid w:val="00251958"/>
    <w:rsid w:val="00254689"/>
    <w:rsid w:val="002C0B0A"/>
    <w:rsid w:val="002F1421"/>
    <w:rsid w:val="00316045"/>
    <w:rsid w:val="003271BE"/>
    <w:rsid w:val="00333A6B"/>
    <w:rsid w:val="00345746"/>
    <w:rsid w:val="00355EC3"/>
    <w:rsid w:val="00370A08"/>
    <w:rsid w:val="003A327F"/>
    <w:rsid w:val="003C387C"/>
    <w:rsid w:val="003E1D49"/>
    <w:rsid w:val="003F7DEF"/>
    <w:rsid w:val="00402E2B"/>
    <w:rsid w:val="00431B60"/>
    <w:rsid w:val="0044606F"/>
    <w:rsid w:val="00452134"/>
    <w:rsid w:val="004814D2"/>
    <w:rsid w:val="004A035C"/>
    <w:rsid w:val="004A49E2"/>
    <w:rsid w:val="004A4AFA"/>
    <w:rsid w:val="004C3D63"/>
    <w:rsid w:val="00517189"/>
    <w:rsid w:val="0052362E"/>
    <w:rsid w:val="005237C0"/>
    <w:rsid w:val="005326D3"/>
    <w:rsid w:val="0053727B"/>
    <w:rsid w:val="00544993"/>
    <w:rsid w:val="005665BD"/>
    <w:rsid w:val="005A0A7B"/>
    <w:rsid w:val="005C0BDC"/>
    <w:rsid w:val="005E3DAD"/>
    <w:rsid w:val="006638A9"/>
    <w:rsid w:val="00685ECD"/>
    <w:rsid w:val="006A5F22"/>
    <w:rsid w:val="006B12B0"/>
    <w:rsid w:val="006D5121"/>
    <w:rsid w:val="006F4574"/>
    <w:rsid w:val="006F4CB0"/>
    <w:rsid w:val="0070632F"/>
    <w:rsid w:val="00727383"/>
    <w:rsid w:val="00746EF7"/>
    <w:rsid w:val="007A7AE5"/>
    <w:rsid w:val="007B5B8A"/>
    <w:rsid w:val="007D2FC2"/>
    <w:rsid w:val="00836D15"/>
    <w:rsid w:val="008443A1"/>
    <w:rsid w:val="00872231"/>
    <w:rsid w:val="008A3C61"/>
    <w:rsid w:val="008A3F25"/>
    <w:rsid w:val="008B4179"/>
    <w:rsid w:val="008C2AFA"/>
    <w:rsid w:val="008F1B70"/>
    <w:rsid w:val="008F3A5B"/>
    <w:rsid w:val="00913202"/>
    <w:rsid w:val="0092151D"/>
    <w:rsid w:val="009261F6"/>
    <w:rsid w:val="009960FB"/>
    <w:rsid w:val="009A2B97"/>
    <w:rsid w:val="009D553B"/>
    <w:rsid w:val="009E276F"/>
    <w:rsid w:val="009E4DF0"/>
    <w:rsid w:val="00A27FBC"/>
    <w:rsid w:val="00A62471"/>
    <w:rsid w:val="00A83CA8"/>
    <w:rsid w:val="00A83D4C"/>
    <w:rsid w:val="00AA76A3"/>
    <w:rsid w:val="00AB063C"/>
    <w:rsid w:val="00AB7E2E"/>
    <w:rsid w:val="00B14CA7"/>
    <w:rsid w:val="00B170A8"/>
    <w:rsid w:val="00B47EB6"/>
    <w:rsid w:val="00B53AFB"/>
    <w:rsid w:val="00B57B1C"/>
    <w:rsid w:val="00B813FF"/>
    <w:rsid w:val="00BD00E9"/>
    <w:rsid w:val="00C2422F"/>
    <w:rsid w:val="00C3363A"/>
    <w:rsid w:val="00C41827"/>
    <w:rsid w:val="00C5115C"/>
    <w:rsid w:val="00C5523B"/>
    <w:rsid w:val="00C71C4E"/>
    <w:rsid w:val="00C9120D"/>
    <w:rsid w:val="00CA0480"/>
    <w:rsid w:val="00CA6B4D"/>
    <w:rsid w:val="00CC38A8"/>
    <w:rsid w:val="00CC4E9B"/>
    <w:rsid w:val="00CD6536"/>
    <w:rsid w:val="00CE1772"/>
    <w:rsid w:val="00D046E0"/>
    <w:rsid w:val="00D138A0"/>
    <w:rsid w:val="00D87D56"/>
    <w:rsid w:val="00DB250D"/>
    <w:rsid w:val="00DC0ADA"/>
    <w:rsid w:val="00DC2AB4"/>
    <w:rsid w:val="00DD2077"/>
    <w:rsid w:val="00DE52C8"/>
    <w:rsid w:val="00DE5EE4"/>
    <w:rsid w:val="00E12BCC"/>
    <w:rsid w:val="00E608AC"/>
    <w:rsid w:val="00E627F1"/>
    <w:rsid w:val="00E83F47"/>
    <w:rsid w:val="00E94F17"/>
    <w:rsid w:val="00EA2A38"/>
    <w:rsid w:val="00EE3AA9"/>
    <w:rsid w:val="00EF4DB6"/>
    <w:rsid w:val="00EF6892"/>
    <w:rsid w:val="00F32115"/>
    <w:rsid w:val="00F772AA"/>
    <w:rsid w:val="00FC7F2E"/>
    <w:rsid w:val="00FD21B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6CB0F"/>
  <w15:docId w15:val="{F6F1C1C8-D677-4912-A6F8-217CDCFD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ECD"/>
  </w:style>
  <w:style w:type="paragraph" w:styleId="Heading1">
    <w:name w:val="heading 1"/>
    <w:basedOn w:val="Normal"/>
    <w:next w:val="Normal"/>
    <w:link w:val="Heading1Char"/>
    <w:uiPriority w:val="9"/>
    <w:qFormat/>
    <w:rsid w:val="008443A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B53A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BA6"/>
    <w:pPr>
      <w:ind w:left="720"/>
      <w:contextualSpacing/>
    </w:pPr>
  </w:style>
  <w:style w:type="paragraph" w:styleId="BalloonText">
    <w:name w:val="Balloon Text"/>
    <w:basedOn w:val="Normal"/>
    <w:link w:val="BalloonTextChar"/>
    <w:uiPriority w:val="99"/>
    <w:semiHidden/>
    <w:unhideWhenUsed/>
    <w:rsid w:val="00135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9A1"/>
    <w:rPr>
      <w:rFonts w:ascii="Tahoma" w:hAnsi="Tahoma" w:cs="Tahoma"/>
      <w:sz w:val="16"/>
      <w:szCs w:val="16"/>
    </w:rPr>
  </w:style>
  <w:style w:type="character" w:customStyle="1" w:styleId="Heading1Char">
    <w:name w:val="Heading 1 Char"/>
    <w:basedOn w:val="DefaultParagraphFont"/>
    <w:link w:val="Heading1"/>
    <w:uiPriority w:val="9"/>
    <w:rsid w:val="008443A1"/>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8443A1"/>
  </w:style>
  <w:style w:type="character" w:customStyle="1" w:styleId="apple-converted-space">
    <w:name w:val="apple-converted-space"/>
    <w:basedOn w:val="DefaultParagraphFont"/>
    <w:rsid w:val="00251958"/>
  </w:style>
  <w:style w:type="character" w:styleId="Hyperlink">
    <w:name w:val="Hyperlink"/>
    <w:basedOn w:val="DefaultParagraphFont"/>
    <w:uiPriority w:val="99"/>
    <w:unhideWhenUsed/>
    <w:rsid w:val="00251958"/>
    <w:rPr>
      <w:color w:val="0000FF"/>
      <w:u w:val="single"/>
    </w:rPr>
  </w:style>
  <w:style w:type="paragraph" w:customStyle="1" w:styleId="Default">
    <w:name w:val="Default"/>
    <w:rsid w:val="005237C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2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3AA9"/>
    <w:rPr>
      <w:sz w:val="16"/>
      <w:szCs w:val="16"/>
    </w:rPr>
  </w:style>
  <w:style w:type="paragraph" w:styleId="CommentText">
    <w:name w:val="annotation text"/>
    <w:basedOn w:val="Normal"/>
    <w:link w:val="CommentTextChar"/>
    <w:uiPriority w:val="99"/>
    <w:semiHidden/>
    <w:unhideWhenUsed/>
    <w:rsid w:val="00EE3AA9"/>
    <w:pPr>
      <w:spacing w:line="240" w:lineRule="auto"/>
    </w:pPr>
    <w:rPr>
      <w:sz w:val="20"/>
      <w:szCs w:val="20"/>
    </w:rPr>
  </w:style>
  <w:style w:type="character" w:customStyle="1" w:styleId="CommentTextChar">
    <w:name w:val="Comment Text Char"/>
    <w:basedOn w:val="DefaultParagraphFont"/>
    <w:link w:val="CommentText"/>
    <w:uiPriority w:val="99"/>
    <w:semiHidden/>
    <w:rsid w:val="00EE3AA9"/>
    <w:rPr>
      <w:sz w:val="20"/>
      <w:szCs w:val="20"/>
    </w:rPr>
  </w:style>
  <w:style w:type="paragraph" w:styleId="CommentSubject">
    <w:name w:val="annotation subject"/>
    <w:basedOn w:val="CommentText"/>
    <w:next w:val="CommentText"/>
    <w:link w:val="CommentSubjectChar"/>
    <w:uiPriority w:val="99"/>
    <w:semiHidden/>
    <w:unhideWhenUsed/>
    <w:rsid w:val="00EE3AA9"/>
    <w:rPr>
      <w:b/>
      <w:bCs/>
    </w:rPr>
  </w:style>
  <w:style w:type="character" w:customStyle="1" w:styleId="CommentSubjectChar">
    <w:name w:val="Comment Subject Char"/>
    <w:basedOn w:val="CommentTextChar"/>
    <w:link w:val="CommentSubject"/>
    <w:uiPriority w:val="99"/>
    <w:semiHidden/>
    <w:rsid w:val="00EE3AA9"/>
    <w:rPr>
      <w:b/>
      <w:bCs/>
      <w:sz w:val="20"/>
      <w:szCs w:val="20"/>
    </w:rPr>
  </w:style>
  <w:style w:type="paragraph" w:styleId="Header">
    <w:name w:val="header"/>
    <w:basedOn w:val="Normal"/>
    <w:link w:val="HeaderChar"/>
    <w:uiPriority w:val="99"/>
    <w:unhideWhenUsed/>
    <w:rsid w:val="00446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06F"/>
  </w:style>
  <w:style w:type="paragraph" w:styleId="Footer">
    <w:name w:val="footer"/>
    <w:basedOn w:val="Normal"/>
    <w:link w:val="FooterChar"/>
    <w:uiPriority w:val="99"/>
    <w:unhideWhenUsed/>
    <w:rsid w:val="00446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06F"/>
  </w:style>
  <w:style w:type="character" w:customStyle="1" w:styleId="Heading2Char">
    <w:name w:val="Heading 2 Char"/>
    <w:basedOn w:val="DefaultParagraphFont"/>
    <w:link w:val="Heading2"/>
    <w:uiPriority w:val="9"/>
    <w:rsid w:val="00B53AFB"/>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6F4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1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chuelert\Desktop\Laura\CAWST\Workshops%20in%20Progress\DEWT\resources@cawst.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Schuelert\Desktop\Laura\CAWST\Workshops%20in%20Progress\DEWT\www.caws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file:///C:\Users\Schuelert\Desktop\Laura\CAWST\Workshops%20in%20Progress\DEWT\www.caw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Sch79</b:Tag>
    <b:SourceType>JournalArticle</b:SourceType>
    <b:Guid>{DC9FD804-B5BF-4CAB-A7E6-71CA54916BD4}</b:Guid>
    <b:Author>
      <b:Author>
        <b:NameList>
          <b:Person>
            <b:Last>Stanley</b:Last>
            <b:First>H</b:First>
          </b:Person>
          <b:Person>
            <b:Last>Presser</b:Last>
            <b:First>S.</b:First>
          </b:Person>
        </b:NameList>
      </b:Author>
    </b:Author>
    <b:Title>The Open and Closed Question</b:Title>
    <b:Year>1979</b:Year>
    <b:JournalName>American Sociological Review</b:JournalName>
    <b:Pages>692-712</b:Pages>
    <b:Volume>44</b:Volume>
    <b:Issue>5</b:Issue>
    <b:RefOrder>2</b:RefOrder>
  </b:Source>
  <b:Source>
    <b:Tag>Ell13</b:Tag>
    <b:SourceType>ElectronicSource</b:SourceType>
    <b:Guid>{E1D0725E-E477-45AA-9F88-427E07C1CD11}</b:Guid>
    <b:Title>How Teachers Use Structure-Based Learning in their Practice</b:Title>
    <b:Year>2013</b:Year>
    <b:City>Toronto</b:City>
    <b:Author>
      <b:Author>
        <b:NameList>
          <b:Person>
            <b:Last>Elliot</b:Last>
            <b:First>Lesley</b:First>
            <b:Middle>A.</b:Middle>
          </b:Person>
        </b:NameList>
      </b:Author>
    </b:Author>
    <b:StateProvince>Ontario</b:StateProvince>
    <b:URL>https://tspace.library.utoronto.ca/handle/1807/35814</b:URL>
    <b:RefOrder>1</b:RefOrder>
  </b:Source>
  <b:Source>
    <b:Tag>Sac07</b:Tag>
    <b:SourceType>JournalArticle</b:SourceType>
    <b:Guid>{568DFCA2-0DD0-4693-AABF-EBF1DEC58E79}</b:Guid>
    <b:Author>
      <b:Author>
        <b:NameList>
          <b:Person>
            <b:Last>Mineyama</b:Last>
            <b:First>Sachiko</b:First>
          </b:Person>
          <b:Person>
            <b:Last>Tsutsumi</b:Last>
            <b:First>Akizumi</b:First>
          </b:Person>
          <b:Person>
            <b:Last>Takao</b:Last>
            <b:First>Soshi</b:First>
          </b:Person>
          <b:Person>
            <b:Last>Nishiuchi</b:Last>
            <b:First>Kyoko</b:First>
          </b:Person>
          <b:Person>
            <b:Last>Kawakami</b:Last>
            <b:First>Norito</b:First>
          </b:Person>
        </b:NameList>
      </b:Author>
    </b:Author>
    <b:Title>Supervisor's attitudes and skills for active listening with regard to working conditions and psychological stress reactions among subordinate workers</b:Title>
    <b:JournalName>Journal of Occupational Health</b:JournalName>
    <b:Year>2007</b:Year>
    <b:Pages>81-87</b:Pages>
    <b:URL>http://joh.sanei.or.jp/pdf/E49/E49_2_01.pdf</b:URL>
    <b:RefOrder>5</b:RefOrder>
  </b:Source>
  <b:Source>
    <b:Tag>Mar86</b:Tag>
    <b:SourceType>JournalArticle</b:SourceType>
    <b:Guid>{BA7C2E0B-DCF3-4984-AA9C-5A58FE63083F}</b:Guid>
    <b:Author>
      <b:Author>
        <b:NameList>
          <b:Person>
            <b:Last>Rowe</b:Last>
            <b:First>Mary</b:First>
            <b:Middle>Budd</b:Middle>
          </b:Person>
        </b:NameList>
      </b:Author>
    </b:Author>
    <b:Title>Wait Time: Slowing down may be a way of speeding up!</b:Title>
    <b:JournalName>Journal of Teacher Education</b:JournalName>
    <b:Year>1986</b:Year>
    <b:URL>http://www.sagepub.com/eis2study/articles/Budd%20Rowe.pdf</b:URL>
    <b:RefOrder>4</b:RefOrder>
  </b:Source>
  <b:Source>
    <b:Tag>Sta94</b:Tag>
    <b:SourceType>JournalArticle</b:SourceType>
    <b:Guid>{B6CE02B1-EA31-40DA-BE12-9E15360CC3C2}</b:Guid>
    <b:Title>Using "Think-Time" and "Wait-Time" Skillfully in the Classroom</b:Title>
    <b:JournalName>ERIC Digest</b:JournalName>
    <b:Year>1994</b:Year>
    <b:Pages>43-50</b:Pages>
    <b:Author>
      <b:Author>
        <b:NameList>
          <b:Person>
            <b:Last>Stalh</b:Last>
            <b:Middle>J</b:Middle>
            <b:First>Robert</b:First>
          </b:Person>
        </b:NameList>
      </b:Author>
    </b:Author>
    <b:URL>http://www.ericdigests.org/1995-1/think.htm</b:URL>
    <b:RefOrder>3</b:RefOrder>
  </b:Source>
</b:Sources>
</file>

<file path=customXml/itemProps1.xml><?xml version="1.0" encoding="utf-8"?>
<ds:datastoreItem xmlns:ds="http://schemas.openxmlformats.org/officeDocument/2006/customXml" ds:itemID="{519E2962-9ABF-4411-AE88-2CBEA0F0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Masterson</dc:creator>
  <cp:lastModifiedBy>Andrea Roach</cp:lastModifiedBy>
  <cp:revision>8</cp:revision>
  <dcterms:created xsi:type="dcterms:W3CDTF">2015-01-12T06:29:00Z</dcterms:created>
  <dcterms:modified xsi:type="dcterms:W3CDTF">2015-07-23T03:33:00Z</dcterms:modified>
</cp:coreProperties>
</file>