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17254632" w:displacedByCustomXml="next"/>
    <w:sdt>
      <w:sdtPr>
        <w:rPr>
          <w:b/>
          <w:lang w:val="en-US"/>
        </w:rPr>
        <w:id w:val="2009325771"/>
        <w:docPartObj>
          <w:docPartGallery w:val="Table of Contents"/>
          <w:docPartUnique/>
        </w:docPartObj>
      </w:sdtPr>
      <w:sdtEndPr>
        <w:rPr>
          <w:bCs/>
          <w:noProof/>
          <w:sz w:val="22"/>
          <w:szCs w:val="22"/>
          <w:lang w:val="en-GB"/>
        </w:rPr>
      </w:sdtEndPr>
      <w:sdtContent>
        <w:p w:rsidR="00DA1943" w:rsidRPr="005C1A10" w:rsidRDefault="00DA1943" w:rsidP="00D3723A">
          <w:pPr>
            <w:spacing w:after="120"/>
          </w:pPr>
          <w:r w:rsidRPr="00D3723A">
            <w:rPr>
              <w:b/>
              <w:lang w:val="en-US"/>
            </w:rPr>
            <w:t>Contents</w:t>
          </w:r>
          <w:bookmarkEnd w:id="0"/>
        </w:p>
        <w:p w:rsidR="00405F08" w:rsidRPr="0080305A" w:rsidRDefault="00DA1943" w:rsidP="00405F08">
          <w:pPr>
            <w:pStyle w:val="TOC1"/>
            <w:tabs>
              <w:tab w:val="right" w:leader="dot" w:pos="9350"/>
            </w:tabs>
            <w:spacing w:after="0"/>
            <w:rPr>
              <w:rFonts w:asciiTheme="minorHAnsi" w:eastAsiaTheme="minorEastAsia" w:hAnsiTheme="minorHAnsi" w:cstheme="minorBidi"/>
              <w:noProof/>
              <w:sz w:val="22"/>
              <w:szCs w:val="22"/>
              <w:lang w:val="en-US"/>
            </w:rPr>
          </w:pPr>
          <w:r w:rsidRPr="0080305A">
            <w:rPr>
              <w:sz w:val="22"/>
              <w:szCs w:val="22"/>
            </w:rPr>
            <w:fldChar w:fldCharType="begin"/>
          </w:r>
          <w:r w:rsidRPr="0080305A">
            <w:rPr>
              <w:sz w:val="22"/>
              <w:szCs w:val="22"/>
            </w:rPr>
            <w:instrText xml:space="preserve"> TOC \o "1-3" \h \z \u </w:instrText>
          </w:r>
          <w:r w:rsidRPr="0080305A">
            <w:rPr>
              <w:sz w:val="22"/>
              <w:szCs w:val="22"/>
            </w:rPr>
            <w:fldChar w:fldCharType="separate"/>
          </w:r>
          <w:hyperlink w:anchor="_Toc318715117" w:history="1">
            <w:r w:rsidR="00405F08" w:rsidRPr="0080305A">
              <w:rPr>
                <w:rStyle w:val="Hyperlink"/>
                <w:noProof/>
                <w:sz w:val="22"/>
                <w:szCs w:val="22"/>
                <w:lang w:val="en-US"/>
              </w:rPr>
              <w:t>The Role of HWTS in Emergencies</w:t>
            </w:r>
            <w:r w:rsidR="00405F08" w:rsidRPr="0080305A">
              <w:rPr>
                <w:noProof/>
                <w:webHidden/>
                <w:sz w:val="22"/>
                <w:szCs w:val="22"/>
              </w:rPr>
              <w:tab/>
            </w:r>
            <w:r w:rsidR="00405F08" w:rsidRPr="0080305A">
              <w:rPr>
                <w:noProof/>
                <w:webHidden/>
                <w:sz w:val="22"/>
                <w:szCs w:val="22"/>
              </w:rPr>
              <w:fldChar w:fldCharType="begin"/>
            </w:r>
            <w:r w:rsidR="00405F08" w:rsidRPr="0080305A">
              <w:rPr>
                <w:noProof/>
                <w:webHidden/>
                <w:sz w:val="22"/>
                <w:szCs w:val="22"/>
              </w:rPr>
              <w:instrText xml:space="preserve"> PAGEREF _Toc318715117 \h </w:instrText>
            </w:r>
            <w:r w:rsidR="00405F08" w:rsidRPr="0080305A">
              <w:rPr>
                <w:noProof/>
                <w:webHidden/>
                <w:sz w:val="22"/>
                <w:szCs w:val="22"/>
              </w:rPr>
            </w:r>
            <w:r w:rsidR="00405F08" w:rsidRPr="0080305A">
              <w:rPr>
                <w:noProof/>
                <w:webHidden/>
                <w:sz w:val="22"/>
                <w:szCs w:val="22"/>
              </w:rPr>
              <w:fldChar w:fldCharType="separate"/>
            </w:r>
            <w:r w:rsidR="00DA51DE">
              <w:rPr>
                <w:noProof/>
                <w:webHidden/>
                <w:sz w:val="22"/>
                <w:szCs w:val="22"/>
              </w:rPr>
              <w:t>1</w:t>
            </w:r>
            <w:r w:rsidR="00405F08" w:rsidRPr="0080305A">
              <w:rPr>
                <w:noProof/>
                <w:webHidden/>
                <w:sz w:val="22"/>
                <w:szCs w:val="22"/>
              </w:rPr>
              <w:fldChar w:fldCharType="end"/>
            </w:r>
          </w:hyperlink>
        </w:p>
        <w:p w:rsidR="00405F08" w:rsidRPr="0080305A" w:rsidRDefault="00C2653B" w:rsidP="00405F08">
          <w:pPr>
            <w:pStyle w:val="TOC1"/>
            <w:tabs>
              <w:tab w:val="right" w:leader="dot" w:pos="9350"/>
            </w:tabs>
            <w:spacing w:after="0"/>
            <w:rPr>
              <w:rFonts w:asciiTheme="minorHAnsi" w:eastAsiaTheme="minorEastAsia" w:hAnsiTheme="minorHAnsi" w:cstheme="minorBidi"/>
              <w:noProof/>
              <w:sz w:val="22"/>
              <w:szCs w:val="22"/>
              <w:lang w:val="en-US"/>
            </w:rPr>
          </w:pPr>
          <w:hyperlink w:anchor="_Toc318715118" w:history="1">
            <w:r w:rsidR="00405F08" w:rsidRPr="0080305A">
              <w:rPr>
                <w:rStyle w:val="Hyperlink"/>
                <w:noProof/>
                <w:sz w:val="22"/>
                <w:szCs w:val="22"/>
                <w:lang w:val="en-US"/>
              </w:rPr>
              <w:t>Creating Demand</w:t>
            </w:r>
            <w:r w:rsidR="00405F08" w:rsidRPr="0080305A">
              <w:rPr>
                <w:noProof/>
                <w:webHidden/>
                <w:sz w:val="22"/>
                <w:szCs w:val="22"/>
              </w:rPr>
              <w:tab/>
            </w:r>
            <w:r w:rsidR="00405F08" w:rsidRPr="0080305A">
              <w:rPr>
                <w:noProof/>
                <w:webHidden/>
                <w:sz w:val="22"/>
                <w:szCs w:val="22"/>
              </w:rPr>
              <w:fldChar w:fldCharType="begin"/>
            </w:r>
            <w:r w:rsidR="00405F08" w:rsidRPr="0080305A">
              <w:rPr>
                <w:noProof/>
                <w:webHidden/>
                <w:sz w:val="22"/>
                <w:szCs w:val="22"/>
              </w:rPr>
              <w:instrText xml:space="preserve"> PAGEREF _Toc318715118 \h </w:instrText>
            </w:r>
            <w:r w:rsidR="00405F08" w:rsidRPr="0080305A">
              <w:rPr>
                <w:noProof/>
                <w:webHidden/>
                <w:sz w:val="22"/>
                <w:szCs w:val="22"/>
              </w:rPr>
            </w:r>
            <w:r w:rsidR="00405F08" w:rsidRPr="0080305A">
              <w:rPr>
                <w:noProof/>
                <w:webHidden/>
                <w:sz w:val="22"/>
                <w:szCs w:val="22"/>
              </w:rPr>
              <w:fldChar w:fldCharType="separate"/>
            </w:r>
            <w:r w:rsidR="00DA51DE">
              <w:rPr>
                <w:noProof/>
                <w:webHidden/>
                <w:sz w:val="22"/>
                <w:szCs w:val="22"/>
              </w:rPr>
              <w:t>3</w:t>
            </w:r>
            <w:r w:rsidR="00405F08" w:rsidRPr="0080305A">
              <w:rPr>
                <w:noProof/>
                <w:webHidden/>
                <w:sz w:val="22"/>
                <w:szCs w:val="22"/>
              </w:rPr>
              <w:fldChar w:fldCharType="end"/>
            </w:r>
          </w:hyperlink>
        </w:p>
        <w:p w:rsidR="00405F08" w:rsidRPr="0080305A" w:rsidRDefault="00C2653B" w:rsidP="00405F08">
          <w:pPr>
            <w:pStyle w:val="TOC1"/>
            <w:tabs>
              <w:tab w:val="right" w:leader="dot" w:pos="9350"/>
            </w:tabs>
            <w:spacing w:after="0"/>
            <w:rPr>
              <w:rFonts w:asciiTheme="minorHAnsi" w:eastAsiaTheme="minorEastAsia" w:hAnsiTheme="minorHAnsi" w:cstheme="minorBidi"/>
              <w:noProof/>
              <w:sz w:val="22"/>
              <w:szCs w:val="22"/>
              <w:lang w:val="en-US"/>
            </w:rPr>
          </w:pPr>
          <w:hyperlink w:anchor="_Toc318715119" w:history="1">
            <w:r w:rsidR="00405F08" w:rsidRPr="0080305A">
              <w:rPr>
                <w:rStyle w:val="Hyperlink"/>
                <w:noProof/>
                <w:sz w:val="22"/>
                <w:szCs w:val="22"/>
                <w:lang w:val="en-US"/>
              </w:rPr>
              <w:t>Supplying Products and Services</w:t>
            </w:r>
            <w:r w:rsidR="00405F08" w:rsidRPr="0080305A">
              <w:rPr>
                <w:noProof/>
                <w:webHidden/>
                <w:sz w:val="22"/>
                <w:szCs w:val="22"/>
              </w:rPr>
              <w:tab/>
            </w:r>
            <w:r w:rsidR="00405F08" w:rsidRPr="0080305A">
              <w:rPr>
                <w:noProof/>
                <w:webHidden/>
                <w:sz w:val="22"/>
                <w:szCs w:val="22"/>
              </w:rPr>
              <w:fldChar w:fldCharType="begin"/>
            </w:r>
            <w:r w:rsidR="00405F08" w:rsidRPr="0080305A">
              <w:rPr>
                <w:noProof/>
                <w:webHidden/>
                <w:sz w:val="22"/>
                <w:szCs w:val="22"/>
              </w:rPr>
              <w:instrText xml:space="preserve"> PAGEREF _Toc318715119 \h </w:instrText>
            </w:r>
            <w:r w:rsidR="00405F08" w:rsidRPr="0080305A">
              <w:rPr>
                <w:noProof/>
                <w:webHidden/>
                <w:sz w:val="22"/>
                <w:szCs w:val="22"/>
              </w:rPr>
            </w:r>
            <w:r w:rsidR="00405F08" w:rsidRPr="0080305A">
              <w:rPr>
                <w:noProof/>
                <w:webHidden/>
                <w:sz w:val="22"/>
                <w:szCs w:val="22"/>
              </w:rPr>
              <w:fldChar w:fldCharType="separate"/>
            </w:r>
            <w:r w:rsidR="00DA51DE">
              <w:rPr>
                <w:noProof/>
                <w:webHidden/>
                <w:sz w:val="22"/>
                <w:szCs w:val="22"/>
              </w:rPr>
              <w:t>4</w:t>
            </w:r>
            <w:r w:rsidR="00405F08" w:rsidRPr="0080305A">
              <w:rPr>
                <w:noProof/>
                <w:webHidden/>
                <w:sz w:val="22"/>
                <w:szCs w:val="22"/>
              </w:rPr>
              <w:fldChar w:fldCharType="end"/>
            </w:r>
          </w:hyperlink>
        </w:p>
        <w:p w:rsidR="00405F08" w:rsidRPr="0080305A" w:rsidRDefault="00C2653B" w:rsidP="00405F08">
          <w:pPr>
            <w:pStyle w:val="TOC1"/>
            <w:tabs>
              <w:tab w:val="right" w:leader="dot" w:pos="9350"/>
            </w:tabs>
            <w:spacing w:after="0"/>
            <w:rPr>
              <w:rFonts w:asciiTheme="minorHAnsi" w:eastAsiaTheme="minorEastAsia" w:hAnsiTheme="minorHAnsi" w:cstheme="minorBidi"/>
              <w:noProof/>
              <w:sz w:val="22"/>
              <w:szCs w:val="22"/>
              <w:lang w:val="en-US"/>
            </w:rPr>
          </w:pPr>
          <w:hyperlink w:anchor="_Toc318715120" w:history="1">
            <w:r w:rsidR="00405F08" w:rsidRPr="0080305A">
              <w:rPr>
                <w:rStyle w:val="Hyperlink"/>
                <w:noProof/>
                <w:sz w:val="22"/>
                <w:szCs w:val="22"/>
                <w:lang w:val="en-US"/>
              </w:rPr>
              <w:t>Building Human Capacity</w:t>
            </w:r>
            <w:r w:rsidR="00405F08" w:rsidRPr="0080305A">
              <w:rPr>
                <w:noProof/>
                <w:webHidden/>
                <w:sz w:val="22"/>
                <w:szCs w:val="22"/>
              </w:rPr>
              <w:tab/>
            </w:r>
            <w:r w:rsidR="00405F08" w:rsidRPr="0080305A">
              <w:rPr>
                <w:noProof/>
                <w:webHidden/>
                <w:sz w:val="22"/>
                <w:szCs w:val="22"/>
              </w:rPr>
              <w:fldChar w:fldCharType="begin"/>
            </w:r>
            <w:r w:rsidR="00405F08" w:rsidRPr="0080305A">
              <w:rPr>
                <w:noProof/>
                <w:webHidden/>
                <w:sz w:val="22"/>
                <w:szCs w:val="22"/>
              </w:rPr>
              <w:instrText xml:space="preserve"> PAGEREF _Toc318715120 \h </w:instrText>
            </w:r>
            <w:r w:rsidR="00405F08" w:rsidRPr="0080305A">
              <w:rPr>
                <w:noProof/>
                <w:webHidden/>
                <w:sz w:val="22"/>
                <w:szCs w:val="22"/>
              </w:rPr>
            </w:r>
            <w:r w:rsidR="00405F08" w:rsidRPr="0080305A">
              <w:rPr>
                <w:noProof/>
                <w:webHidden/>
                <w:sz w:val="22"/>
                <w:szCs w:val="22"/>
              </w:rPr>
              <w:fldChar w:fldCharType="separate"/>
            </w:r>
            <w:r w:rsidR="00DA51DE">
              <w:rPr>
                <w:noProof/>
                <w:webHidden/>
                <w:sz w:val="22"/>
                <w:szCs w:val="22"/>
              </w:rPr>
              <w:t>8</w:t>
            </w:r>
            <w:r w:rsidR="00405F08" w:rsidRPr="0080305A">
              <w:rPr>
                <w:noProof/>
                <w:webHidden/>
                <w:sz w:val="22"/>
                <w:szCs w:val="22"/>
              </w:rPr>
              <w:fldChar w:fldCharType="end"/>
            </w:r>
          </w:hyperlink>
        </w:p>
        <w:p w:rsidR="00405F08" w:rsidRPr="0080305A" w:rsidRDefault="00C2653B" w:rsidP="00405F08">
          <w:pPr>
            <w:pStyle w:val="TOC1"/>
            <w:tabs>
              <w:tab w:val="right" w:leader="dot" w:pos="9350"/>
            </w:tabs>
            <w:spacing w:after="0"/>
            <w:rPr>
              <w:rFonts w:asciiTheme="minorHAnsi" w:eastAsiaTheme="minorEastAsia" w:hAnsiTheme="minorHAnsi" w:cstheme="minorBidi"/>
              <w:noProof/>
              <w:sz w:val="22"/>
              <w:szCs w:val="22"/>
              <w:lang w:val="en-US"/>
            </w:rPr>
          </w:pPr>
          <w:hyperlink w:anchor="_Toc318715121" w:history="1">
            <w:r w:rsidR="00405F08" w:rsidRPr="0080305A">
              <w:rPr>
                <w:rStyle w:val="Hyperlink"/>
                <w:noProof/>
                <w:sz w:val="22"/>
                <w:szCs w:val="22"/>
                <w:lang w:val="en-US"/>
              </w:rPr>
              <w:t>Monitoring and Improvement</w:t>
            </w:r>
            <w:r w:rsidR="00405F08" w:rsidRPr="0080305A">
              <w:rPr>
                <w:noProof/>
                <w:webHidden/>
                <w:sz w:val="22"/>
                <w:szCs w:val="22"/>
              </w:rPr>
              <w:tab/>
            </w:r>
            <w:r w:rsidR="00405F08" w:rsidRPr="0080305A">
              <w:rPr>
                <w:noProof/>
                <w:webHidden/>
                <w:sz w:val="22"/>
                <w:szCs w:val="22"/>
              </w:rPr>
              <w:fldChar w:fldCharType="begin"/>
            </w:r>
            <w:r w:rsidR="00405F08" w:rsidRPr="0080305A">
              <w:rPr>
                <w:noProof/>
                <w:webHidden/>
                <w:sz w:val="22"/>
                <w:szCs w:val="22"/>
              </w:rPr>
              <w:instrText xml:space="preserve"> PAGEREF _Toc318715121 \h </w:instrText>
            </w:r>
            <w:r w:rsidR="00405F08" w:rsidRPr="0080305A">
              <w:rPr>
                <w:noProof/>
                <w:webHidden/>
                <w:sz w:val="22"/>
                <w:szCs w:val="22"/>
              </w:rPr>
            </w:r>
            <w:r w:rsidR="00405F08" w:rsidRPr="0080305A">
              <w:rPr>
                <w:noProof/>
                <w:webHidden/>
                <w:sz w:val="22"/>
                <w:szCs w:val="22"/>
              </w:rPr>
              <w:fldChar w:fldCharType="separate"/>
            </w:r>
            <w:r w:rsidR="00DA51DE">
              <w:rPr>
                <w:noProof/>
                <w:webHidden/>
                <w:sz w:val="22"/>
                <w:szCs w:val="22"/>
              </w:rPr>
              <w:t>9</w:t>
            </w:r>
            <w:r w:rsidR="00405F08" w:rsidRPr="0080305A">
              <w:rPr>
                <w:noProof/>
                <w:webHidden/>
                <w:sz w:val="22"/>
                <w:szCs w:val="22"/>
              </w:rPr>
              <w:fldChar w:fldCharType="end"/>
            </w:r>
          </w:hyperlink>
        </w:p>
        <w:p w:rsidR="00405F08" w:rsidRPr="0080305A" w:rsidRDefault="00C2653B" w:rsidP="00405F08">
          <w:pPr>
            <w:pStyle w:val="TOC1"/>
            <w:tabs>
              <w:tab w:val="right" w:leader="dot" w:pos="9350"/>
            </w:tabs>
            <w:spacing w:after="0"/>
            <w:rPr>
              <w:rFonts w:asciiTheme="minorHAnsi" w:eastAsiaTheme="minorEastAsia" w:hAnsiTheme="minorHAnsi" w:cstheme="minorBidi"/>
              <w:noProof/>
              <w:sz w:val="22"/>
              <w:szCs w:val="22"/>
              <w:lang w:val="en-US"/>
            </w:rPr>
          </w:pPr>
          <w:hyperlink w:anchor="_Toc318715122" w:history="1">
            <w:r w:rsidR="00405F08" w:rsidRPr="0080305A">
              <w:rPr>
                <w:rStyle w:val="Hyperlink"/>
                <w:noProof/>
                <w:sz w:val="22"/>
                <w:szCs w:val="22"/>
                <w:lang w:val="en-US"/>
              </w:rPr>
              <w:t>Program Financing</w:t>
            </w:r>
            <w:r w:rsidR="00405F08" w:rsidRPr="0080305A">
              <w:rPr>
                <w:noProof/>
                <w:webHidden/>
                <w:sz w:val="22"/>
                <w:szCs w:val="22"/>
              </w:rPr>
              <w:tab/>
            </w:r>
            <w:r w:rsidR="00405F08" w:rsidRPr="0080305A">
              <w:rPr>
                <w:noProof/>
                <w:webHidden/>
                <w:sz w:val="22"/>
                <w:szCs w:val="22"/>
              </w:rPr>
              <w:fldChar w:fldCharType="begin"/>
            </w:r>
            <w:r w:rsidR="00405F08" w:rsidRPr="0080305A">
              <w:rPr>
                <w:noProof/>
                <w:webHidden/>
                <w:sz w:val="22"/>
                <w:szCs w:val="22"/>
              </w:rPr>
              <w:instrText xml:space="preserve"> PAGEREF _Toc318715122 \h </w:instrText>
            </w:r>
            <w:r w:rsidR="00405F08" w:rsidRPr="0080305A">
              <w:rPr>
                <w:noProof/>
                <w:webHidden/>
                <w:sz w:val="22"/>
                <w:szCs w:val="22"/>
              </w:rPr>
            </w:r>
            <w:r w:rsidR="00405F08" w:rsidRPr="0080305A">
              <w:rPr>
                <w:noProof/>
                <w:webHidden/>
                <w:sz w:val="22"/>
                <w:szCs w:val="22"/>
              </w:rPr>
              <w:fldChar w:fldCharType="separate"/>
            </w:r>
            <w:r w:rsidR="00DA51DE">
              <w:rPr>
                <w:noProof/>
                <w:webHidden/>
                <w:sz w:val="22"/>
                <w:szCs w:val="22"/>
              </w:rPr>
              <w:t>9</w:t>
            </w:r>
            <w:r w:rsidR="00405F08" w:rsidRPr="0080305A">
              <w:rPr>
                <w:noProof/>
                <w:webHidden/>
                <w:sz w:val="22"/>
                <w:szCs w:val="22"/>
              </w:rPr>
              <w:fldChar w:fldCharType="end"/>
            </w:r>
          </w:hyperlink>
        </w:p>
        <w:p w:rsidR="00405F08" w:rsidRPr="0080305A" w:rsidRDefault="00C2653B" w:rsidP="00405F08">
          <w:pPr>
            <w:pStyle w:val="TOC1"/>
            <w:tabs>
              <w:tab w:val="right" w:leader="dot" w:pos="9350"/>
            </w:tabs>
            <w:spacing w:after="0"/>
            <w:rPr>
              <w:rFonts w:asciiTheme="minorHAnsi" w:eastAsiaTheme="minorEastAsia" w:hAnsiTheme="minorHAnsi" w:cstheme="minorBidi"/>
              <w:noProof/>
              <w:sz w:val="22"/>
              <w:szCs w:val="22"/>
              <w:lang w:val="en-US"/>
            </w:rPr>
          </w:pPr>
          <w:hyperlink w:anchor="_Toc318715123" w:history="1">
            <w:r w:rsidR="00405F08" w:rsidRPr="0080305A">
              <w:rPr>
                <w:rStyle w:val="Hyperlink"/>
                <w:noProof/>
                <w:sz w:val="22"/>
                <w:szCs w:val="22"/>
                <w:lang w:val="en-US"/>
              </w:rPr>
              <w:t>Transition to Stable Situations and Exit Strategy</w:t>
            </w:r>
            <w:r w:rsidR="00405F08" w:rsidRPr="0080305A">
              <w:rPr>
                <w:noProof/>
                <w:webHidden/>
                <w:sz w:val="22"/>
                <w:szCs w:val="22"/>
              </w:rPr>
              <w:tab/>
            </w:r>
            <w:r w:rsidR="00405F08" w:rsidRPr="0080305A">
              <w:rPr>
                <w:noProof/>
                <w:webHidden/>
                <w:sz w:val="22"/>
                <w:szCs w:val="22"/>
              </w:rPr>
              <w:fldChar w:fldCharType="begin"/>
            </w:r>
            <w:r w:rsidR="00405F08" w:rsidRPr="0080305A">
              <w:rPr>
                <w:noProof/>
                <w:webHidden/>
                <w:sz w:val="22"/>
                <w:szCs w:val="22"/>
              </w:rPr>
              <w:instrText xml:space="preserve"> PAGEREF _Toc318715123 \h </w:instrText>
            </w:r>
            <w:r w:rsidR="00405F08" w:rsidRPr="0080305A">
              <w:rPr>
                <w:noProof/>
                <w:webHidden/>
                <w:sz w:val="22"/>
                <w:szCs w:val="22"/>
              </w:rPr>
            </w:r>
            <w:r w:rsidR="00405F08" w:rsidRPr="0080305A">
              <w:rPr>
                <w:noProof/>
                <w:webHidden/>
                <w:sz w:val="22"/>
                <w:szCs w:val="22"/>
              </w:rPr>
              <w:fldChar w:fldCharType="separate"/>
            </w:r>
            <w:r w:rsidR="00DA51DE">
              <w:rPr>
                <w:noProof/>
                <w:webHidden/>
                <w:sz w:val="22"/>
                <w:szCs w:val="22"/>
              </w:rPr>
              <w:t>9</w:t>
            </w:r>
            <w:r w:rsidR="00405F08" w:rsidRPr="0080305A">
              <w:rPr>
                <w:noProof/>
                <w:webHidden/>
                <w:sz w:val="22"/>
                <w:szCs w:val="22"/>
              </w:rPr>
              <w:fldChar w:fldCharType="end"/>
            </w:r>
          </w:hyperlink>
        </w:p>
        <w:p w:rsidR="00405F08" w:rsidRPr="0080305A" w:rsidRDefault="00C2653B" w:rsidP="00405F08">
          <w:pPr>
            <w:pStyle w:val="TOC1"/>
            <w:tabs>
              <w:tab w:val="right" w:leader="dot" w:pos="9350"/>
            </w:tabs>
            <w:spacing w:after="0"/>
            <w:rPr>
              <w:rFonts w:asciiTheme="minorHAnsi" w:eastAsiaTheme="minorEastAsia" w:hAnsiTheme="minorHAnsi" w:cstheme="minorBidi"/>
              <w:noProof/>
              <w:sz w:val="22"/>
              <w:szCs w:val="22"/>
              <w:lang w:val="en-US"/>
            </w:rPr>
          </w:pPr>
          <w:hyperlink w:anchor="_Toc318715124" w:history="1">
            <w:r w:rsidR="00405F08" w:rsidRPr="0080305A">
              <w:rPr>
                <w:rStyle w:val="Hyperlink"/>
                <w:noProof/>
                <w:sz w:val="22"/>
                <w:szCs w:val="22"/>
                <w:lang w:val="en-US"/>
              </w:rPr>
              <w:t>Recommendations for HWTS in Emergencies</w:t>
            </w:r>
            <w:r w:rsidR="00405F08" w:rsidRPr="0080305A">
              <w:rPr>
                <w:noProof/>
                <w:webHidden/>
                <w:sz w:val="22"/>
                <w:szCs w:val="22"/>
              </w:rPr>
              <w:tab/>
            </w:r>
            <w:r w:rsidR="00405F08" w:rsidRPr="0080305A">
              <w:rPr>
                <w:noProof/>
                <w:webHidden/>
                <w:sz w:val="22"/>
                <w:szCs w:val="22"/>
              </w:rPr>
              <w:fldChar w:fldCharType="begin"/>
            </w:r>
            <w:r w:rsidR="00405F08" w:rsidRPr="0080305A">
              <w:rPr>
                <w:noProof/>
                <w:webHidden/>
                <w:sz w:val="22"/>
                <w:szCs w:val="22"/>
              </w:rPr>
              <w:instrText xml:space="preserve"> PAGEREF _Toc318715124 \h </w:instrText>
            </w:r>
            <w:r w:rsidR="00405F08" w:rsidRPr="0080305A">
              <w:rPr>
                <w:noProof/>
                <w:webHidden/>
                <w:sz w:val="22"/>
                <w:szCs w:val="22"/>
              </w:rPr>
            </w:r>
            <w:r w:rsidR="00405F08" w:rsidRPr="0080305A">
              <w:rPr>
                <w:noProof/>
                <w:webHidden/>
                <w:sz w:val="22"/>
                <w:szCs w:val="22"/>
              </w:rPr>
              <w:fldChar w:fldCharType="separate"/>
            </w:r>
            <w:r w:rsidR="00DA51DE">
              <w:rPr>
                <w:noProof/>
                <w:webHidden/>
                <w:sz w:val="22"/>
                <w:szCs w:val="22"/>
              </w:rPr>
              <w:t>10</w:t>
            </w:r>
            <w:r w:rsidR="00405F08" w:rsidRPr="0080305A">
              <w:rPr>
                <w:noProof/>
                <w:webHidden/>
                <w:sz w:val="22"/>
                <w:szCs w:val="22"/>
              </w:rPr>
              <w:fldChar w:fldCharType="end"/>
            </w:r>
          </w:hyperlink>
        </w:p>
        <w:p w:rsidR="00405F08" w:rsidRPr="0080305A" w:rsidRDefault="00C2653B" w:rsidP="00405F08">
          <w:pPr>
            <w:pStyle w:val="TOC1"/>
            <w:tabs>
              <w:tab w:val="right" w:leader="dot" w:pos="9350"/>
            </w:tabs>
            <w:spacing w:after="0"/>
            <w:rPr>
              <w:rFonts w:asciiTheme="minorHAnsi" w:eastAsiaTheme="minorEastAsia" w:hAnsiTheme="minorHAnsi" w:cstheme="minorBidi"/>
              <w:noProof/>
              <w:sz w:val="22"/>
              <w:szCs w:val="22"/>
              <w:lang w:val="en-US"/>
            </w:rPr>
          </w:pPr>
          <w:hyperlink w:anchor="_Toc318715125" w:history="1">
            <w:r w:rsidR="00405F08" w:rsidRPr="0080305A">
              <w:rPr>
                <w:rStyle w:val="Hyperlink"/>
                <w:noProof/>
                <w:sz w:val="22"/>
                <w:szCs w:val="22"/>
                <w:lang w:val="en-US"/>
              </w:rPr>
              <w:t>Further Resources</w:t>
            </w:r>
            <w:r w:rsidR="00405F08" w:rsidRPr="0080305A">
              <w:rPr>
                <w:noProof/>
                <w:webHidden/>
                <w:sz w:val="22"/>
                <w:szCs w:val="22"/>
              </w:rPr>
              <w:tab/>
            </w:r>
            <w:r w:rsidR="00405F08" w:rsidRPr="0080305A">
              <w:rPr>
                <w:noProof/>
                <w:webHidden/>
                <w:sz w:val="22"/>
                <w:szCs w:val="22"/>
              </w:rPr>
              <w:fldChar w:fldCharType="begin"/>
            </w:r>
            <w:r w:rsidR="00405F08" w:rsidRPr="0080305A">
              <w:rPr>
                <w:noProof/>
                <w:webHidden/>
                <w:sz w:val="22"/>
                <w:szCs w:val="22"/>
              </w:rPr>
              <w:instrText xml:space="preserve"> PAGEREF _Toc318715125 \h </w:instrText>
            </w:r>
            <w:r w:rsidR="00405F08" w:rsidRPr="0080305A">
              <w:rPr>
                <w:noProof/>
                <w:webHidden/>
                <w:sz w:val="22"/>
                <w:szCs w:val="22"/>
              </w:rPr>
            </w:r>
            <w:r w:rsidR="00405F08" w:rsidRPr="0080305A">
              <w:rPr>
                <w:noProof/>
                <w:webHidden/>
                <w:sz w:val="22"/>
                <w:szCs w:val="22"/>
              </w:rPr>
              <w:fldChar w:fldCharType="separate"/>
            </w:r>
            <w:r w:rsidR="00DA51DE">
              <w:rPr>
                <w:noProof/>
                <w:webHidden/>
                <w:sz w:val="22"/>
                <w:szCs w:val="22"/>
              </w:rPr>
              <w:t>11</w:t>
            </w:r>
            <w:r w:rsidR="00405F08" w:rsidRPr="0080305A">
              <w:rPr>
                <w:noProof/>
                <w:webHidden/>
                <w:sz w:val="22"/>
                <w:szCs w:val="22"/>
              </w:rPr>
              <w:fldChar w:fldCharType="end"/>
            </w:r>
          </w:hyperlink>
        </w:p>
        <w:p w:rsidR="00405F08" w:rsidRPr="0080305A" w:rsidRDefault="00C2653B" w:rsidP="00405F08">
          <w:pPr>
            <w:pStyle w:val="TOC1"/>
            <w:tabs>
              <w:tab w:val="right" w:leader="dot" w:pos="9350"/>
            </w:tabs>
            <w:spacing w:after="0"/>
            <w:rPr>
              <w:rFonts w:asciiTheme="minorHAnsi" w:eastAsiaTheme="minorEastAsia" w:hAnsiTheme="minorHAnsi" w:cstheme="minorBidi"/>
              <w:noProof/>
              <w:sz w:val="22"/>
              <w:szCs w:val="22"/>
              <w:lang w:val="en-US"/>
            </w:rPr>
          </w:pPr>
          <w:hyperlink w:anchor="_Toc318715126" w:history="1">
            <w:r w:rsidR="00405F08" w:rsidRPr="0080305A">
              <w:rPr>
                <w:rStyle w:val="Hyperlink"/>
                <w:noProof/>
                <w:sz w:val="22"/>
                <w:szCs w:val="22"/>
                <w:lang w:val="en-US"/>
              </w:rPr>
              <w:t>References</w:t>
            </w:r>
            <w:r w:rsidR="00405F08" w:rsidRPr="0080305A">
              <w:rPr>
                <w:noProof/>
                <w:webHidden/>
                <w:sz w:val="22"/>
                <w:szCs w:val="22"/>
              </w:rPr>
              <w:tab/>
            </w:r>
            <w:r w:rsidR="00405F08" w:rsidRPr="0080305A">
              <w:rPr>
                <w:noProof/>
                <w:webHidden/>
                <w:sz w:val="22"/>
                <w:szCs w:val="22"/>
              </w:rPr>
              <w:fldChar w:fldCharType="begin"/>
            </w:r>
            <w:r w:rsidR="00405F08" w:rsidRPr="0080305A">
              <w:rPr>
                <w:noProof/>
                <w:webHidden/>
                <w:sz w:val="22"/>
                <w:szCs w:val="22"/>
              </w:rPr>
              <w:instrText xml:space="preserve"> PAGEREF _Toc318715126 \h </w:instrText>
            </w:r>
            <w:r w:rsidR="00405F08" w:rsidRPr="0080305A">
              <w:rPr>
                <w:noProof/>
                <w:webHidden/>
                <w:sz w:val="22"/>
                <w:szCs w:val="22"/>
              </w:rPr>
            </w:r>
            <w:r w:rsidR="00405F08" w:rsidRPr="0080305A">
              <w:rPr>
                <w:noProof/>
                <w:webHidden/>
                <w:sz w:val="22"/>
                <w:szCs w:val="22"/>
              </w:rPr>
              <w:fldChar w:fldCharType="separate"/>
            </w:r>
            <w:r w:rsidR="00DA51DE">
              <w:rPr>
                <w:noProof/>
                <w:webHidden/>
                <w:sz w:val="22"/>
                <w:szCs w:val="22"/>
              </w:rPr>
              <w:t>12</w:t>
            </w:r>
            <w:r w:rsidR="00405F08" w:rsidRPr="0080305A">
              <w:rPr>
                <w:noProof/>
                <w:webHidden/>
                <w:sz w:val="22"/>
                <w:szCs w:val="22"/>
              </w:rPr>
              <w:fldChar w:fldCharType="end"/>
            </w:r>
          </w:hyperlink>
        </w:p>
        <w:p w:rsidR="00DA1943" w:rsidRPr="00185DD4" w:rsidRDefault="00DA1943" w:rsidP="00405F08">
          <w:pPr>
            <w:rPr>
              <w:b/>
              <w:bCs/>
              <w:noProof/>
              <w:sz w:val="22"/>
              <w:szCs w:val="22"/>
            </w:rPr>
          </w:pPr>
          <w:r w:rsidRPr="0080305A">
            <w:rPr>
              <w:b/>
              <w:bCs/>
              <w:noProof/>
              <w:sz w:val="22"/>
              <w:szCs w:val="22"/>
            </w:rPr>
            <w:fldChar w:fldCharType="end"/>
          </w:r>
        </w:p>
      </w:sdtContent>
    </w:sdt>
    <w:p w:rsidR="00D20CF6" w:rsidRPr="00DA1943" w:rsidRDefault="003460B1" w:rsidP="00DA1943">
      <w:pPr>
        <w:pStyle w:val="Heading1"/>
        <w:rPr>
          <w:sz w:val="24"/>
          <w:szCs w:val="24"/>
          <w:lang w:val="en-US"/>
        </w:rPr>
      </w:pPr>
      <w:bookmarkStart w:id="1" w:name="_Toc318715117"/>
      <w:bookmarkStart w:id="2" w:name="_GoBack"/>
      <w:bookmarkEnd w:id="2"/>
      <w:r>
        <w:rPr>
          <w:sz w:val="24"/>
          <w:szCs w:val="24"/>
          <w:lang w:val="en-US"/>
        </w:rPr>
        <w:t>The Role of HWTS in Emergencies</w:t>
      </w:r>
      <w:bookmarkEnd w:id="1"/>
    </w:p>
    <w:p w:rsidR="00A06508" w:rsidRDefault="00436A50" w:rsidP="003F1336">
      <w:pPr>
        <w:rPr>
          <w:sz w:val="22"/>
          <w:szCs w:val="22"/>
          <w:lang w:val="en-US"/>
        </w:rPr>
      </w:pPr>
      <w:r>
        <w:rPr>
          <w:sz w:val="22"/>
          <w:szCs w:val="22"/>
          <w:lang w:val="en-US"/>
        </w:rPr>
        <w:t>Safe drinking water is an immediate priority in emergencies</w:t>
      </w:r>
      <w:r w:rsidR="00A06508">
        <w:rPr>
          <w:sz w:val="22"/>
          <w:szCs w:val="22"/>
          <w:lang w:val="en-US"/>
        </w:rPr>
        <w:t xml:space="preserve"> w</w:t>
      </w:r>
      <w:r w:rsidR="003A25D8">
        <w:rPr>
          <w:sz w:val="22"/>
          <w:szCs w:val="22"/>
          <w:lang w:val="en-US"/>
        </w:rPr>
        <w:t>hen normal drinking water supplies are interrupted or compromised</w:t>
      </w:r>
      <w:r w:rsidR="00A06508">
        <w:rPr>
          <w:sz w:val="22"/>
          <w:szCs w:val="22"/>
          <w:lang w:val="en-US"/>
        </w:rPr>
        <w:t>. Household water treatment and safe storage (HWTS), also known as point of use water treatment (</w:t>
      </w:r>
      <w:proofErr w:type="spellStart"/>
      <w:r w:rsidR="00A06508">
        <w:rPr>
          <w:sz w:val="22"/>
          <w:szCs w:val="22"/>
          <w:lang w:val="en-US"/>
        </w:rPr>
        <w:t>PoU</w:t>
      </w:r>
      <w:proofErr w:type="spellEnd"/>
      <w:r w:rsidR="008C6B94">
        <w:rPr>
          <w:sz w:val="22"/>
          <w:szCs w:val="22"/>
          <w:lang w:val="en-US"/>
        </w:rPr>
        <w:t xml:space="preserve"> </w:t>
      </w:r>
      <w:r w:rsidR="00A06508">
        <w:rPr>
          <w:sz w:val="22"/>
          <w:szCs w:val="22"/>
          <w:lang w:val="en-US"/>
        </w:rPr>
        <w:t xml:space="preserve">WT), </w:t>
      </w:r>
      <w:r w:rsidR="00B94CEC">
        <w:rPr>
          <w:sz w:val="22"/>
          <w:szCs w:val="22"/>
          <w:lang w:val="en-US"/>
        </w:rPr>
        <w:t xml:space="preserve">can be an </w:t>
      </w:r>
      <w:r w:rsidR="00A06508">
        <w:rPr>
          <w:sz w:val="22"/>
          <w:szCs w:val="22"/>
          <w:lang w:val="en-US"/>
        </w:rPr>
        <w:t xml:space="preserve">effective </w:t>
      </w:r>
      <w:r w:rsidR="00B94CEC">
        <w:rPr>
          <w:sz w:val="22"/>
          <w:szCs w:val="22"/>
          <w:lang w:val="en-US"/>
        </w:rPr>
        <w:t>alternative</w:t>
      </w:r>
      <w:r w:rsidR="00181936">
        <w:rPr>
          <w:sz w:val="22"/>
          <w:szCs w:val="22"/>
          <w:lang w:val="en-US"/>
        </w:rPr>
        <w:t xml:space="preserve"> to centrally operated water treatment systems in</w:t>
      </w:r>
      <w:r w:rsidR="00DC78D0">
        <w:rPr>
          <w:sz w:val="22"/>
          <w:szCs w:val="22"/>
          <w:lang w:val="en-US"/>
        </w:rPr>
        <w:t xml:space="preserve"> </w:t>
      </w:r>
      <w:r w:rsidR="00181936">
        <w:rPr>
          <w:sz w:val="22"/>
          <w:szCs w:val="22"/>
          <w:lang w:val="en-US"/>
        </w:rPr>
        <w:t xml:space="preserve">an </w:t>
      </w:r>
      <w:r w:rsidR="00DC78D0">
        <w:rPr>
          <w:sz w:val="22"/>
          <w:szCs w:val="22"/>
          <w:lang w:val="en-US"/>
        </w:rPr>
        <w:t>emergenc</w:t>
      </w:r>
      <w:r w:rsidR="00181936">
        <w:rPr>
          <w:sz w:val="22"/>
          <w:szCs w:val="22"/>
          <w:lang w:val="en-US"/>
        </w:rPr>
        <w:t>y</w:t>
      </w:r>
      <w:r w:rsidR="00B94CEC">
        <w:rPr>
          <w:sz w:val="22"/>
          <w:szCs w:val="22"/>
          <w:lang w:val="en-US"/>
        </w:rPr>
        <w:t xml:space="preserve"> situation</w:t>
      </w:r>
      <w:r w:rsidR="00A06508">
        <w:rPr>
          <w:sz w:val="22"/>
          <w:szCs w:val="22"/>
          <w:lang w:val="en-US"/>
        </w:rPr>
        <w:t xml:space="preserve">. </w:t>
      </w:r>
      <w:r w:rsidR="00DD3097">
        <w:rPr>
          <w:sz w:val="22"/>
          <w:szCs w:val="22"/>
          <w:lang w:val="en-US"/>
        </w:rPr>
        <w:t>Household water treatment options include sedimentation (e.g. settling, coagulants), filtration (e.g. ceramic filters, biosand filters) and disinfection (e.g. boiling, chlorine, solar disinfection).</w:t>
      </w:r>
    </w:p>
    <w:p w:rsidR="00A06508" w:rsidRDefault="00A06508" w:rsidP="003F1336">
      <w:pPr>
        <w:rPr>
          <w:sz w:val="22"/>
          <w:szCs w:val="22"/>
          <w:lang w:val="en-US"/>
        </w:rPr>
      </w:pPr>
    </w:p>
    <w:p w:rsidR="00436A50" w:rsidRDefault="00A06508" w:rsidP="00B94CEC">
      <w:pPr>
        <w:spacing w:after="120"/>
        <w:rPr>
          <w:sz w:val="22"/>
          <w:szCs w:val="22"/>
          <w:lang w:val="en-US"/>
        </w:rPr>
      </w:pPr>
      <w:r>
        <w:rPr>
          <w:sz w:val="22"/>
          <w:szCs w:val="22"/>
          <w:lang w:val="en-US"/>
        </w:rPr>
        <w:t xml:space="preserve">Emergencies </w:t>
      </w:r>
      <w:r w:rsidR="00AD094A">
        <w:rPr>
          <w:sz w:val="22"/>
          <w:szCs w:val="22"/>
          <w:lang w:val="en-US"/>
        </w:rPr>
        <w:t xml:space="preserve">can </w:t>
      </w:r>
      <w:r w:rsidR="00D40AC2">
        <w:rPr>
          <w:sz w:val="22"/>
          <w:szCs w:val="22"/>
          <w:lang w:val="en-US"/>
        </w:rPr>
        <w:t>be divided into the following three categories</w:t>
      </w:r>
      <w:r w:rsidR="00436A50">
        <w:rPr>
          <w:sz w:val="22"/>
          <w:szCs w:val="22"/>
          <w:lang w:val="en-US"/>
        </w:rPr>
        <w:t>:</w:t>
      </w:r>
    </w:p>
    <w:p w:rsidR="003326FD" w:rsidRPr="003326FD" w:rsidRDefault="003326FD" w:rsidP="003326FD">
      <w:pPr>
        <w:pStyle w:val="ListParagraph"/>
        <w:numPr>
          <w:ilvl w:val="0"/>
          <w:numId w:val="40"/>
        </w:numPr>
        <w:spacing w:after="120"/>
        <w:ind w:left="357" w:hanging="357"/>
        <w:contextualSpacing w:val="0"/>
        <w:rPr>
          <w:sz w:val="22"/>
          <w:szCs w:val="22"/>
          <w:lang w:val="en-US"/>
        </w:rPr>
      </w:pPr>
      <w:r w:rsidRPr="00D40AC2">
        <w:rPr>
          <w:i/>
          <w:sz w:val="22"/>
          <w:szCs w:val="22"/>
          <w:lang w:val="en-US"/>
        </w:rPr>
        <w:t>Natural disasters</w:t>
      </w:r>
      <w:r w:rsidRPr="003326FD">
        <w:rPr>
          <w:i/>
          <w:sz w:val="22"/>
          <w:szCs w:val="22"/>
          <w:lang w:val="en-US"/>
        </w:rPr>
        <w:t xml:space="preserve"> </w:t>
      </w:r>
      <w:r w:rsidRPr="003326FD">
        <w:rPr>
          <w:sz w:val="22"/>
          <w:szCs w:val="22"/>
          <w:lang w:val="en-US"/>
        </w:rPr>
        <w:t xml:space="preserve">– Catastrophic events that include earthquakes, volcanic eruptions, landslides, tsunamis, floods and drought (Watson, 2007). In 2010, </w:t>
      </w:r>
      <w:r w:rsidR="00935EF2">
        <w:rPr>
          <w:sz w:val="22"/>
          <w:szCs w:val="22"/>
          <w:lang w:val="en-US"/>
        </w:rPr>
        <w:t>385</w:t>
      </w:r>
      <w:r w:rsidRPr="003326FD">
        <w:rPr>
          <w:sz w:val="22"/>
          <w:szCs w:val="22"/>
          <w:lang w:val="en-US"/>
        </w:rPr>
        <w:t xml:space="preserve"> natural disasters killed over 29</w:t>
      </w:r>
      <w:r w:rsidR="00935EF2">
        <w:rPr>
          <w:sz w:val="22"/>
          <w:szCs w:val="22"/>
          <w:lang w:val="en-US"/>
        </w:rPr>
        <w:t>7</w:t>
      </w:r>
      <w:r w:rsidRPr="003326FD">
        <w:rPr>
          <w:sz w:val="22"/>
          <w:szCs w:val="22"/>
          <w:lang w:val="en-US"/>
        </w:rPr>
        <w:t>,</w:t>
      </w:r>
      <w:r w:rsidR="00935EF2">
        <w:rPr>
          <w:sz w:val="22"/>
          <w:szCs w:val="22"/>
          <w:lang w:val="en-US"/>
        </w:rPr>
        <w:t>0</w:t>
      </w:r>
      <w:r w:rsidRPr="003326FD">
        <w:rPr>
          <w:sz w:val="22"/>
          <w:szCs w:val="22"/>
          <w:lang w:val="en-US"/>
        </w:rPr>
        <w:t xml:space="preserve">00 people, affecting nearly </w:t>
      </w:r>
      <w:r w:rsidR="00935EF2">
        <w:rPr>
          <w:sz w:val="22"/>
          <w:szCs w:val="22"/>
          <w:lang w:val="en-US"/>
        </w:rPr>
        <w:t>217</w:t>
      </w:r>
      <w:r w:rsidRPr="003326FD">
        <w:rPr>
          <w:sz w:val="22"/>
          <w:szCs w:val="22"/>
          <w:lang w:val="en-US"/>
        </w:rPr>
        <w:t xml:space="preserve"> million others and costing nearly US$1</w:t>
      </w:r>
      <w:r w:rsidR="00935EF2">
        <w:rPr>
          <w:sz w:val="22"/>
          <w:szCs w:val="22"/>
          <w:lang w:val="en-US"/>
        </w:rPr>
        <w:t>24</w:t>
      </w:r>
      <w:r w:rsidRPr="003326FD">
        <w:rPr>
          <w:sz w:val="22"/>
          <w:szCs w:val="22"/>
          <w:lang w:val="en-US"/>
        </w:rPr>
        <w:t xml:space="preserve"> </w:t>
      </w:r>
      <w:r w:rsidRPr="002D5385">
        <w:rPr>
          <w:sz w:val="22"/>
          <w:szCs w:val="22"/>
          <w:lang w:val="en-US"/>
        </w:rPr>
        <w:t>billion</w:t>
      </w:r>
      <w:r w:rsidR="00935EF2" w:rsidRPr="002D5385">
        <w:rPr>
          <w:sz w:val="22"/>
          <w:szCs w:val="22"/>
          <w:lang w:val="en-US"/>
        </w:rPr>
        <w:t xml:space="preserve"> (CRED, 2011)</w:t>
      </w:r>
      <w:r w:rsidRPr="002D5385">
        <w:rPr>
          <w:sz w:val="22"/>
          <w:szCs w:val="22"/>
          <w:lang w:val="en-US"/>
        </w:rPr>
        <w:t>. Unfortunately, natural disasters and their impacts have been</w:t>
      </w:r>
      <w:r w:rsidRPr="003326FD">
        <w:rPr>
          <w:sz w:val="22"/>
          <w:szCs w:val="22"/>
          <w:lang w:val="en-US"/>
        </w:rPr>
        <w:t xml:space="preserve"> increasing due to unplanned urbanization, environmental degradation, and climate change, which is causing more intense hurricanes, higher rainfall intensities, and heat waves (UNISDR, 2011).</w:t>
      </w:r>
    </w:p>
    <w:p w:rsidR="00436A50" w:rsidRPr="001C1FB4" w:rsidRDefault="00436A50" w:rsidP="003F1336">
      <w:pPr>
        <w:pStyle w:val="ListParagraph"/>
        <w:numPr>
          <w:ilvl w:val="0"/>
          <w:numId w:val="40"/>
        </w:numPr>
        <w:spacing w:after="120"/>
        <w:ind w:left="357" w:hanging="357"/>
        <w:contextualSpacing w:val="0"/>
        <w:rPr>
          <w:sz w:val="22"/>
          <w:szCs w:val="22"/>
          <w:lang w:val="en-US"/>
        </w:rPr>
      </w:pPr>
      <w:r w:rsidRPr="00D40AC2">
        <w:rPr>
          <w:i/>
          <w:sz w:val="22"/>
          <w:szCs w:val="22"/>
          <w:lang w:val="en-US"/>
        </w:rPr>
        <w:t>Complex emergencies</w:t>
      </w:r>
      <w:r w:rsidR="001C1FB4">
        <w:rPr>
          <w:sz w:val="22"/>
          <w:szCs w:val="22"/>
          <w:lang w:val="en-US"/>
        </w:rPr>
        <w:t xml:space="preserve"> – </w:t>
      </w:r>
      <w:r w:rsidR="00333151">
        <w:rPr>
          <w:sz w:val="22"/>
          <w:szCs w:val="22"/>
          <w:lang w:val="en-US"/>
        </w:rPr>
        <w:t>A</w:t>
      </w:r>
      <w:r w:rsidR="001C1FB4" w:rsidRPr="001C1FB4">
        <w:rPr>
          <w:sz w:val="22"/>
          <w:szCs w:val="22"/>
          <w:lang w:val="en-US"/>
        </w:rPr>
        <w:t xml:space="preserve"> humanitarian crisis in a country, region or society where there is total or considerable breakdown of authority resulting from internal or external conflict</w:t>
      </w:r>
      <w:r w:rsidR="005A1A03">
        <w:rPr>
          <w:sz w:val="22"/>
          <w:szCs w:val="22"/>
          <w:lang w:val="en-US"/>
        </w:rPr>
        <w:t>. The crisis</w:t>
      </w:r>
      <w:r w:rsidR="001C1FB4" w:rsidRPr="001C1FB4">
        <w:rPr>
          <w:sz w:val="22"/>
          <w:szCs w:val="22"/>
          <w:lang w:val="en-US"/>
        </w:rPr>
        <w:t xml:space="preserve"> requires an international response that goes beyond the mandate or capacity of any single agency and/or the ongoing United Nations country program (IASC, 1994)</w:t>
      </w:r>
      <w:r w:rsidR="00DC78D0">
        <w:rPr>
          <w:sz w:val="22"/>
          <w:szCs w:val="22"/>
          <w:lang w:val="en-US"/>
        </w:rPr>
        <w:t>.</w:t>
      </w:r>
    </w:p>
    <w:p w:rsidR="00436A50" w:rsidRDefault="001C1FB4" w:rsidP="00AB25BD">
      <w:pPr>
        <w:pStyle w:val="ListParagraph"/>
        <w:numPr>
          <w:ilvl w:val="0"/>
          <w:numId w:val="40"/>
        </w:numPr>
        <w:spacing w:after="240"/>
        <w:contextualSpacing w:val="0"/>
        <w:rPr>
          <w:sz w:val="22"/>
          <w:szCs w:val="22"/>
          <w:lang w:val="en-US"/>
        </w:rPr>
      </w:pPr>
      <w:r w:rsidRPr="00D40AC2">
        <w:rPr>
          <w:i/>
          <w:sz w:val="22"/>
          <w:szCs w:val="22"/>
          <w:lang w:val="en-US"/>
        </w:rPr>
        <w:t>Disease o</w:t>
      </w:r>
      <w:r w:rsidR="00436A50" w:rsidRPr="00D40AC2">
        <w:rPr>
          <w:i/>
          <w:sz w:val="22"/>
          <w:szCs w:val="22"/>
          <w:lang w:val="en-US"/>
        </w:rPr>
        <w:t>utbreaks</w:t>
      </w:r>
      <w:r w:rsidR="00333151">
        <w:rPr>
          <w:sz w:val="22"/>
          <w:szCs w:val="22"/>
          <w:lang w:val="en-US"/>
        </w:rPr>
        <w:t xml:space="preserve"> – T</w:t>
      </w:r>
      <w:r>
        <w:rPr>
          <w:sz w:val="22"/>
          <w:szCs w:val="22"/>
          <w:lang w:val="en-US"/>
        </w:rPr>
        <w:t>he occurrence of cases of disease</w:t>
      </w:r>
      <w:r w:rsidR="002531CE">
        <w:rPr>
          <w:sz w:val="22"/>
          <w:szCs w:val="22"/>
          <w:lang w:val="en-US"/>
        </w:rPr>
        <w:t>,</w:t>
      </w:r>
      <w:r>
        <w:rPr>
          <w:sz w:val="22"/>
          <w:szCs w:val="22"/>
          <w:lang w:val="en-US"/>
        </w:rPr>
        <w:t xml:space="preserve"> in excess of what would normally be expected in a defined community, </w:t>
      </w:r>
      <w:r w:rsidR="003A25D8">
        <w:rPr>
          <w:sz w:val="22"/>
          <w:szCs w:val="22"/>
          <w:lang w:val="en-US"/>
        </w:rPr>
        <w:t>geographical area or season (WHO, 2008). Common waterborne disease outbreaks include cholera, typhoid fever, shigellosis, dysentery and hepatitis A and E.</w:t>
      </w:r>
    </w:p>
    <w:p w:rsidR="009472C2" w:rsidRDefault="004D2A2A" w:rsidP="009472C2">
      <w:pPr>
        <w:rPr>
          <w:sz w:val="22"/>
          <w:szCs w:val="22"/>
          <w:lang w:val="en-US"/>
        </w:rPr>
      </w:pPr>
      <w:r>
        <w:rPr>
          <w:sz w:val="22"/>
          <w:szCs w:val="22"/>
          <w:lang w:val="en-US"/>
        </w:rPr>
        <w:t xml:space="preserve">Not all emergencies result in contaminated water or outbreaks of waterborne diseases. However, research has shown that diarrheal disease outbreaks are more likely to occur in certain situations. </w:t>
      </w:r>
      <w:r w:rsidR="003326FD">
        <w:rPr>
          <w:sz w:val="22"/>
          <w:szCs w:val="22"/>
          <w:lang w:val="en-US"/>
        </w:rPr>
        <w:t>Aside from</w:t>
      </w:r>
      <w:r>
        <w:rPr>
          <w:sz w:val="22"/>
          <w:szCs w:val="22"/>
          <w:lang w:val="en-US"/>
        </w:rPr>
        <w:t xml:space="preserve"> emergencies </w:t>
      </w:r>
      <w:r w:rsidR="003326FD">
        <w:rPr>
          <w:sz w:val="22"/>
          <w:szCs w:val="22"/>
          <w:lang w:val="en-US"/>
        </w:rPr>
        <w:t>due to</w:t>
      </w:r>
      <w:r>
        <w:rPr>
          <w:sz w:val="22"/>
          <w:szCs w:val="22"/>
          <w:lang w:val="en-US"/>
        </w:rPr>
        <w:t xml:space="preserve"> waterborne disease outbreaks, diarrheal diseases are more likely to occur in situations that involve flooding or large-scale population displacement (</w:t>
      </w:r>
      <w:proofErr w:type="spellStart"/>
      <w:r>
        <w:rPr>
          <w:sz w:val="22"/>
          <w:szCs w:val="22"/>
          <w:lang w:val="en-US"/>
        </w:rPr>
        <w:t>Lantagne</w:t>
      </w:r>
      <w:proofErr w:type="spellEnd"/>
      <w:r>
        <w:rPr>
          <w:sz w:val="22"/>
          <w:szCs w:val="22"/>
          <w:lang w:val="en-US"/>
        </w:rPr>
        <w:t xml:space="preserve"> and </w:t>
      </w:r>
      <w:proofErr w:type="spellStart"/>
      <w:r>
        <w:rPr>
          <w:sz w:val="22"/>
          <w:szCs w:val="22"/>
          <w:lang w:val="en-US"/>
        </w:rPr>
        <w:t>Clasen</w:t>
      </w:r>
      <w:proofErr w:type="spellEnd"/>
      <w:r>
        <w:rPr>
          <w:sz w:val="22"/>
          <w:szCs w:val="22"/>
          <w:lang w:val="en-US"/>
        </w:rPr>
        <w:t xml:space="preserve">, 2011). In such situations, HWTS could be an effective and suitable option </w:t>
      </w:r>
      <w:r w:rsidR="00AB25BD">
        <w:rPr>
          <w:sz w:val="22"/>
          <w:szCs w:val="22"/>
          <w:lang w:val="en-US"/>
        </w:rPr>
        <w:t>for providing</w:t>
      </w:r>
      <w:r>
        <w:rPr>
          <w:sz w:val="22"/>
          <w:szCs w:val="22"/>
          <w:lang w:val="en-US"/>
        </w:rPr>
        <w:t xml:space="preserve"> safe water.</w:t>
      </w:r>
    </w:p>
    <w:p w:rsidR="003326FD" w:rsidRDefault="009472C2" w:rsidP="009472C2">
      <w:pPr>
        <w:rPr>
          <w:sz w:val="22"/>
          <w:szCs w:val="22"/>
          <w:lang w:val="en-US"/>
        </w:rPr>
      </w:pPr>
      <w:r>
        <w:rPr>
          <w:sz w:val="22"/>
          <w:szCs w:val="22"/>
          <w:lang w:val="en-US"/>
        </w:rPr>
        <w:lastRenderedPageBreak/>
        <w:t>T</w:t>
      </w:r>
      <w:r w:rsidR="009B3502">
        <w:rPr>
          <w:sz w:val="22"/>
          <w:szCs w:val="22"/>
          <w:lang w:val="en-US"/>
        </w:rPr>
        <w:t xml:space="preserve">he potential role of HWTS </w:t>
      </w:r>
      <w:r w:rsidR="003326FD">
        <w:rPr>
          <w:sz w:val="22"/>
          <w:szCs w:val="22"/>
          <w:lang w:val="en-US"/>
        </w:rPr>
        <w:t xml:space="preserve">in an emergency </w:t>
      </w:r>
      <w:r w:rsidR="009B3502">
        <w:rPr>
          <w:sz w:val="22"/>
          <w:szCs w:val="22"/>
          <w:lang w:val="en-US"/>
        </w:rPr>
        <w:t xml:space="preserve">depends on the specific circumstances. For example, it may have </w:t>
      </w:r>
      <w:r w:rsidR="008C6B94">
        <w:rPr>
          <w:sz w:val="22"/>
          <w:szCs w:val="22"/>
          <w:lang w:val="en-US"/>
        </w:rPr>
        <w:t xml:space="preserve">no role in the first few days after a natural disaster. It may have </w:t>
      </w:r>
      <w:r w:rsidR="009B3502">
        <w:rPr>
          <w:sz w:val="22"/>
          <w:szCs w:val="22"/>
          <w:lang w:val="en-US"/>
        </w:rPr>
        <w:t>a different role</w:t>
      </w:r>
      <w:r w:rsidR="008C6B94">
        <w:rPr>
          <w:sz w:val="22"/>
          <w:szCs w:val="22"/>
          <w:lang w:val="en-US"/>
        </w:rPr>
        <w:t xml:space="preserve"> during a cholera outbreak t</w:t>
      </w:r>
      <w:r w:rsidR="00DA1943">
        <w:rPr>
          <w:sz w:val="22"/>
          <w:szCs w:val="22"/>
          <w:lang w:val="en-US"/>
        </w:rPr>
        <w:t>han in</w:t>
      </w:r>
      <w:r w:rsidR="009B3502">
        <w:rPr>
          <w:sz w:val="22"/>
          <w:szCs w:val="22"/>
          <w:lang w:val="en-US"/>
        </w:rPr>
        <w:t xml:space="preserve"> a</w:t>
      </w:r>
      <w:r w:rsidR="003326FD">
        <w:rPr>
          <w:sz w:val="22"/>
          <w:szCs w:val="22"/>
          <w:lang w:val="en-US"/>
        </w:rPr>
        <w:t xml:space="preserve"> newly</w:t>
      </w:r>
      <w:r w:rsidR="00B46A46">
        <w:rPr>
          <w:sz w:val="22"/>
          <w:szCs w:val="22"/>
          <w:lang w:val="en-US"/>
        </w:rPr>
        <w:t xml:space="preserve"> </w:t>
      </w:r>
      <w:r w:rsidR="003326FD">
        <w:rPr>
          <w:sz w:val="22"/>
          <w:szCs w:val="22"/>
          <w:lang w:val="en-US"/>
        </w:rPr>
        <w:t xml:space="preserve">established </w:t>
      </w:r>
      <w:r w:rsidR="005A1A03">
        <w:rPr>
          <w:sz w:val="22"/>
          <w:szCs w:val="22"/>
          <w:lang w:val="en-US"/>
        </w:rPr>
        <w:t xml:space="preserve">refugee or internally displaced persons </w:t>
      </w:r>
      <w:r w:rsidR="009B3502">
        <w:rPr>
          <w:sz w:val="22"/>
          <w:szCs w:val="22"/>
          <w:lang w:val="en-US"/>
        </w:rPr>
        <w:t>camp</w:t>
      </w:r>
      <w:r>
        <w:rPr>
          <w:sz w:val="22"/>
          <w:szCs w:val="22"/>
          <w:lang w:val="en-US"/>
        </w:rPr>
        <w:t xml:space="preserve">. </w:t>
      </w:r>
      <w:r w:rsidR="003326FD" w:rsidRPr="006B5B0E">
        <w:rPr>
          <w:sz w:val="22"/>
          <w:szCs w:val="22"/>
          <w:lang w:val="en-US"/>
        </w:rPr>
        <w:t xml:space="preserve">Populations that may be more appropriate for HWTS include </w:t>
      </w:r>
      <w:r w:rsidR="00AF64E1" w:rsidRPr="006B5B0E">
        <w:rPr>
          <w:sz w:val="22"/>
          <w:szCs w:val="22"/>
          <w:lang w:val="en-US"/>
        </w:rPr>
        <w:t xml:space="preserve">those with no access to alternate sources </w:t>
      </w:r>
      <w:r w:rsidR="00AB25BD">
        <w:rPr>
          <w:sz w:val="22"/>
          <w:szCs w:val="22"/>
          <w:lang w:val="en-US"/>
        </w:rPr>
        <w:t xml:space="preserve">of </w:t>
      </w:r>
      <w:r w:rsidR="00AF64E1" w:rsidRPr="006B5B0E">
        <w:rPr>
          <w:sz w:val="22"/>
          <w:szCs w:val="22"/>
          <w:lang w:val="en-US"/>
        </w:rPr>
        <w:t>safe water</w:t>
      </w:r>
      <w:r w:rsidR="00AF64E1">
        <w:rPr>
          <w:sz w:val="22"/>
          <w:szCs w:val="22"/>
          <w:lang w:val="en-US"/>
        </w:rPr>
        <w:t>, such as</w:t>
      </w:r>
      <w:r w:rsidR="00AF64E1" w:rsidRPr="006B5B0E">
        <w:rPr>
          <w:sz w:val="22"/>
          <w:szCs w:val="22"/>
          <w:lang w:val="en-US"/>
        </w:rPr>
        <w:t xml:space="preserve"> </w:t>
      </w:r>
      <w:r w:rsidR="003326FD" w:rsidRPr="006B5B0E">
        <w:rPr>
          <w:sz w:val="22"/>
          <w:szCs w:val="22"/>
          <w:lang w:val="en-US"/>
        </w:rPr>
        <w:t>rural households using unimproved sources of drinking water</w:t>
      </w:r>
      <w:r w:rsidR="000179EE">
        <w:rPr>
          <w:sz w:val="22"/>
          <w:szCs w:val="22"/>
          <w:lang w:val="en-US"/>
        </w:rPr>
        <w:t>,</w:t>
      </w:r>
      <w:r w:rsidR="003326FD" w:rsidRPr="006B5B0E">
        <w:rPr>
          <w:sz w:val="22"/>
          <w:szCs w:val="22"/>
          <w:lang w:val="en-US"/>
        </w:rPr>
        <w:t xml:space="preserve"> and geographically dispersed households outside of any other water distribution network (</w:t>
      </w:r>
      <w:proofErr w:type="spellStart"/>
      <w:r w:rsidR="003326FD" w:rsidRPr="006B5B0E">
        <w:rPr>
          <w:sz w:val="22"/>
          <w:szCs w:val="22"/>
          <w:lang w:val="en-US"/>
        </w:rPr>
        <w:t>Lantagne</w:t>
      </w:r>
      <w:proofErr w:type="spellEnd"/>
      <w:r w:rsidR="003326FD" w:rsidRPr="006B5B0E">
        <w:rPr>
          <w:sz w:val="22"/>
          <w:szCs w:val="22"/>
          <w:lang w:val="en-US"/>
        </w:rPr>
        <w:t xml:space="preserve"> and </w:t>
      </w:r>
      <w:proofErr w:type="spellStart"/>
      <w:r w:rsidR="003326FD" w:rsidRPr="006B5B0E">
        <w:rPr>
          <w:sz w:val="22"/>
          <w:szCs w:val="22"/>
          <w:lang w:val="en-US"/>
        </w:rPr>
        <w:t>Clasen</w:t>
      </w:r>
      <w:proofErr w:type="spellEnd"/>
      <w:r w:rsidR="003326FD" w:rsidRPr="006B5B0E">
        <w:rPr>
          <w:sz w:val="22"/>
          <w:szCs w:val="22"/>
          <w:lang w:val="en-US"/>
        </w:rPr>
        <w:t>, 2011).</w:t>
      </w:r>
      <w:r w:rsidR="003326FD">
        <w:rPr>
          <w:sz w:val="22"/>
          <w:szCs w:val="22"/>
          <w:lang w:val="en-US"/>
        </w:rPr>
        <w:t xml:space="preserve"> </w:t>
      </w:r>
      <w:r w:rsidR="001A6CEE">
        <w:rPr>
          <w:sz w:val="22"/>
          <w:szCs w:val="22"/>
          <w:lang w:val="en-US"/>
        </w:rPr>
        <w:t xml:space="preserve">Whether or not HWTS is appropriate in a given context depends on </w:t>
      </w:r>
      <w:r w:rsidR="00DF0C87">
        <w:rPr>
          <w:sz w:val="22"/>
          <w:szCs w:val="22"/>
          <w:lang w:val="en-US"/>
        </w:rPr>
        <w:t>a variety of factors, including</w:t>
      </w:r>
      <w:r w:rsidR="003326FD">
        <w:rPr>
          <w:sz w:val="22"/>
          <w:szCs w:val="22"/>
          <w:lang w:val="en-US"/>
        </w:rPr>
        <w:t>:</w:t>
      </w:r>
    </w:p>
    <w:p w:rsidR="00CB29B5" w:rsidRPr="00CB29B5" w:rsidRDefault="00AF64E1" w:rsidP="00CB29B5">
      <w:pPr>
        <w:pStyle w:val="FactsheetColumn"/>
        <w:numPr>
          <w:ilvl w:val="0"/>
          <w:numId w:val="49"/>
        </w:numPr>
        <w:spacing w:before="120"/>
        <w:jc w:val="left"/>
        <w:rPr>
          <w:color w:val="auto"/>
          <w:sz w:val="22"/>
          <w:szCs w:val="22"/>
          <w:lang w:val="en-US"/>
        </w:rPr>
      </w:pPr>
      <w:r w:rsidRPr="00CB29B5">
        <w:rPr>
          <w:color w:val="auto"/>
          <w:sz w:val="22"/>
          <w:szCs w:val="22"/>
          <w:lang w:val="en-US"/>
        </w:rPr>
        <w:t>W</w:t>
      </w:r>
      <w:r w:rsidR="001A6CEE" w:rsidRPr="00CB29B5">
        <w:rPr>
          <w:color w:val="auto"/>
          <w:sz w:val="22"/>
          <w:szCs w:val="22"/>
          <w:lang w:val="en-US"/>
        </w:rPr>
        <w:t>ater quantity and quality available</w:t>
      </w:r>
    </w:p>
    <w:p w:rsidR="00CB29B5" w:rsidRPr="00CB29B5" w:rsidRDefault="00AF64E1" w:rsidP="00CB29B5">
      <w:pPr>
        <w:pStyle w:val="FactsheetColumn"/>
        <w:numPr>
          <w:ilvl w:val="0"/>
          <w:numId w:val="49"/>
        </w:numPr>
        <w:jc w:val="left"/>
        <w:rPr>
          <w:color w:val="auto"/>
          <w:sz w:val="22"/>
          <w:szCs w:val="22"/>
          <w:lang w:val="en-US"/>
        </w:rPr>
      </w:pPr>
      <w:r w:rsidRPr="00CB29B5">
        <w:rPr>
          <w:color w:val="auto"/>
          <w:sz w:val="22"/>
          <w:szCs w:val="22"/>
          <w:lang w:val="en-US"/>
        </w:rPr>
        <w:t>C</w:t>
      </w:r>
      <w:r w:rsidR="001A6CEE" w:rsidRPr="00CB29B5">
        <w:rPr>
          <w:color w:val="auto"/>
          <w:sz w:val="22"/>
          <w:szCs w:val="22"/>
          <w:lang w:val="en-US"/>
        </w:rPr>
        <w:t xml:space="preserve">ultural makeup, norms and preferences of the population </w:t>
      </w:r>
    </w:p>
    <w:p w:rsidR="00AB25BD" w:rsidRPr="00CB29B5" w:rsidRDefault="00AB25BD" w:rsidP="00AB25BD">
      <w:pPr>
        <w:pStyle w:val="FactsheetColumn"/>
        <w:numPr>
          <w:ilvl w:val="0"/>
          <w:numId w:val="49"/>
        </w:numPr>
        <w:jc w:val="left"/>
        <w:rPr>
          <w:color w:val="auto"/>
          <w:sz w:val="22"/>
          <w:szCs w:val="22"/>
          <w:lang w:val="en-US"/>
        </w:rPr>
      </w:pPr>
      <w:r w:rsidRPr="00CB29B5">
        <w:rPr>
          <w:color w:val="auto"/>
          <w:sz w:val="22"/>
          <w:szCs w:val="22"/>
          <w:lang w:val="en-US"/>
        </w:rPr>
        <w:t xml:space="preserve">History of WASH implementation in the region previously </w:t>
      </w:r>
    </w:p>
    <w:p w:rsidR="00CB29B5" w:rsidRPr="00CB29B5" w:rsidRDefault="00AF64E1" w:rsidP="00CB29B5">
      <w:pPr>
        <w:pStyle w:val="FactsheetColumn"/>
        <w:numPr>
          <w:ilvl w:val="0"/>
          <w:numId w:val="49"/>
        </w:numPr>
        <w:jc w:val="left"/>
        <w:rPr>
          <w:color w:val="auto"/>
          <w:sz w:val="22"/>
          <w:szCs w:val="22"/>
          <w:lang w:val="en-US"/>
        </w:rPr>
      </w:pPr>
      <w:r w:rsidRPr="00CB29B5">
        <w:rPr>
          <w:color w:val="auto"/>
          <w:sz w:val="22"/>
          <w:szCs w:val="22"/>
          <w:lang w:val="en-US"/>
        </w:rPr>
        <w:t>N</w:t>
      </w:r>
      <w:r w:rsidR="001A6CEE" w:rsidRPr="00CB29B5">
        <w:rPr>
          <w:color w:val="auto"/>
          <w:sz w:val="22"/>
          <w:szCs w:val="22"/>
          <w:lang w:val="en-US"/>
        </w:rPr>
        <w:t xml:space="preserve">umber, time commitment and expertise of the responding organization’s staff </w:t>
      </w:r>
    </w:p>
    <w:p w:rsidR="00CB29B5" w:rsidRPr="00CB29B5" w:rsidRDefault="00AF64E1" w:rsidP="00AB25BD">
      <w:pPr>
        <w:pStyle w:val="FactsheetColumn"/>
        <w:numPr>
          <w:ilvl w:val="0"/>
          <w:numId w:val="49"/>
        </w:numPr>
        <w:spacing w:after="240"/>
        <w:jc w:val="left"/>
        <w:rPr>
          <w:color w:val="auto"/>
          <w:sz w:val="22"/>
          <w:szCs w:val="22"/>
          <w:lang w:val="en-US"/>
        </w:rPr>
      </w:pPr>
      <w:r w:rsidRPr="00CB29B5">
        <w:rPr>
          <w:color w:val="auto"/>
          <w:sz w:val="22"/>
          <w:szCs w:val="22"/>
          <w:lang w:val="en-US"/>
        </w:rPr>
        <w:t>T</w:t>
      </w:r>
      <w:r w:rsidR="001A6CEE" w:rsidRPr="00CB29B5">
        <w:rPr>
          <w:color w:val="auto"/>
          <w:sz w:val="22"/>
          <w:szCs w:val="22"/>
          <w:lang w:val="en-US"/>
        </w:rPr>
        <w:t>ype of WASH initiatives being implemented by other responding organizations</w:t>
      </w:r>
    </w:p>
    <w:p w:rsidR="00EB6780" w:rsidRDefault="00B46A46" w:rsidP="009472C2">
      <w:pPr>
        <w:rPr>
          <w:sz w:val="22"/>
          <w:szCs w:val="22"/>
          <w:lang w:val="en-US"/>
        </w:rPr>
      </w:pPr>
      <w:r>
        <w:rPr>
          <w:sz w:val="22"/>
          <w:szCs w:val="22"/>
          <w:lang w:val="en-US"/>
        </w:rPr>
        <w:t xml:space="preserve">The role of HWTS also depends on </w:t>
      </w:r>
      <w:r w:rsidR="00AB25BD">
        <w:rPr>
          <w:sz w:val="22"/>
          <w:szCs w:val="22"/>
          <w:lang w:val="en-US"/>
        </w:rPr>
        <w:t xml:space="preserve">the </w:t>
      </w:r>
      <w:r>
        <w:rPr>
          <w:sz w:val="22"/>
          <w:szCs w:val="22"/>
          <w:lang w:val="en-US"/>
        </w:rPr>
        <w:t xml:space="preserve">specific time </w:t>
      </w:r>
      <w:r w:rsidR="00AB25BD">
        <w:rPr>
          <w:sz w:val="22"/>
          <w:szCs w:val="22"/>
          <w:lang w:val="en-US"/>
        </w:rPr>
        <w:t xml:space="preserve">at which </w:t>
      </w:r>
      <w:r>
        <w:rPr>
          <w:sz w:val="22"/>
          <w:szCs w:val="22"/>
          <w:lang w:val="en-US"/>
        </w:rPr>
        <w:t xml:space="preserve">it is being implemented within the emergency. </w:t>
      </w:r>
      <w:r w:rsidR="00EB6780">
        <w:rPr>
          <w:sz w:val="22"/>
          <w:szCs w:val="22"/>
          <w:lang w:val="en-US"/>
        </w:rPr>
        <w:t xml:space="preserve">It may be that HWTS is logistically </w:t>
      </w:r>
      <w:r w:rsidR="00AB25BD">
        <w:rPr>
          <w:sz w:val="22"/>
          <w:szCs w:val="22"/>
          <w:lang w:val="en-US"/>
        </w:rPr>
        <w:t xml:space="preserve">too </w:t>
      </w:r>
      <w:r w:rsidR="00EB6780">
        <w:rPr>
          <w:sz w:val="22"/>
          <w:szCs w:val="22"/>
          <w:lang w:val="en-US"/>
        </w:rPr>
        <w:t>difficult to implement during the first few days or weeks of an emergency, but fit</w:t>
      </w:r>
      <w:r w:rsidR="00AB25BD">
        <w:rPr>
          <w:sz w:val="22"/>
          <w:szCs w:val="22"/>
          <w:lang w:val="en-US"/>
        </w:rPr>
        <w:t>s</w:t>
      </w:r>
      <w:r w:rsidR="00EB6780">
        <w:rPr>
          <w:sz w:val="22"/>
          <w:szCs w:val="22"/>
          <w:lang w:val="en-US"/>
        </w:rPr>
        <w:t xml:space="preserve"> </w:t>
      </w:r>
      <w:r>
        <w:rPr>
          <w:sz w:val="22"/>
          <w:szCs w:val="22"/>
          <w:lang w:val="en-US"/>
        </w:rPr>
        <w:t xml:space="preserve">more </w:t>
      </w:r>
      <w:r w:rsidR="00EB6780">
        <w:rPr>
          <w:sz w:val="22"/>
          <w:szCs w:val="22"/>
          <w:lang w:val="en-US"/>
        </w:rPr>
        <w:t xml:space="preserve">appropriately </w:t>
      </w:r>
      <w:r>
        <w:rPr>
          <w:sz w:val="22"/>
          <w:szCs w:val="22"/>
          <w:lang w:val="en-US"/>
        </w:rPr>
        <w:t>once the population is resettled</w:t>
      </w:r>
      <w:r w:rsidR="00EB6780">
        <w:rPr>
          <w:sz w:val="22"/>
          <w:szCs w:val="22"/>
          <w:lang w:val="en-US"/>
        </w:rPr>
        <w:t>.</w:t>
      </w:r>
      <w:r w:rsidR="00DC3253">
        <w:rPr>
          <w:sz w:val="22"/>
          <w:szCs w:val="22"/>
          <w:lang w:val="en-US"/>
        </w:rPr>
        <w:t xml:space="preserve"> </w:t>
      </w:r>
      <w:r w:rsidR="00EB6780">
        <w:rPr>
          <w:sz w:val="22"/>
          <w:szCs w:val="22"/>
          <w:lang w:val="en-US"/>
        </w:rPr>
        <w:t>Th</w:t>
      </w:r>
      <w:r>
        <w:rPr>
          <w:sz w:val="22"/>
          <w:szCs w:val="22"/>
          <w:lang w:val="en-US"/>
        </w:rPr>
        <w:t xml:space="preserve">e timeline or phases of an emergency, and when HWTS may be appropriate, </w:t>
      </w:r>
      <w:r w:rsidR="00EB6780">
        <w:rPr>
          <w:sz w:val="22"/>
          <w:szCs w:val="22"/>
          <w:lang w:val="en-US"/>
        </w:rPr>
        <w:t>depend lar</w:t>
      </w:r>
      <w:r w:rsidR="00DC3253">
        <w:rPr>
          <w:sz w:val="22"/>
          <w:szCs w:val="22"/>
          <w:lang w:val="en-US"/>
        </w:rPr>
        <w:t>g</w:t>
      </w:r>
      <w:r w:rsidR="00EB6780">
        <w:rPr>
          <w:sz w:val="22"/>
          <w:szCs w:val="22"/>
          <w:lang w:val="en-US"/>
        </w:rPr>
        <w:t>ely on the type of emergency.</w:t>
      </w:r>
      <w:r w:rsidR="00254967">
        <w:rPr>
          <w:sz w:val="22"/>
          <w:szCs w:val="22"/>
          <w:lang w:val="en-US"/>
        </w:rPr>
        <w:t xml:space="preserve"> The following timeline </w:t>
      </w:r>
      <w:r>
        <w:rPr>
          <w:sz w:val="22"/>
          <w:szCs w:val="22"/>
          <w:lang w:val="en-US"/>
        </w:rPr>
        <w:t>defines some general</w:t>
      </w:r>
      <w:r w:rsidR="00254967">
        <w:rPr>
          <w:sz w:val="22"/>
          <w:szCs w:val="22"/>
          <w:lang w:val="en-US"/>
        </w:rPr>
        <w:t xml:space="preserve"> phases of an emergency</w:t>
      </w:r>
      <w:r w:rsidR="002531CE">
        <w:rPr>
          <w:sz w:val="22"/>
          <w:szCs w:val="22"/>
          <w:lang w:val="en-US"/>
        </w:rPr>
        <w:t>,</w:t>
      </w:r>
      <w:r w:rsidR="00254967">
        <w:rPr>
          <w:sz w:val="22"/>
          <w:szCs w:val="22"/>
          <w:lang w:val="en-US"/>
        </w:rPr>
        <w:t xml:space="preserve"> however, these phases and when they occur will vary between emergencies.                      </w:t>
      </w:r>
    </w:p>
    <w:p w:rsidR="00EB6780" w:rsidRDefault="00EB6780" w:rsidP="009472C2">
      <w:pPr>
        <w:rPr>
          <w:sz w:val="22"/>
          <w:szCs w:val="22"/>
          <w:lang w:val="en-US"/>
        </w:rPr>
      </w:pPr>
    </w:p>
    <w:p w:rsidR="00EB6780" w:rsidRDefault="005B772D" w:rsidP="009472C2">
      <w:pPr>
        <w:rPr>
          <w:sz w:val="22"/>
          <w:szCs w:val="22"/>
          <w:lang w:val="en-US"/>
        </w:rPr>
      </w:pPr>
      <w:r>
        <w:rPr>
          <w:noProof/>
          <w:sz w:val="22"/>
          <w:szCs w:val="22"/>
          <w:lang w:val="en-US"/>
        </w:rPr>
        <mc:AlternateContent>
          <mc:Choice Requires="wpg">
            <w:drawing>
              <wp:anchor distT="0" distB="0" distL="114300" distR="114300" simplePos="0" relativeHeight="251681792" behindDoc="0" locked="0" layoutInCell="1" allowOverlap="1" wp14:anchorId="2F4CCA8B" wp14:editId="30030266">
                <wp:simplePos x="0" y="0"/>
                <wp:positionH relativeFrom="column">
                  <wp:posOffset>257175</wp:posOffset>
                </wp:positionH>
                <wp:positionV relativeFrom="paragraph">
                  <wp:posOffset>72390</wp:posOffset>
                </wp:positionV>
                <wp:extent cx="5234305" cy="1204425"/>
                <wp:effectExtent l="0" t="0" r="61595" b="0"/>
                <wp:wrapNone/>
                <wp:docPr id="20" name="Group 20"/>
                <wp:cNvGraphicFramePr/>
                <a:graphic xmlns:a="http://schemas.openxmlformats.org/drawingml/2006/main">
                  <a:graphicData uri="http://schemas.microsoft.com/office/word/2010/wordprocessingGroup">
                    <wpg:wgp>
                      <wpg:cNvGrpSpPr/>
                      <wpg:grpSpPr>
                        <a:xfrm>
                          <a:off x="0" y="0"/>
                          <a:ext cx="5234305" cy="1204425"/>
                          <a:chOff x="0" y="0"/>
                          <a:chExt cx="5234305" cy="1204425"/>
                        </a:xfrm>
                      </wpg:grpSpPr>
                      <wps:wsp>
                        <wps:cNvPr id="3" name="Straight Arrow Connector 3"/>
                        <wps:cNvCnPr/>
                        <wps:spPr>
                          <a:xfrm>
                            <a:off x="0" y="207818"/>
                            <a:ext cx="52343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748146" y="59376"/>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371600" y="59376"/>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2790701" y="59376"/>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71252" y="142503"/>
                            <a:ext cx="603885" cy="160020"/>
                          </a:xfrm>
                          <a:prstGeom prst="rect">
                            <a:avLst/>
                          </a:prstGeom>
                          <a:solidFill>
                            <a:schemeClr val="bg1"/>
                          </a:solidFill>
                          <a:ln>
                            <a:solidFill>
                              <a:schemeClr val="bg1">
                                <a:lumMod val="50000"/>
                              </a:schemeClr>
                            </a:solidFill>
                          </a:ln>
                          <a:effectLst/>
                        </wps:spPr>
                        <wps:txbx>
                          <w:txbxContent>
                            <w:p w:rsidR="000179EE" w:rsidRPr="00D3723A" w:rsidRDefault="000179EE" w:rsidP="00D3723A">
                              <w:pPr>
                                <w:jc w:val="center"/>
                                <w:rPr>
                                  <w:b/>
                                  <w:color w:val="000000" w:themeColor="text1"/>
                                  <w:sz w:val="18"/>
                                  <w:szCs w:val="18"/>
                                  <w14:textOutline w14:w="6350" w14:cap="flat" w14:cmpd="sng" w14:algn="ctr">
                                    <w14:noFill/>
                                    <w14:prstDash w14:val="solid"/>
                                    <w14:round/>
                                  </w14:textOutline>
                                </w:rPr>
                              </w:pPr>
                              <w:r w:rsidRPr="00D3723A">
                                <w:rPr>
                                  <w:b/>
                                  <w:color w:val="000000" w:themeColor="text1"/>
                                  <w:sz w:val="18"/>
                                  <w:szCs w:val="18"/>
                                  <w14:textOutline w14:w="6350" w14:cap="flat" w14:cmpd="sng" w14:algn="ctr">
                                    <w14:noFill/>
                                    <w14:prstDash w14:val="solid"/>
                                    <w14:round/>
                                  </w14:textOutline>
                                </w:rPr>
                                <w:t>Pre-Event</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wps:wsp>
                        <wps:cNvPr id="12" name="Text Box 12"/>
                        <wps:cNvSpPr txBox="1"/>
                        <wps:spPr>
                          <a:xfrm rot="2801991">
                            <a:off x="368135" y="407348"/>
                            <a:ext cx="904875" cy="228600"/>
                          </a:xfrm>
                          <a:prstGeom prst="rect">
                            <a:avLst/>
                          </a:prstGeom>
                          <a:noFill/>
                          <a:ln>
                            <a:noFill/>
                          </a:ln>
                          <a:effectLst/>
                        </wps:spPr>
                        <wps:txbx>
                          <w:txbxContent>
                            <w:p w:rsidR="000179EE" w:rsidRPr="00C66DD9" w:rsidRDefault="000179EE" w:rsidP="00D3723A">
                              <w:pPr>
                                <w:jc w:val="center"/>
                                <w:rPr>
                                  <w:b/>
                                  <w:color w:val="C00000"/>
                                  <w:sz w:val="22"/>
                                  <w:szCs w:val="22"/>
                                  <w14:textOutline w14:w="6350" w14:cap="flat" w14:cmpd="sng" w14:algn="ctr">
                                    <w14:noFill/>
                                    <w14:prstDash w14:val="solid"/>
                                    <w14:round/>
                                  </w14:textOutline>
                                </w:rPr>
                              </w:pPr>
                              <w:r w:rsidRPr="00C66DD9">
                                <w:rPr>
                                  <w:b/>
                                  <w:color w:val="C00000"/>
                                  <w:sz w:val="22"/>
                                  <w:szCs w:val="22"/>
                                  <w14:textOutline w14:w="6350" w14:cap="flat" w14:cmpd="sng" w14:algn="ctr">
                                    <w14:noFill/>
                                    <w14:prstDash w14:val="solid"/>
                                    <w14:round/>
                                  </w14:textOutline>
                                </w:rPr>
                                <w:t>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rot="2801991">
                            <a:off x="1062841" y="457200"/>
                            <a:ext cx="904875" cy="228600"/>
                          </a:xfrm>
                          <a:prstGeom prst="rect">
                            <a:avLst/>
                          </a:prstGeom>
                          <a:noFill/>
                          <a:ln>
                            <a:noFill/>
                          </a:ln>
                          <a:effectLst/>
                        </wps:spPr>
                        <wps:txbx>
                          <w:txbxContent>
                            <w:p w:rsidR="000179EE" w:rsidRPr="00D3723A" w:rsidRDefault="000179EE" w:rsidP="00D3723A">
                              <w:pPr>
                                <w:jc w:val="center"/>
                                <w:rPr>
                                  <w:b/>
                                  <w:color w:val="000000" w:themeColor="text1"/>
                                  <w:sz w:val="18"/>
                                  <w:szCs w:val="18"/>
                                  <w14:textOutline w14:w="6350" w14:cap="flat" w14:cmpd="sng" w14:algn="ctr">
                                    <w14:noFill/>
                                    <w14:prstDash w14:val="solid"/>
                                    <w14:round/>
                                  </w14:textOutline>
                                </w:rPr>
                              </w:pPr>
                              <w:r>
                                <w:rPr>
                                  <w:b/>
                                  <w:color w:val="000000" w:themeColor="text1"/>
                                  <w:sz w:val="18"/>
                                  <w:szCs w:val="18"/>
                                  <w14:textOutline w14:w="6350" w14:cap="flat" w14:cmpd="sng" w14:algn="ctr">
                                    <w14:noFill/>
                                    <w14:prstDash w14:val="solid"/>
                                    <w14:round/>
                                  </w14:textOutline>
                                </w:rPr>
                                <w:t>~ 10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rot="2801991">
                            <a:off x="2464131" y="427511"/>
                            <a:ext cx="904875" cy="228600"/>
                          </a:xfrm>
                          <a:prstGeom prst="rect">
                            <a:avLst/>
                          </a:prstGeom>
                          <a:noFill/>
                          <a:ln>
                            <a:noFill/>
                          </a:ln>
                          <a:effectLst/>
                        </wps:spPr>
                        <wps:txbx>
                          <w:txbxContent>
                            <w:p w:rsidR="000179EE" w:rsidRPr="00D3723A" w:rsidRDefault="000179EE" w:rsidP="00D3723A">
                              <w:pPr>
                                <w:jc w:val="center"/>
                                <w:rPr>
                                  <w:b/>
                                  <w:color w:val="000000" w:themeColor="text1"/>
                                  <w:sz w:val="18"/>
                                  <w:szCs w:val="18"/>
                                  <w14:textOutline w14:w="6350" w14:cap="flat" w14:cmpd="sng" w14:algn="ctr">
                                    <w14:noFill/>
                                    <w14:prstDash w14:val="solid"/>
                                    <w14:round/>
                                  </w14:textOutline>
                                </w:rPr>
                              </w:pPr>
                              <w:r>
                                <w:rPr>
                                  <w:b/>
                                  <w:color w:val="000000" w:themeColor="text1"/>
                                  <w:sz w:val="18"/>
                                  <w:szCs w:val="18"/>
                                  <w14:textOutline w14:w="6350" w14:cap="flat" w14:cmpd="sng" w14:algn="ctr">
                                    <w14:noFill/>
                                    <w14:prstDash w14:val="solid"/>
                                    <w14:round/>
                                  </w14:textOutline>
                                </w:rPr>
                                <w:t>~ 6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490353" y="142503"/>
                            <a:ext cx="1133475" cy="160020"/>
                          </a:xfrm>
                          <a:prstGeom prst="rect">
                            <a:avLst/>
                          </a:prstGeom>
                          <a:solidFill>
                            <a:schemeClr val="bg1"/>
                          </a:solidFill>
                          <a:ln>
                            <a:solidFill>
                              <a:schemeClr val="bg1">
                                <a:lumMod val="50000"/>
                              </a:schemeClr>
                            </a:solidFill>
                          </a:ln>
                          <a:effectLst/>
                        </wps:spPr>
                        <wps:txbx>
                          <w:txbxContent>
                            <w:p w:rsidR="000179EE" w:rsidRPr="00D3723A" w:rsidRDefault="000179EE" w:rsidP="00D3723A">
                              <w:pPr>
                                <w:jc w:val="center"/>
                                <w:rPr>
                                  <w:b/>
                                  <w:color w:val="000000" w:themeColor="text1"/>
                                  <w:sz w:val="18"/>
                                  <w:szCs w:val="18"/>
                                  <w14:textOutline w14:w="6350" w14:cap="flat" w14:cmpd="sng" w14:algn="ctr">
                                    <w14:noFill/>
                                    <w14:prstDash w14:val="solid"/>
                                    <w14:round/>
                                  </w14:textOutline>
                                </w:rPr>
                              </w:pPr>
                              <w:r>
                                <w:rPr>
                                  <w:b/>
                                  <w:color w:val="000000" w:themeColor="text1"/>
                                  <w:sz w:val="18"/>
                                  <w:szCs w:val="18"/>
                                  <w14:textOutline w14:w="6350" w14:cap="flat" w14:cmpd="sng" w14:algn="ctr">
                                    <w14:noFill/>
                                    <w14:prstDash w14:val="solid"/>
                                    <w14:round/>
                                  </w14:textOutline>
                                </w:rPr>
                                <w:t>Transitional Phase</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wps:wsp>
                        <wps:cNvPr id="16" name="Text Box 16"/>
                        <wps:cNvSpPr txBox="1"/>
                        <wps:spPr>
                          <a:xfrm>
                            <a:off x="3331029" y="124691"/>
                            <a:ext cx="1296670" cy="160020"/>
                          </a:xfrm>
                          <a:prstGeom prst="rect">
                            <a:avLst/>
                          </a:prstGeom>
                          <a:solidFill>
                            <a:schemeClr val="bg1"/>
                          </a:solidFill>
                          <a:ln>
                            <a:solidFill>
                              <a:schemeClr val="bg1">
                                <a:lumMod val="50000"/>
                              </a:schemeClr>
                            </a:solidFill>
                          </a:ln>
                          <a:effectLst/>
                        </wps:spPr>
                        <wps:txbx>
                          <w:txbxContent>
                            <w:p w:rsidR="000179EE" w:rsidRPr="00D3723A" w:rsidRDefault="000179EE" w:rsidP="005B772D">
                              <w:pPr>
                                <w:rPr>
                                  <w:b/>
                                  <w:color w:val="000000" w:themeColor="text1"/>
                                  <w:sz w:val="18"/>
                                  <w:szCs w:val="18"/>
                                  <w14:textOutline w14:w="6350" w14:cap="flat" w14:cmpd="sng" w14:algn="ctr">
                                    <w14:noFill/>
                                    <w14:prstDash w14:val="solid"/>
                                    <w14:round/>
                                  </w14:textOutline>
                                </w:rPr>
                              </w:pPr>
                              <w:r>
                                <w:rPr>
                                  <w:b/>
                                  <w:color w:val="000000" w:themeColor="text1"/>
                                  <w:sz w:val="18"/>
                                  <w:szCs w:val="18"/>
                                  <w14:textOutline w14:w="6350" w14:cap="flat" w14:cmpd="sng" w14:algn="ctr">
                                    <w14:noFill/>
                                    <w14:prstDash w14:val="solid"/>
                                    <w14:round/>
                                  </w14:textOutline>
                                </w:rPr>
                                <w:t xml:space="preserve"> Reconstruction Phase</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wps:wsp>
                        <wps:cNvPr id="18" name="Text Box 18"/>
                        <wps:cNvSpPr txBox="1"/>
                        <wps:spPr>
                          <a:xfrm>
                            <a:off x="837211" y="0"/>
                            <a:ext cx="457200" cy="307340"/>
                          </a:xfrm>
                          <a:prstGeom prst="rect">
                            <a:avLst/>
                          </a:prstGeom>
                          <a:solidFill>
                            <a:schemeClr val="bg1"/>
                          </a:solidFill>
                          <a:ln>
                            <a:solidFill>
                              <a:schemeClr val="bg1">
                                <a:lumMod val="50000"/>
                              </a:schemeClr>
                            </a:solidFill>
                          </a:ln>
                          <a:effectLst/>
                        </wps:spPr>
                        <wps:txbx>
                          <w:txbxContent>
                            <w:p w:rsidR="000179EE" w:rsidRPr="00D3723A" w:rsidRDefault="000179EE" w:rsidP="00C66DD9">
                              <w:pPr>
                                <w:jc w:val="center"/>
                                <w:rPr>
                                  <w:b/>
                                  <w:color w:val="000000" w:themeColor="text1"/>
                                  <w:sz w:val="18"/>
                                  <w:szCs w:val="18"/>
                                  <w14:textOutline w14:w="6350" w14:cap="flat" w14:cmpd="sng" w14:algn="ctr">
                                    <w14:noFill/>
                                    <w14:prstDash w14:val="solid"/>
                                    <w14:round/>
                                  </w14:textOutline>
                                </w:rPr>
                              </w:pPr>
                              <w:r>
                                <w:rPr>
                                  <w:b/>
                                  <w:color w:val="000000" w:themeColor="text1"/>
                                  <w:sz w:val="18"/>
                                  <w:szCs w:val="18"/>
                                  <w14:textOutline w14:w="6350" w14:cap="flat" w14:cmpd="sng" w14:algn="ctr">
                                    <w14:noFill/>
                                    <w14:prstDash w14:val="solid"/>
                                    <w14:round/>
                                  </w14:textOutline>
                                </w:rPr>
                                <w:t>Initial Relief</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wps:wsp>
                        <wps:cNvPr id="19" name="Text Box 19"/>
                        <wps:cNvSpPr txBox="1"/>
                        <wps:spPr>
                          <a:xfrm rot="2801991">
                            <a:off x="570634" y="556408"/>
                            <a:ext cx="1067435" cy="228600"/>
                          </a:xfrm>
                          <a:prstGeom prst="rect">
                            <a:avLst/>
                          </a:prstGeom>
                          <a:noFill/>
                          <a:ln>
                            <a:noFill/>
                          </a:ln>
                          <a:effectLst/>
                        </wps:spPr>
                        <wps:txbx>
                          <w:txbxContent>
                            <w:p w:rsidR="000179EE" w:rsidRPr="00D3723A" w:rsidRDefault="000179EE" w:rsidP="00D238A1">
                              <w:pPr>
                                <w:jc w:val="center"/>
                                <w:rPr>
                                  <w:b/>
                                  <w:color w:val="000000" w:themeColor="text1"/>
                                  <w:sz w:val="18"/>
                                  <w:szCs w:val="18"/>
                                  <w14:textOutline w14:w="6350" w14:cap="flat" w14:cmpd="sng" w14:algn="ctr">
                                    <w14:noFill/>
                                    <w14:prstDash w14:val="solid"/>
                                    <w14:round/>
                                  </w14:textOutline>
                                </w:rPr>
                              </w:pPr>
                              <w:r>
                                <w:rPr>
                                  <w:b/>
                                  <w:color w:val="000000" w:themeColor="text1"/>
                                  <w:sz w:val="18"/>
                                  <w:szCs w:val="18"/>
                                  <w14:textOutline w14:w="6350" w14:cap="flat" w14:cmpd="sng" w14:algn="ctr">
                                    <w14:noFill/>
                                    <w14:prstDash w14:val="solid"/>
                                    <w14:round/>
                                  </w14:textOutline>
                                </w:rPr>
                                <w:t>First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0" o:spid="_x0000_s1026" style="position:absolute;margin-left:20.25pt;margin-top:5.7pt;width:412.15pt;height:94.85pt;z-index:251681792;mso-height-relative:margin" coordsize="52343,1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">
                <v:shapetype id="_x0000_t32" coordsize="21600,21600" o:spt="32" o:oned="t" path="m,l21600,21600e" filled="f">
                  <v:path arrowok="t" fillok="f" o:connecttype="none"/>
                  <o:lock v:ext="edit" shapetype="t"/>
                </v:shapetype>
                <v:shape id="Straight Arrow Connector 3" o:spid="_x0000_s1027" type="#_x0000_t32" style="position:absolute;top:2078;width:52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asS8EAAADaAAAADwAAAGRycy9kb3ducmV2LnhtbESPT4vCMBTE78J+h/AW9mZTVyqlaxQR&#10;ynr1H+jtbfNsi81LaVLtfnsjCB6Hmd8MM18OphE36lxtWcEkikEQF1bXXCo47PNxCsJ5ZI2NZVLw&#10;Tw6Wi4/RHDNt77yl286XIpSwy1BB5X2bSemKigy6yLbEwbvYzqAPsiul7vAeyk0jv+N4Jg3WHBYq&#10;bGldUXHd9UbB9PI3/KZ+JdP8ZNd9nyTJMT8r9fU5rH5AeBr8O/yiNzpw8LwSbo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qxLwQAAANoAAAAPAAAAAAAAAAAAAAAA&#10;AKECAABkcnMvZG93bnJldi54bWxQSwUGAAAAAAQABAD5AAAAjwMAAAAA&#10;" strokecolor="#4579b8 [3044]">
                  <v:stroke endarrow="open"/>
                </v:shape>
                <v:line id="Straight Connector 5" o:spid="_x0000_s1028" style="position:absolute;visibility:visible;mso-wrap-style:square" from="7481,593" to="7481,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Straight Connector 6" o:spid="_x0000_s1029" style="position:absolute;visibility:visible;mso-wrap-style:square" from="13716,593" to="13716,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coaMMAAADaAAAADwAAAGRycy9kb3ducmV2LnhtbESPUWvCQBCE34X+h2MLfdNLLQ02eooU&#10;ClJ90fYHbHNrEsztpXdbjf76niD4OMzMN8xs0btWHSnExrOB51EGirj0tuHKwPfXx3ACKgqyxdYz&#10;GThThMX8YTDDwvoTb+m4k0olCMcCDdQiXaF1LGtyGEe+I07e3geHkmSotA14SnDX6nGW5dphw2mh&#10;xo7eayoPuz9n4He9WcXzTzuW/PXyeQjLyZu8RGOeHvvlFJRQL/fwrb2yBnK4Xkk3Q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3KGjDAAAA2gAAAA8AAAAAAAAAAAAA&#10;AAAAoQIAAGRycy9kb3ducmV2LnhtbFBLBQYAAAAABAAEAPkAAACRAwAAAAA=&#10;" strokecolor="#4579b8 [3044]"/>
                <v:line id="Straight Connector 9" o:spid="_x0000_s1030" style="position:absolute;visibility:visible;mso-wrap-style:square" from="27907,593" to="27907,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shapetype id="_x0000_t202" coordsize="21600,21600" o:spt="202" path="m,l,21600r21600,l21600,xe">
                  <v:stroke joinstyle="miter"/>
                  <v:path gradientshapeok="t" o:connecttype="rect"/>
                </v:shapetype>
                <v:shape id="Text Box 11" o:spid="_x0000_s1031" type="#_x0000_t202" style="position:absolute;left:712;top:1425;width:6039;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10NsAA&#10;AADbAAAADwAAAGRycy9kb3ducmV2LnhtbERPzWoCMRC+C32HMIXeNKuHVbZGkUKhlIKs+gDDZrpZ&#10;mky2Sarx7RtB8DYf3++st9lZcaYQB88K5rMKBHHn9cC9gtPxfboCEROyRuuZFFwpwnbzNFljo/2F&#10;WzofUi9KCMcGFZiUxkbK2BlyGGd+JC7ctw8OU4GhlzrgpYQ7KxdVVUuHA5cGgyO9Gep+Dn9Oga0/&#10;g1m0K3utfpc71+5zrr+MUi/PefcKIlFOD/Hd/aHL/Dncfik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10NsAAAADbAAAADwAAAAAAAAAAAAAAAACYAgAAZHJzL2Rvd25y&#10;ZXYueG1sUEsFBgAAAAAEAAQA9QAAAIUDAAAAAA==&#10;" fillcolor="white [3212]" strokecolor="#7f7f7f [1612]">
                  <v:textbox inset=".72pt,.72pt,.72pt,.72pt">
                    <w:txbxContent>
                      <w:p w:rsidR="00AB25BD" w:rsidRPr="00D3723A" w:rsidRDefault="00AB25BD" w:rsidP="00D3723A">
                        <w:pPr>
                          <w:jc w:val="center"/>
                          <w:rPr>
                            <w:b/>
                            <w:color w:val="000000" w:themeColor="text1"/>
                            <w:sz w:val="18"/>
                            <w:szCs w:val="18"/>
                            <w14:textOutline w14:w="6350" w14:cap="flat" w14:cmpd="sng" w14:algn="ctr">
                              <w14:noFill/>
                              <w14:prstDash w14:val="solid"/>
                              <w14:round/>
                            </w14:textOutline>
                          </w:rPr>
                        </w:pPr>
                        <w:r w:rsidRPr="00D3723A">
                          <w:rPr>
                            <w:b/>
                            <w:color w:val="000000" w:themeColor="text1"/>
                            <w:sz w:val="18"/>
                            <w:szCs w:val="18"/>
                            <w14:textOutline w14:w="6350" w14:cap="flat" w14:cmpd="sng" w14:algn="ctr">
                              <w14:noFill/>
                              <w14:prstDash w14:val="solid"/>
                              <w14:round/>
                            </w14:textOutline>
                          </w:rPr>
                          <w:t>Pre-Event</w:t>
                        </w:r>
                      </w:p>
                    </w:txbxContent>
                  </v:textbox>
                </v:shape>
                <v:shape id="Text Box 12" o:spid="_x0000_s1032" type="#_x0000_t202" style="position:absolute;left:3681;top:4073;width:9048;height:2286;rotation:30605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gBEMMA&#10;AADbAAAADwAAAGRycy9kb3ducmV2LnhtbERPzWrCQBC+C77DMoIXaTaatiTRVUQptBehqQ8wZMck&#10;bXY2ZFeT+vTdQqG3+fh+Z7MbTStu1LvGsoJlFIMgLq1uuFJw/nh5SEE4j6yxtUwKvsnBbjudbDDX&#10;duB3uhW+EiGEXY4Kau+7XEpX1mTQRbYjDtzF9gZ9gH0ldY9DCDetXMXxszTYcGiosaNDTeVXcTUK&#10;quwxo8/jQj6dLqc0Gd/uaSLvSs1n434NwtPo/8V/7lcd5q/g95dw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gBEMMAAADbAAAADwAAAAAAAAAAAAAAAACYAgAAZHJzL2Rv&#10;d25yZXYueG1sUEsFBgAAAAAEAAQA9QAAAIgDAAAAAA==&#10;" filled="f" stroked="f">
                  <v:textbox>
                    <w:txbxContent>
                      <w:p w:rsidR="00AB25BD" w:rsidRPr="00C66DD9" w:rsidRDefault="00AB25BD" w:rsidP="00D3723A">
                        <w:pPr>
                          <w:jc w:val="center"/>
                          <w:rPr>
                            <w:b/>
                            <w:color w:val="C00000"/>
                            <w:sz w:val="22"/>
                            <w:szCs w:val="22"/>
                            <w14:textOutline w14:w="6350" w14:cap="flat" w14:cmpd="sng" w14:algn="ctr">
                              <w14:noFill/>
                              <w14:prstDash w14:val="solid"/>
                              <w14:round/>
                            </w14:textOutline>
                          </w:rPr>
                        </w:pPr>
                        <w:r w:rsidRPr="00C66DD9">
                          <w:rPr>
                            <w:b/>
                            <w:color w:val="C00000"/>
                            <w:sz w:val="22"/>
                            <w:szCs w:val="22"/>
                            <w14:textOutline w14:w="6350" w14:cap="flat" w14:cmpd="sng" w14:algn="ctr">
                              <w14:noFill/>
                              <w14:prstDash w14:val="solid"/>
                              <w14:round/>
                            </w14:textOutline>
                          </w:rPr>
                          <w:t>Event</w:t>
                        </w:r>
                      </w:p>
                    </w:txbxContent>
                  </v:textbox>
                </v:shape>
                <v:shape id="Text Box 13" o:spid="_x0000_s1033" type="#_x0000_t202" style="position:absolute;left:10627;top:4572;width:9049;height:2286;rotation:30605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Ski8EA&#10;AADbAAAADwAAAGRycy9kb3ducmV2LnhtbERPzYrCMBC+C75DGGEvsqZaldo1irgs6EVQ9wGGZmy7&#10;NpPSRO369EYQvM3H9zvzZWsqcaXGlZYVDAcRCOLM6pJzBb/Hn88EhPPIGivLpOCfHCwX3c4cU21v&#10;vKfrwecihLBLUUHhfZ1K6bKCDLqBrYkDd7KNQR9gk0vd4C2Em0qOomgqDZYcGgqsaV1Qdj5cjIJ8&#10;Np7R33dfTnanXRK323sSy7tSH7129QXCU+vf4pd7o8P8GJ6/h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UpIvBAAAA2wAAAA8AAAAAAAAAAAAAAAAAmAIAAGRycy9kb3du&#10;cmV2LnhtbFBLBQYAAAAABAAEAPUAAACGAwAAAAA=&#10;" filled="f" stroked="f">
                  <v:textbox>
                    <w:txbxContent>
                      <w:p w:rsidR="00AB25BD" w:rsidRPr="00D3723A" w:rsidRDefault="00AB25BD" w:rsidP="00D3723A">
                        <w:pPr>
                          <w:jc w:val="center"/>
                          <w:rPr>
                            <w:b/>
                            <w:color w:val="000000" w:themeColor="text1"/>
                            <w:sz w:val="18"/>
                            <w:szCs w:val="18"/>
                            <w14:textOutline w14:w="6350" w14:cap="flat" w14:cmpd="sng" w14:algn="ctr">
                              <w14:noFill/>
                              <w14:prstDash w14:val="solid"/>
                              <w14:round/>
                            </w14:textOutline>
                          </w:rPr>
                        </w:pPr>
                        <w:r>
                          <w:rPr>
                            <w:b/>
                            <w:color w:val="000000" w:themeColor="text1"/>
                            <w:sz w:val="18"/>
                            <w:szCs w:val="18"/>
                            <w14:textOutline w14:w="6350" w14:cap="flat" w14:cmpd="sng" w14:algn="ctr">
                              <w14:noFill/>
                              <w14:prstDash w14:val="solid"/>
                              <w14:round/>
                            </w14:textOutline>
                          </w:rPr>
                          <w:t>~ 10 days</w:t>
                        </w:r>
                      </w:p>
                    </w:txbxContent>
                  </v:textbox>
                </v:shape>
                <v:shape id="Text Box 14" o:spid="_x0000_s1034" type="#_x0000_t202" style="position:absolute;left:24640;top:4275;width:9049;height:2286;rotation:30605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08/8EA&#10;AADbAAAADwAAAGRycy9kb3ducmV2LnhtbERP24rCMBB9F/yHMIIvoqlXajWKuCzoi7DqBwzN2Fab&#10;SWmidv36jSDs2xzOdZbrxpTiQbUrLCsYDiIQxKnVBWcKzqfvfgzCeWSNpWVS8EsO1qt2a4mJtk/+&#10;ocfRZyKEsEtQQe59lUjp0pwMuoGtiAN3sbVBH2CdSV3jM4SbUo6iaCYNFhwacqxom1N6O96Ngmw+&#10;mdP1qyenh8shHjf7VzyWL6W6nWazAOGp8f/ij3unw/wJvH8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9PP/BAAAA2wAAAA8AAAAAAAAAAAAAAAAAmAIAAGRycy9kb3du&#10;cmV2LnhtbFBLBQYAAAAABAAEAPUAAACGAwAAAAA=&#10;" filled="f" stroked="f">
                  <v:textbox>
                    <w:txbxContent>
                      <w:p w:rsidR="00AB25BD" w:rsidRPr="00D3723A" w:rsidRDefault="00AB25BD" w:rsidP="00D3723A">
                        <w:pPr>
                          <w:jc w:val="center"/>
                          <w:rPr>
                            <w:b/>
                            <w:color w:val="000000" w:themeColor="text1"/>
                            <w:sz w:val="18"/>
                            <w:szCs w:val="18"/>
                            <w14:textOutline w14:w="6350" w14:cap="flat" w14:cmpd="sng" w14:algn="ctr">
                              <w14:noFill/>
                              <w14:prstDash w14:val="solid"/>
                              <w14:round/>
                            </w14:textOutline>
                          </w:rPr>
                        </w:pPr>
                        <w:r>
                          <w:rPr>
                            <w:b/>
                            <w:color w:val="000000" w:themeColor="text1"/>
                            <w:sz w:val="18"/>
                            <w:szCs w:val="18"/>
                            <w14:textOutline w14:w="6350" w14:cap="flat" w14:cmpd="sng" w14:algn="ctr">
                              <w14:noFill/>
                              <w14:prstDash w14:val="solid"/>
                              <w14:round/>
                            </w14:textOutline>
                          </w:rPr>
                          <w:t>~ 6 weeks</w:t>
                        </w:r>
                      </w:p>
                    </w:txbxContent>
                  </v:textbox>
                </v:shape>
                <v:shape id="Text Box 15" o:spid="_x0000_s1035" type="#_x0000_t202" style="position:absolute;left:14903;top:1425;width:1133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NcAA&#10;AADbAAAADwAAAGRycy9kb3ducmV2LnhtbERP22oCMRB9L/Qfwgi+1axCt7I1ihQKUgpltR8wbMbN&#10;YjLZJlHj35tCoW9zONdZbbKz4kIhDp4VzGcVCOLO64F7Bd+H96cliJiQNVrPpOBGETbrx4cVNtpf&#10;uaXLPvWihHBsUIFJaWykjJ0hh3HmR+LCHX1wmAoMvdQBryXcWbmoqlo6HLg0GBzpzVB32p+dAlt/&#10;BLNol/ZW/bxsXfuVc/1plJpO8vYVRKKc/sV/7p0u85/h95dygF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yNcAAAADbAAAADwAAAAAAAAAAAAAAAACYAgAAZHJzL2Rvd25y&#10;ZXYueG1sUEsFBgAAAAAEAAQA9QAAAIUDAAAAAA==&#10;" fillcolor="white [3212]" strokecolor="#7f7f7f [1612]">
                  <v:textbox inset=".72pt,.72pt,.72pt,.72pt">
                    <w:txbxContent>
                      <w:p w:rsidR="00AB25BD" w:rsidRPr="00D3723A" w:rsidRDefault="00AB25BD" w:rsidP="00D3723A">
                        <w:pPr>
                          <w:jc w:val="center"/>
                          <w:rPr>
                            <w:b/>
                            <w:color w:val="000000" w:themeColor="text1"/>
                            <w:sz w:val="18"/>
                            <w:szCs w:val="18"/>
                            <w14:textOutline w14:w="6350" w14:cap="flat" w14:cmpd="sng" w14:algn="ctr">
                              <w14:noFill/>
                              <w14:prstDash w14:val="solid"/>
                              <w14:round/>
                            </w14:textOutline>
                          </w:rPr>
                        </w:pPr>
                        <w:r>
                          <w:rPr>
                            <w:b/>
                            <w:color w:val="000000" w:themeColor="text1"/>
                            <w:sz w:val="18"/>
                            <w:szCs w:val="18"/>
                            <w14:textOutline w14:w="6350" w14:cap="flat" w14:cmpd="sng" w14:algn="ctr">
                              <w14:noFill/>
                              <w14:prstDash w14:val="solid"/>
                              <w14:round/>
                            </w14:textOutline>
                          </w:rPr>
                          <w:t>Transitional Phase</w:t>
                        </w:r>
                      </w:p>
                    </w:txbxContent>
                  </v:textbox>
                </v:shape>
                <v:shape id="Text Box 16" o:spid="_x0000_s1036" type="#_x0000_t202" style="position:absolute;left:33310;top:1246;width:12966;height: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sQr8A&#10;AADbAAAADwAAAGRycy9kb3ducmV2LnhtbERPzWoCMRC+C32HMEJvmtXDVrZGEaFQSqGs9gGGzbhZ&#10;TCZrkmp8+6ZQ8DYf3++st9lZcaUQB88KFvMKBHHn9cC9gu/j22wFIiZkjdYzKbhThO3mabLGRvsb&#10;t3Q9pF6UEI4NKjApjY2UsTPkMM79SFy4kw8OU4GhlzrgrYQ7K5dVVUuHA5cGgyPtDXXnw49TYOuP&#10;YJbtyt6ry8vOtV85159Gqedp3r2CSJTTQ/zvftdlfg1/v5Q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NOxCvwAAANsAAAAPAAAAAAAAAAAAAAAAAJgCAABkcnMvZG93bnJl&#10;di54bWxQSwUGAAAAAAQABAD1AAAAhAMAAAAA&#10;" fillcolor="white [3212]" strokecolor="#7f7f7f [1612]">
                  <v:textbox inset=".72pt,.72pt,.72pt,.72pt">
                    <w:txbxContent>
                      <w:p w:rsidR="00AB25BD" w:rsidRPr="00D3723A" w:rsidRDefault="00AB25BD" w:rsidP="005B772D">
                        <w:pPr>
                          <w:rPr>
                            <w:b/>
                            <w:color w:val="000000" w:themeColor="text1"/>
                            <w:sz w:val="18"/>
                            <w:szCs w:val="18"/>
                            <w14:textOutline w14:w="6350" w14:cap="flat" w14:cmpd="sng" w14:algn="ctr">
                              <w14:noFill/>
                              <w14:prstDash w14:val="solid"/>
                              <w14:round/>
                            </w14:textOutline>
                          </w:rPr>
                        </w:pPr>
                        <w:r>
                          <w:rPr>
                            <w:b/>
                            <w:color w:val="000000" w:themeColor="text1"/>
                            <w:sz w:val="18"/>
                            <w:szCs w:val="18"/>
                            <w14:textOutline w14:w="6350" w14:cap="flat" w14:cmpd="sng" w14:algn="ctr">
                              <w14:noFill/>
                              <w14:prstDash w14:val="solid"/>
                              <w14:round/>
                            </w14:textOutline>
                          </w:rPr>
                          <w:t xml:space="preserve"> Reconstruction Phase</w:t>
                        </w:r>
                      </w:p>
                    </w:txbxContent>
                  </v:textbox>
                </v:shape>
                <v:shape id="Text Box 18" o:spid="_x0000_s1037" type="#_x0000_t202" style="position:absolute;left:8372;width:457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dq8IA&#10;AADbAAAADwAAAGRycy9kb3ducmV2LnhtbESPQUsDMRCF74L/IYzgzWbtYS1r01IEQUSQrf0Bw2bc&#10;LE0m2yS26b93DoK3Gd6b975Zb2vw6kwpT5ENPC4aUMRDtBOPBg5frw8rULkgW/SRycCVMmw3tzdr&#10;7Gy8cE/nfRmVhHDu0IArZe60zoOjgHkRZ2LRvmMKWGRNo7YJLxIevF42TasDTiwNDmd6cTQc9z/B&#10;gG/fk1v2K39tTk+70H/W2n44Y+7v6u4ZVKFa/s1/129W8AVWfpEB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592rwgAAANsAAAAPAAAAAAAAAAAAAAAAAJgCAABkcnMvZG93&#10;bnJldi54bWxQSwUGAAAAAAQABAD1AAAAhwMAAAAA&#10;" fillcolor="white [3212]" strokecolor="#7f7f7f [1612]">
                  <v:textbox inset=".72pt,.72pt,.72pt,.72pt">
                    <w:txbxContent>
                      <w:p w:rsidR="00AB25BD" w:rsidRPr="00D3723A" w:rsidRDefault="00AB25BD" w:rsidP="00C66DD9">
                        <w:pPr>
                          <w:jc w:val="center"/>
                          <w:rPr>
                            <w:b/>
                            <w:color w:val="000000" w:themeColor="text1"/>
                            <w:sz w:val="18"/>
                            <w:szCs w:val="18"/>
                            <w14:textOutline w14:w="6350" w14:cap="flat" w14:cmpd="sng" w14:algn="ctr">
                              <w14:noFill/>
                              <w14:prstDash w14:val="solid"/>
                              <w14:round/>
                            </w14:textOutline>
                          </w:rPr>
                        </w:pPr>
                        <w:r>
                          <w:rPr>
                            <w:b/>
                            <w:color w:val="000000" w:themeColor="text1"/>
                            <w:sz w:val="18"/>
                            <w:szCs w:val="18"/>
                            <w14:textOutline w14:w="6350" w14:cap="flat" w14:cmpd="sng" w14:algn="ctr">
                              <w14:noFill/>
                              <w14:prstDash w14:val="solid"/>
                              <w14:round/>
                            </w14:textOutline>
                          </w:rPr>
                          <w:t>Initial Relief</w:t>
                        </w:r>
                      </w:p>
                    </w:txbxContent>
                  </v:textbox>
                </v:shape>
                <v:shape id="Text Box 19" o:spid="_x0000_s1038" type="#_x0000_t202" style="position:absolute;left:5705;top:5564;width:10675;height:2286;rotation:30605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TYcEA&#10;AADbAAAADwAAAGRycy9kb3ducmV2LnhtbERPzYrCMBC+C75DGGEvsqbqKm3XKOIi6EVQ9wGGZmy7&#10;NpPSRK0+vREWvM3H9zuzRWsqcaXGlZYVDAcRCOLM6pJzBb/H9WcMwnlkjZVlUnAnB4t5tzPDVNsb&#10;7+l68LkIIexSVFB4X6dSuqwgg25ga+LAnWxj0AfY5FI3eAvhppKjKJpKgyWHhgJrWhWUnQ8XoyBP&#10;vhL6++nLye60i8ft9hGP5UOpj167/AbhqfVv8b97o8P8BF6/h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8k2HBAAAA2wAAAA8AAAAAAAAAAAAAAAAAmAIAAGRycy9kb3du&#10;cmV2LnhtbFBLBQYAAAAABAAEAPUAAACGAwAAAAA=&#10;" filled="f" stroked="f">
                  <v:textbox>
                    <w:txbxContent>
                      <w:p w:rsidR="00AB25BD" w:rsidRPr="00D3723A" w:rsidRDefault="00AB25BD" w:rsidP="00D238A1">
                        <w:pPr>
                          <w:jc w:val="center"/>
                          <w:rPr>
                            <w:b/>
                            <w:color w:val="000000" w:themeColor="text1"/>
                            <w:sz w:val="18"/>
                            <w:szCs w:val="18"/>
                            <w14:textOutline w14:w="6350" w14:cap="flat" w14:cmpd="sng" w14:algn="ctr">
                              <w14:noFill/>
                              <w14:prstDash w14:val="solid"/>
                              <w14:round/>
                            </w14:textOutline>
                          </w:rPr>
                        </w:pPr>
                        <w:r>
                          <w:rPr>
                            <w:b/>
                            <w:color w:val="000000" w:themeColor="text1"/>
                            <w:sz w:val="18"/>
                            <w:szCs w:val="18"/>
                            <w14:textOutline w14:w="6350" w14:cap="flat" w14:cmpd="sng" w14:algn="ctr">
                              <w14:noFill/>
                              <w14:prstDash w14:val="solid"/>
                              <w14:round/>
                            </w14:textOutline>
                          </w:rPr>
                          <w:t>First Response</w:t>
                        </w:r>
                      </w:p>
                    </w:txbxContent>
                  </v:textbox>
                </v:shape>
              </v:group>
            </w:pict>
          </mc:Fallback>
        </mc:AlternateContent>
      </w:r>
    </w:p>
    <w:p w:rsidR="00EB6780" w:rsidRDefault="00EB6780" w:rsidP="009472C2">
      <w:pPr>
        <w:rPr>
          <w:sz w:val="22"/>
          <w:szCs w:val="22"/>
          <w:lang w:val="en-US"/>
        </w:rPr>
      </w:pPr>
    </w:p>
    <w:p w:rsidR="00EB6780" w:rsidRDefault="00EB6780" w:rsidP="009472C2">
      <w:pPr>
        <w:rPr>
          <w:sz w:val="22"/>
          <w:szCs w:val="22"/>
          <w:lang w:val="en-US"/>
        </w:rPr>
      </w:pPr>
    </w:p>
    <w:p w:rsidR="00DC3253" w:rsidRDefault="00DC3253" w:rsidP="009472C2">
      <w:pPr>
        <w:rPr>
          <w:sz w:val="22"/>
          <w:szCs w:val="22"/>
          <w:lang w:val="en-US"/>
        </w:rPr>
      </w:pPr>
    </w:p>
    <w:p w:rsidR="00DC3253" w:rsidRDefault="00DC3253" w:rsidP="009472C2">
      <w:pPr>
        <w:rPr>
          <w:sz w:val="22"/>
          <w:szCs w:val="22"/>
          <w:lang w:val="en-US"/>
        </w:rPr>
      </w:pPr>
    </w:p>
    <w:p w:rsidR="00DC3253" w:rsidRDefault="00DC3253" w:rsidP="009472C2">
      <w:pPr>
        <w:rPr>
          <w:sz w:val="22"/>
          <w:szCs w:val="22"/>
          <w:lang w:val="en-US"/>
        </w:rPr>
      </w:pPr>
    </w:p>
    <w:p w:rsidR="00DC3253" w:rsidRDefault="00DC3253" w:rsidP="00D3723A">
      <w:pPr>
        <w:pStyle w:val="ListParagraph"/>
        <w:rPr>
          <w:sz w:val="22"/>
          <w:szCs w:val="22"/>
          <w:lang w:val="en-US"/>
        </w:rPr>
      </w:pPr>
    </w:p>
    <w:p w:rsidR="00D238A1" w:rsidRPr="00D238A1" w:rsidRDefault="00D238A1" w:rsidP="00D238A1">
      <w:pPr>
        <w:pStyle w:val="ListParagraph"/>
        <w:spacing w:after="120"/>
        <w:rPr>
          <w:sz w:val="22"/>
          <w:szCs w:val="22"/>
          <w:lang w:val="en-US"/>
        </w:rPr>
      </w:pPr>
    </w:p>
    <w:p w:rsidR="00AF64E1" w:rsidRPr="00CB29B5" w:rsidRDefault="00EB6780" w:rsidP="00CB29B5">
      <w:pPr>
        <w:pStyle w:val="FactsheetColumn"/>
        <w:numPr>
          <w:ilvl w:val="0"/>
          <w:numId w:val="49"/>
        </w:numPr>
        <w:spacing w:before="120" w:after="120"/>
        <w:jc w:val="left"/>
        <w:rPr>
          <w:color w:val="auto"/>
          <w:sz w:val="22"/>
          <w:szCs w:val="22"/>
          <w:lang w:val="en-US"/>
        </w:rPr>
      </w:pPr>
      <w:r w:rsidRPr="00CB29B5">
        <w:rPr>
          <w:b/>
          <w:color w:val="auto"/>
          <w:sz w:val="22"/>
          <w:szCs w:val="22"/>
          <w:lang w:val="en-US"/>
        </w:rPr>
        <w:t>Pre-Event</w:t>
      </w:r>
      <w:r w:rsidR="00C66DD9" w:rsidRPr="00CB29B5">
        <w:rPr>
          <w:color w:val="auto"/>
          <w:sz w:val="22"/>
          <w:szCs w:val="22"/>
          <w:lang w:val="en-US"/>
        </w:rPr>
        <w:t xml:space="preserve"> or Preparedness Phase</w:t>
      </w:r>
      <w:r w:rsidRPr="00CB29B5">
        <w:rPr>
          <w:color w:val="auto"/>
          <w:sz w:val="22"/>
          <w:szCs w:val="22"/>
          <w:lang w:val="en-US"/>
        </w:rPr>
        <w:t xml:space="preserve">: there may be warning that </w:t>
      </w:r>
      <w:r w:rsidR="00117C52" w:rsidRPr="00CB29B5">
        <w:rPr>
          <w:color w:val="auto"/>
          <w:sz w:val="22"/>
          <w:szCs w:val="22"/>
          <w:lang w:val="en-US"/>
        </w:rPr>
        <w:t>a</w:t>
      </w:r>
      <w:r w:rsidRPr="00CB29B5">
        <w:rPr>
          <w:color w:val="auto"/>
          <w:sz w:val="22"/>
          <w:szCs w:val="22"/>
          <w:lang w:val="en-US"/>
        </w:rPr>
        <w:t xml:space="preserve"> </w:t>
      </w:r>
      <w:r w:rsidR="00117C52" w:rsidRPr="00CB29B5">
        <w:rPr>
          <w:color w:val="auto"/>
          <w:sz w:val="22"/>
          <w:szCs w:val="22"/>
          <w:lang w:val="en-US"/>
        </w:rPr>
        <w:t xml:space="preserve">crisis </w:t>
      </w:r>
      <w:r w:rsidRPr="00CB29B5">
        <w:rPr>
          <w:color w:val="auto"/>
          <w:sz w:val="22"/>
          <w:szCs w:val="22"/>
          <w:lang w:val="en-US"/>
        </w:rPr>
        <w:t xml:space="preserve">situation is </w:t>
      </w:r>
      <w:r w:rsidR="00117C52" w:rsidRPr="00CB29B5">
        <w:rPr>
          <w:color w:val="auto"/>
          <w:sz w:val="22"/>
          <w:szCs w:val="22"/>
          <w:lang w:val="en-US"/>
        </w:rPr>
        <w:t>developing, such as in the case of a complex emergency or a cyclone</w:t>
      </w:r>
      <w:r w:rsidRPr="00CB29B5">
        <w:rPr>
          <w:color w:val="auto"/>
          <w:sz w:val="22"/>
          <w:szCs w:val="22"/>
          <w:lang w:val="en-US"/>
        </w:rPr>
        <w:t xml:space="preserve">. </w:t>
      </w:r>
      <w:r w:rsidR="00117C52" w:rsidRPr="00CB29B5">
        <w:rPr>
          <w:color w:val="auto"/>
          <w:sz w:val="22"/>
          <w:szCs w:val="22"/>
          <w:lang w:val="en-US"/>
        </w:rPr>
        <w:t xml:space="preserve">This warning period may </w:t>
      </w:r>
      <w:r w:rsidR="002531CE">
        <w:rPr>
          <w:color w:val="auto"/>
          <w:sz w:val="22"/>
          <w:szCs w:val="22"/>
          <w:lang w:val="en-US"/>
        </w:rPr>
        <w:t xml:space="preserve"> range </w:t>
      </w:r>
      <w:r w:rsidR="00117C52" w:rsidRPr="00CB29B5">
        <w:rPr>
          <w:color w:val="auto"/>
          <w:sz w:val="22"/>
          <w:szCs w:val="22"/>
          <w:lang w:val="en-US"/>
        </w:rPr>
        <w:t xml:space="preserve">on the scale of hours to days. </w:t>
      </w:r>
      <w:r w:rsidRPr="00CB29B5">
        <w:rPr>
          <w:color w:val="auto"/>
          <w:sz w:val="22"/>
          <w:szCs w:val="22"/>
          <w:lang w:val="en-US"/>
        </w:rPr>
        <w:t xml:space="preserve">Organizations that respond in such emergencies often begin to stockpile supplies and make preparations during this phase. Stocks of HWTS materials and information on the local HWTS capacity (user awareness and </w:t>
      </w:r>
      <w:r w:rsidR="00AF64E1" w:rsidRPr="00CB29B5">
        <w:rPr>
          <w:color w:val="auto"/>
          <w:sz w:val="22"/>
          <w:szCs w:val="22"/>
          <w:lang w:val="en-US"/>
        </w:rPr>
        <w:t xml:space="preserve">availability of </w:t>
      </w:r>
      <w:r w:rsidRPr="00CB29B5">
        <w:rPr>
          <w:color w:val="auto"/>
          <w:sz w:val="22"/>
          <w:szCs w:val="22"/>
          <w:lang w:val="en-US"/>
        </w:rPr>
        <w:t>local implementers</w:t>
      </w:r>
      <w:r w:rsidR="00117C52" w:rsidRPr="00CB29B5">
        <w:rPr>
          <w:color w:val="auto"/>
          <w:sz w:val="22"/>
          <w:szCs w:val="22"/>
          <w:lang w:val="en-US"/>
        </w:rPr>
        <w:t xml:space="preserve"> or </w:t>
      </w:r>
      <w:r w:rsidRPr="00CB29B5">
        <w:rPr>
          <w:color w:val="auto"/>
          <w:sz w:val="22"/>
          <w:szCs w:val="22"/>
          <w:lang w:val="en-US"/>
        </w:rPr>
        <w:t xml:space="preserve">trainers) could be gathered at this time. </w:t>
      </w:r>
      <w:r w:rsidR="00117C52" w:rsidRPr="00CB29B5">
        <w:rPr>
          <w:color w:val="auto"/>
          <w:sz w:val="22"/>
          <w:szCs w:val="22"/>
          <w:lang w:val="en-US"/>
        </w:rPr>
        <w:t xml:space="preserve">Promotion activities could occur at this time to </w:t>
      </w:r>
      <w:r w:rsidR="00254967" w:rsidRPr="00CB29B5">
        <w:rPr>
          <w:color w:val="auto"/>
          <w:sz w:val="22"/>
          <w:szCs w:val="22"/>
          <w:lang w:val="en-US"/>
        </w:rPr>
        <w:t xml:space="preserve">begin to </w:t>
      </w:r>
      <w:r w:rsidR="00117C52" w:rsidRPr="00CB29B5">
        <w:rPr>
          <w:color w:val="auto"/>
          <w:sz w:val="22"/>
          <w:szCs w:val="22"/>
          <w:lang w:val="en-US"/>
        </w:rPr>
        <w:t xml:space="preserve">build awareness </w:t>
      </w:r>
      <w:r w:rsidR="00254967" w:rsidRPr="00CB29B5">
        <w:rPr>
          <w:color w:val="auto"/>
          <w:sz w:val="22"/>
          <w:szCs w:val="22"/>
          <w:lang w:val="en-US"/>
        </w:rPr>
        <w:t xml:space="preserve">among the population. </w:t>
      </w:r>
    </w:p>
    <w:p w:rsidR="00EB6780" w:rsidRPr="00CB29B5" w:rsidRDefault="00EB6780" w:rsidP="00CB29B5">
      <w:pPr>
        <w:pStyle w:val="FactsheetColumn"/>
        <w:numPr>
          <w:ilvl w:val="0"/>
          <w:numId w:val="49"/>
        </w:numPr>
        <w:spacing w:before="120" w:after="120"/>
        <w:jc w:val="left"/>
        <w:rPr>
          <w:b/>
          <w:color w:val="auto"/>
          <w:sz w:val="22"/>
          <w:szCs w:val="22"/>
          <w:lang w:val="en-US"/>
        </w:rPr>
      </w:pPr>
      <w:r w:rsidRPr="00CB29B5">
        <w:rPr>
          <w:b/>
          <w:color w:val="auto"/>
          <w:sz w:val="22"/>
          <w:szCs w:val="22"/>
          <w:lang w:val="en-US"/>
        </w:rPr>
        <w:t>EVENT</w:t>
      </w:r>
    </w:p>
    <w:p w:rsidR="00C66DD9" w:rsidRPr="00CB29B5" w:rsidRDefault="00C66DD9" w:rsidP="00CB29B5">
      <w:pPr>
        <w:pStyle w:val="FactsheetColumn"/>
        <w:numPr>
          <w:ilvl w:val="0"/>
          <w:numId w:val="49"/>
        </w:numPr>
        <w:spacing w:before="120" w:after="120"/>
        <w:jc w:val="left"/>
        <w:rPr>
          <w:color w:val="auto"/>
          <w:sz w:val="22"/>
          <w:szCs w:val="22"/>
          <w:lang w:val="en-US"/>
        </w:rPr>
      </w:pPr>
      <w:r w:rsidRPr="00CB29B5">
        <w:rPr>
          <w:b/>
          <w:color w:val="auto"/>
          <w:sz w:val="22"/>
          <w:szCs w:val="22"/>
          <w:lang w:val="en-US"/>
        </w:rPr>
        <w:t>First Response</w:t>
      </w:r>
      <w:r w:rsidRPr="00CB29B5">
        <w:rPr>
          <w:color w:val="auto"/>
          <w:sz w:val="22"/>
          <w:szCs w:val="22"/>
          <w:lang w:val="en-US"/>
        </w:rPr>
        <w:t>: in the first few days after an emergency, efforts are concentrated on rescue and saving lives.</w:t>
      </w:r>
    </w:p>
    <w:p w:rsidR="00EB6780" w:rsidRPr="00CB29B5" w:rsidRDefault="00C66DD9" w:rsidP="00CB29B5">
      <w:pPr>
        <w:pStyle w:val="FactsheetColumn"/>
        <w:numPr>
          <w:ilvl w:val="0"/>
          <w:numId w:val="49"/>
        </w:numPr>
        <w:spacing w:before="120" w:after="120"/>
        <w:jc w:val="left"/>
        <w:rPr>
          <w:color w:val="auto"/>
          <w:sz w:val="22"/>
          <w:szCs w:val="22"/>
          <w:lang w:val="en-US"/>
        </w:rPr>
      </w:pPr>
      <w:r w:rsidRPr="00CB29B5">
        <w:rPr>
          <w:b/>
          <w:color w:val="auto"/>
          <w:sz w:val="22"/>
          <w:szCs w:val="22"/>
          <w:lang w:val="en-US"/>
        </w:rPr>
        <w:t>Initial Relief</w:t>
      </w:r>
      <w:r w:rsidR="00DA51DE">
        <w:rPr>
          <w:b/>
          <w:color w:val="auto"/>
          <w:sz w:val="22"/>
          <w:szCs w:val="22"/>
          <w:lang w:val="en-US"/>
        </w:rPr>
        <w:t xml:space="preserve"> </w:t>
      </w:r>
      <w:r w:rsidR="00DA51DE" w:rsidRPr="00DA51DE">
        <w:rPr>
          <w:color w:val="auto"/>
          <w:sz w:val="22"/>
          <w:szCs w:val="22"/>
          <w:lang w:val="en-US"/>
        </w:rPr>
        <w:t>(1 to 10 days)</w:t>
      </w:r>
      <w:r w:rsidRPr="00DA51DE">
        <w:rPr>
          <w:color w:val="auto"/>
          <w:sz w:val="22"/>
          <w:szCs w:val="22"/>
          <w:lang w:val="en-US"/>
        </w:rPr>
        <w:t>:</w:t>
      </w:r>
      <w:r w:rsidRPr="00CB29B5">
        <w:rPr>
          <w:color w:val="auto"/>
          <w:sz w:val="22"/>
          <w:szCs w:val="22"/>
          <w:lang w:val="en-US"/>
        </w:rPr>
        <w:t xml:space="preserve"> </w:t>
      </w:r>
      <w:r w:rsidR="00EB6780" w:rsidRPr="00CB29B5">
        <w:rPr>
          <w:color w:val="auto"/>
          <w:sz w:val="22"/>
          <w:szCs w:val="22"/>
          <w:lang w:val="en-US"/>
        </w:rPr>
        <w:t>recovery and resettlement</w:t>
      </w:r>
      <w:r w:rsidR="00BD5714" w:rsidRPr="00CB29B5">
        <w:rPr>
          <w:color w:val="auto"/>
          <w:sz w:val="22"/>
          <w:szCs w:val="22"/>
          <w:lang w:val="en-US"/>
        </w:rPr>
        <w:t>. L</w:t>
      </w:r>
      <w:r w:rsidR="00EB6780" w:rsidRPr="00CB29B5">
        <w:rPr>
          <w:color w:val="auto"/>
          <w:sz w:val="22"/>
          <w:szCs w:val="22"/>
          <w:lang w:val="en-US"/>
        </w:rPr>
        <w:t xml:space="preserve">ogistics and communication may be difficult at this </w:t>
      </w:r>
      <w:r w:rsidR="00EB6780" w:rsidRPr="002D5385">
        <w:rPr>
          <w:color w:val="auto"/>
          <w:sz w:val="22"/>
          <w:szCs w:val="22"/>
          <w:lang w:val="en-US"/>
        </w:rPr>
        <w:t>time</w:t>
      </w:r>
      <w:r w:rsidR="00AB25BD" w:rsidRPr="002D5385">
        <w:rPr>
          <w:color w:val="auto"/>
          <w:sz w:val="22"/>
          <w:szCs w:val="22"/>
          <w:lang w:val="en-US"/>
        </w:rPr>
        <w:t>. P</w:t>
      </w:r>
      <w:r w:rsidR="00EB6780" w:rsidRPr="002D5385">
        <w:rPr>
          <w:color w:val="auto"/>
          <w:sz w:val="22"/>
          <w:szCs w:val="22"/>
          <w:lang w:val="en-US"/>
        </w:rPr>
        <w:t xml:space="preserve">eople </w:t>
      </w:r>
      <w:r w:rsidR="002D5385" w:rsidRPr="002D5385">
        <w:rPr>
          <w:color w:val="auto"/>
          <w:sz w:val="22"/>
          <w:szCs w:val="22"/>
          <w:lang w:val="en-US"/>
        </w:rPr>
        <w:t xml:space="preserve">are generally focused on locating family and providing for their basic needs. They </w:t>
      </w:r>
      <w:r w:rsidR="00EB6780" w:rsidRPr="002D5385">
        <w:rPr>
          <w:color w:val="auto"/>
          <w:sz w:val="22"/>
          <w:szCs w:val="22"/>
          <w:lang w:val="en-US"/>
        </w:rPr>
        <w:t>may not be receptive to messages</w:t>
      </w:r>
      <w:r w:rsidR="002D5385" w:rsidRPr="002D5385">
        <w:rPr>
          <w:color w:val="auto"/>
          <w:sz w:val="22"/>
          <w:szCs w:val="22"/>
          <w:lang w:val="en-US"/>
        </w:rPr>
        <w:t xml:space="preserve"> or new behaviour at this time</w:t>
      </w:r>
      <w:r w:rsidR="00166B4F" w:rsidRPr="002D5385">
        <w:rPr>
          <w:color w:val="auto"/>
          <w:sz w:val="22"/>
          <w:szCs w:val="22"/>
          <w:lang w:val="en-US"/>
        </w:rPr>
        <w:t>. The number</w:t>
      </w:r>
      <w:r w:rsidR="00166B4F" w:rsidRPr="00CB29B5">
        <w:rPr>
          <w:color w:val="auto"/>
          <w:sz w:val="22"/>
          <w:szCs w:val="22"/>
          <w:lang w:val="en-US"/>
        </w:rPr>
        <w:t xml:space="preserve"> of people affected may be fluctuating or steadily increasing during this time. </w:t>
      </w:r>
      <w:r w:rsidR="00AB25BD" w:rsidRPr="00CB29B5">
        <w:rPr>
          <w:color w:val="auto"/>
          <w:sz w:val="22"/>
          <w:szCs w:val="22"/>
          <w:lang w:val="en-US"/>
        </w:rPr>
        <w:t xml:space="preserve">Priority for responding organizations is often getting </w:t>
      </w:r>
      <w:r w:rsidR="00AB25BD">
        <w:rPr>
          <w:color w:val="auto"/>
          <w:sz w:val="22"/>
          <w:szCs w:val="22"/>
          <w:lang w:val="en-US"/>
        </w:rPr>
        <w:t xml:space="preserve">and treating </w:t>
      </w:r>
      <w:r w:rsidR="00AB25BD" w:rsidRPr="00CB29B5">
        <w:rPr>
          <w:color w:val="auto"/>
          <w:sz w:val="22"/>
          <w:szCs w:val="22"/>
          <w:lang w:val="en-US"/>
        </w:rPr>
        <w:t xml:space="preserve">large quantities of water </w:t>
      </w:r>
      <w:r w:rsidR="00AB25BD" w:rsidRPr="00CB29B5">
        <w:rPr>
          <w:color w:val="auto"/>
          <w:sz w:val="22"/>
          <w:szCs w:val="22"/>
          <w:lang w:val="en-US"/>
        </w:rPr>
        <w:lastRenderedPageBreak/>
        <w:t xml:space="preserve">quickly. </w:t>
      </w:r>
      <w:r w:rsidR="00AB25BD">
        <w:rPr>
          <w:color w:val="auto"/>
          <w:sz w:val="22"/>
          <w:szCs w:val="22"/>
          <w:lang w:val="en-US"/>
        </w:rPr>
        <w:t>If prepared, i</w:t>
      </w:r>
      <w:r w:rsidR="00166B4F" w:rsidRPr="00CB29B5">
        <w:rPr>
          <w:color w:val="auto"/>
          <w:sz w:val="22"/>
          <w:szCs w:val="22"/>
          <w:lang w:val="en-US"/>
        </w:rPr>
        <w:t xml:space="preserve">t may be possible </w:t>
      </w:r>
      <w:r w:rsidR="00AB25BD">
        <w:rPr>
          <w:color w:val="auto"/>
          <w:sz w:val="22"/>
          <w:szCs w:val="22"/>
          <w:lang w:val="en-US"/>
        </w:rPr>
        <w:t xml:space="preserve">at this time for organizations </w:t>
      </w:r>
      <w:r w:rsidR="00166B4F" w:rsidRPr="00CB29B5">
        <w:rPr>
          <w:color w:val="auto"/>
          <w:sz w:val="22"/>
          <w:szCs w:val="22"/>
          <w:lang w:val="en-US"/>
        </w:rPr>
        <w:t>to get HWTS supplies to those already accustomed to using them prior to the emergency.</w:t>
      </w:r>
      <w:r w:rsidR="00254967" w:rsidRPr="00CB29B5">
        <w:rPr>
          <w:color w:val="auto"/>
          <w:sz w:val="22"/>
          <w:szCs w:val="22"/>
          <w:lang w:val="en-US"/>
        </w:rPr>
        <w:t xml:space="preserve"> </w:t>
      </w:r>
    </w:p>
    <w:p w:rsidR="00BD5714" w:rsidRPr="00CB29B5" w:rsidRDefault="005B772D" w:rsidP="00CB29B5">
      <w:pPr>
        <w:pStyle w:val="FactsheetColumn"/>
        <w:numPr>
          <w:ilvl w:val="0"/>
          <w:numId w:val="49"/>
        </w:numPr>
        <w:spacing w:before="120" w:after="120"/>
        <w:jc w:val="left"/>
        <w:rPr>
          <w:color w:val="auto"/>
          <w:sz w:val="22"/>
          <w:szCs w:val="22"/>
          <w:lang w:val="en-US"/>
        </w:rPr>
      </w:pPr>
      <w:r w:rsidRPr="00CB29B5">
        <w:rPr>
          <w:b/>
          <w:color w:val="auto"/>
          <w:sz w:val="22"/>
          <w:szCs w:val="22"/>
          <w:lang w:val="en-US"/>
        </w:rPr>
        <w:t>Transitional Phase</w:t>
      </w:r>
      <w:r w:rsidRPr="00CB29B5">
        <w:rPr>
          <w:color w:val="auto"/>
          <w:sz w:val="22"/>
          <w:szCs w:val="22"/>
          <w:lang w:val="en-US"/>
        </w:rPr>
        <w:t xml:space="preserve"> (</w:t>
      </w:r>
      <w:r w:rsidR="00EB6780" w:rsidRPr="00CB29B5">
        <w:rPr>
          <w:color w:val="auto"/>
          <w:sz w:val="22"/>
          <w:szCs w:val="22"/>
          <w:lang w:val="en-US"/>
        </w:rPr>
        <w:t xml:space="preserve">10 days </w:t>
      </w:r>
      <w:r w:rsidR="008550C7" w:rsidRPr="00CB29B5">
        <w:rPr>
          <w:color w:val="auto"/>
          <w:sz w:val="22"/>
          <w:szCs w:val="22"/>
          <w:lang w:val="en-US"/>
        </w:rPr>
        <w:t>to</w:t>
      </w:r>
      <w:r w:rsidR="00EB6780" w:rsidRPr="00CB29B5">
        <w:rPr>
          <w:color w:val="auto"/>
          <w:sz w:val="22"/>
          <w:szCs w:val="22"/>
          <w:lang w:val="en-US"/>
        </w:rPr>
        <w:t xml:space="preserve"> 6 weeks</w:t>
      </w:r>
      <w:r w:rsidR="008550C7" w:rsidRPr="00CB29B5">
        <w:rPr>
          <w:color w:val="auto"/>
          <w:sz w:val="22"/>
          <w:szCs w:val="22"/>
          <w:lang w:val="en-US"/>
        </w:rPr>
        <w:t>+</w:t>
      </w:r>
      <w:r w:rsidRPr="00CB29B5">
        <w:rPr>
          <w:color w:val="auto"/>
          <w:sz w:val="22"/>
          <w:szCs w:val="22"/>
          <w:lang w:val="en-US"/>
        </w:rPr>
        <w:t>)</w:t>
      </w:r>
      <w:r w:rsidR="00EB6780" w:rsidRPr="00CB29B5">
        <w:rPr>
          <w:color w:val="auto"/>
          <w:sz w:val="22"/>
          <w:szCs w:val="22"/>
          <w:lang w:val="en-US"/>
        </w:rPr>
        <w:t xml:space="preserve">: </w:t>
      </w:r>
      <w:r w:rsidR="00BD5714" w:rsidRPr="00CB29B5">
        <w:rPr>
          <w:color w:val="auto"/>
          <w:sz w:val="22"/>
          <w:szCs w:val="22"/>
          <w:lang w:val="en-US"/>
        </w:rPr>
        <w:t>the start and duration of this phase will vary considerably. As the situation stabilizes,</w:t>
      </w:r>
      <w:r w:rsidR="00B56FBD">
        <w:rPr>
          <w:color w:val="auto"/>
          <w:sz w:val="22"/>
          <w:szCs w:val="22"/>
          <w:lang w:val="en-US"/>
        </w:rPr>
        <w:t xml:space="preserve"> the</w:t>
      </w:r>
      <w:r w:rsidR="00BD5714" w:rsidRPr="00CB29B5">
        <w:rPr>
          <w:color w:val="auto"/>
          <w:sz w:val="22"/>
          <w:szCs w:val="22"/>
          <w:lang w:val="en-US"/>
        </w:rPr>
        <w:t xml:space="preserve"> focus is on assisting the population until reconstruction can begin. Often at this point in an organization’s emergency response (</w:t>
      </w:r>
      <w:r w:rsidR="008550C7" w:rsidRPr="00CB29B5">
        <w:rPr>
          <w:color w:val="auto"/>
          <w:sz w:val="22"/>
          <w:szCs w:val="22"/>
          <w:lang w:val="en-US"/>
        </w:rPr>
        <w:t xml:space="preserve">around </w:t>
      </w:r>
      <w:r w:rsidR="00BD5714" w:rsidRPr="00CB29B5">
        <w:rPr>
          <w:color w:val="auto"/>
          <w:sz w:val="22"/>
          <w:szCs w:val="22"/>
          <w:lang w:val="en-US"/>
        </w:rPr>
        <w:t xml:space="preserve">6 weeks), the initial responding </w:t>
      </w:r>
      <w:r w:rsidR="008550C7" w:rsidRPr="00CB29B5">
        <w:rPr>
          <w:color w:val="auto"/>
          <w:sz w:val="22"/>
          <w:szCs w:val="22"/>
          <w:lang w:val="en-US"/>
        </w:rPr>
        <w:t xml:space="preserve">aid </w:t>
      </w:r>
      <w:r w:rsidR="00BD5714" w:rsidRPr="00CB29B5">
        <w:rPr>
          <w:color w:val="auto"/>
          <w:sz w:val="22"/>
          <w:szCs w:val="22"/>
          <w:lang w:val="en-US"/>
        </w:rPr>
        <w:t>personnel leave, and a new team arrives to continue activities. It may be p</w:t>
      </w:r>
      <w:r w:rsidR="00EB6780" w:rsidRPr="00CB29B5">
        <w:rPr>
          <w:color w:val="auto"/>
          <w:sz w:val="22"/>
          <w:szCs w:val="22"/>
          <w:lang w:val="en-US"/>
        </w:rPr>
        <w:t xml:space="preserve">ossible to introduce HWTS </w:t>
      </w:r>
      <w:r w:rsidR="00BD5714" w:rsidRPr="00CB29B5">
        <w:rPr>
          <w:color w:val="auto"/>
          <w:sz w:val="22"/>
          <w:szCs w:val="22"/>
          <w:lang w:val="en-US"/>
        </w:rPr>
        <w:t>during the transitional phase</w:t>
      </w:r>
      <w:r w:rsidR="00EB6780" w:rsidRPr="00CB29B5">
        <w:rPr>
          <w:color w:val="auto"/>
          <w:sz w:val="22"/>
          <w:szCs w:val="22"/>
          <w:lang w:val="en-US"/>
        </w:rPr>
        <w:t>, especially if there is prior knowledge of HWTS in the population</w:t>
      </w:r>
      <w:r w:rsidRPr="00CB29B5">
        <w:rPr>
          <w:color w:val="auto"/>
          <w:sz w:val="22"/>
          <w:szCs w:val="22"/>
          <w:lang w:val="en-US"/>
        </w:rPr>
        <w:t xml:space="preserve">. </w:t>
      </w:r>
      <w:r w:rsidR="00BD5714" w:rsidRPr="00CB29B5">
        <w:rPr>
          <w:color w:val="auto"/>
          <w:sz w:val="22"/>
          <w:szCs w:val="22"/>
          <w:lang w:val="en-US"/>
        </w:rPr>
        <w:t>Although it might take longer than 6 weeks in some cases, by this time people have usually resettled in camps,</w:t>
      </w:r>
      <w:r w:rsidR="008550C7" w:rsidRPr="00CB29B5">
        <w:rPr>
          <w:color w:val="auto"/>
          <w:sz w:val="22"/>
          <w:szCs w:val="22"/>
          <w:lang w:val="en-US"/>
        </w:rPr>
        <w:t xml:space="preserve"> transitional shelters,</w:t>
      </w:r>
      <w:r w:rsidR="00BD5714" w:rsidRPr="00CB29B5">
        <w:rPr>
          <w:color w:val="auto"/>
          <w:sz w:val="22"/>
          <w:szCs w:val="22"/>
          <w:lang w:val="en-US"/>
        </w:rPr>
        <w:t xml:space="preserve"> in or nearby </w:t>
      </w:r>
      <w:r w:rsidR="008550C7" w:rsidRPr="00CB29B5">
        <w:rPr>
          <w:color w:val="auto"/>
          <w:sz w:val="22"/>
          <w:szCs w:val="22"/>
          <w:lang w:val="en-US"/>
        </w:rPr>
        <w:t xml:space="preserve">their own </w:t>
      </w:r>
      <w:r w:rsidR="00BD5714" w:rsidRPr="00CB29B5">
        <w:rPr>
          <w:color w:val="auto"/>
          <w:sz w:val="22"/>
          <w:szCs w:val="22"/>
          <w:lang w:val="en-US"/>
        </w:rPr>
        <w:t xml:space="preserve">damaged homes, or with </w:t>
      </w:r>
      <w:proofErr w:type="spellStart"/>
      <w:r w:rsidR="00BD5714" w:rsidRPr="00CB29B5">
        <w:rPr>
          <w:color w:val="auto"/>
          <w:sz w:val="22"/>
          <w:szCs w:val="22"/>
          <w:lang w:val="en-US"/>
        </w:rPr>
        <w:t>neighbours</w:t>
      </w:r>
      <w:proofErr w:type="spellEnd"/>
      <w:r w:rsidR="00BD5714" w:rsidRPr="00CB29B5">
        <w:rPr>
          <w:color w:val="auto"/>
          <w:sz w:val="22"/>
          <w:szCs w:val="22"/>
          <w:lang w:val="en-US"/>
        </w:rPr>
        <w:t>. Providing a source of income through a HWTS program will offer a source of stability for families during this time and into the reconstruction phase</w:t>
      </w:r>
      <w:r w:rsidR="00AB25BD">
        <w:rPr>
          <w:color w:val="auto"/>
          <w:sz w:val="22"/>
          <w:szCs w:val="22"/>
          <w:lang w:val="en-US"/>
        </w:rPr>
        <w:t xml:space="preserve"> </w:t>
      </w:r>
      <w:r w:rsidR="00AB25BD" w:rsidRPr="00CB29B5">
        <w:rPr>
          <w:color w:val="auto"/>
          <w:sz w:val="22"/>
          <w:szCs w:val="22"/>
          <w:lang w:val="en-US"/>
        </w:rPr>
        <w:t>(e.g. for distributors, trainers, community health workers, product manufacturers)</w:t>
      </w:r>
      <w:r w:rsidR="00BD5714" w:rsidRPr="00CB29B5">
        <w:rPr>
          <w:color w:val="auto"/>
          <w:sz w:val="22"/>
          <w:szCs w:val="22"/>
          <w:lang w:val="en-US"/>
        </w:rPr>
        <w:t xml:space="preserve">. </w:t>
      </w:r>
    </w:p>
    <w:p w:rsidR="00546467" w:rsidRPr="00CB29B5" w:rsidRDefault="00DC3253" w:rsidP="00CB29B5">
      <w:pPr>
        <w:pStyle w:val="FactsheetColumn"/>
        <w:numPr>
          <w:ilvl w:val="0"/>
          <w:numId w:val="49"/>
        </w:numPr>
        <w:spacing w:before="120" w:after="240"/>
        <w:jc w:val="left"/>
        <w:rPr>
          <w:color w:val="auto"/>
          <w:sz w:val="22"/>
          <w:szCs w:val="22"/>
          <w:lang w:val="en-US"/>
        </w:rPr>
      </w:pPr>
      <w:r w:rsidRPr="00CB29B5">
        <w:rPr>
          <w:b/>
          <w:color w:val="auto"/>
          <w:sz w:val="22"/>
          <w:szCs w:val="22"/>
          <w:lang w:val="en-US"/>
        </w:rPr>
        <w:t xml:space="preserve">Reconstruction </w:t>
      </w:r>
      <w:r w:rsidR="00BD5714" w:rsidRPr="00CB29B5">
        <w:rPr>
          <w:b/>
          <w:color w:val="auto"/>
          <w:sz w:val="22"/>
          <w:szCs w:val="22"/>
          <w:lang w:val="en-US"/>
        </w:rPr>
        <w:t>P</w:t>
      </w:r>
      <w:r w:rsidRPr="00CB29B5">
        <w:rPr>
          <w:b/>
          <w:color w:val="auto"/>
          <w:sz w:val="22"/>
          <w:szCs w:val="22"/>
          <w:lang w:val="en-US"/>
        </w:rPr>
        <w:t>hase</w:t>
      </w:r>
      <w:r w:rsidRPr="00CB29B5">
        <w:rPr>
          <w:color w:val="auto"/>
          <w:sz w:val="22"/>
          <w:szCs w:val="22"/>
          <w:lang w:val="en-US"/>
        </w:rPr>
        <w:t xml:space="preserve">: </w:t>
      </w:r>
      <w:r w:rsidR="00BD5714" w:rsidRPr="00CB29B5">
        <w:rPr>
          <w:color w:val="auto"/>
          <w:sz w:val="22"/>
          <w:szCs w:val="22"/>
          <w:lang w:val="en-US"/>
        </w:rPr>
        <w:t>reconstruction will happen at different times for different infrastructure elements</w:t>
      </w:r>
      <w:r w:rsidR="00301873">
        <w:rPr>
          <w:color w:val="auto"/>
          <w:sz w:val="22"/>
          <w:szCs w:val="22"/>
          <w:lang w:val="en-US"/>
        </w:rPr>
        <w:t>. T</w:t>
      </w:r>
      <w:r w:rsidR="00BD5714" w:rsidRPr="00CB29B5">
        <w:rPr>
          <w:color w:val="auto"/>
          <w:sz w:val="22"/>
          <w:szCs w:val="22"/>
          <w:lang w:val="en-US"/>
        </w:rPr>
        <w:t xml:space="preserve">he situation will become increasingly stable </w:t>
      </w:r>
      <w:r w:rsidR="00301873">
        <w:rPr>
          <w:color w:val="auto"/>
          <w:sz w:val="22"/>
          <w:szCs w:val="22"/>
          <w:lang w:val="en-US"/>
        </w:rPr>
        <w:t>with a</w:t>
      </w:r>
      <w:r w:rsidR="00BD5714" w:rsidRPr="00CB29B5">
        <w:rPr>
          <w:color w:val="auto"/>
          <w:sz w:val="22"/>
          <w:szCs w:val="22"/>
          <w:lang w:val="en-US"/>
        </w:rPr>
        <w:t xml:space="preserve"> </w:t>
      </w:r>
      <w:r w:rsidR="00301873">
        <w:rPr>
          <w:color w:val="auto"/>
          <w:sz w:val="22"/>
          <w:szCs w:val="22"/>
          <w:lang w:val="en-US"/>
        </w:rPr>
        <w:t xml:space="preserve">slow </w:t>
      </w:r>
      <w:r w:rsidR="00BD5714" w:rsidRPr="00CB29B5">
        <w:rPr>
          <w:color w:val="auto"/>
          <w:sz w:val="22"/>
          <w:szCs w:val="22"/>
          <w:lang w:val="en-US"/>
        </w:rPr>
        <w:t>return to normal</w:t>
      </w:r>
      <w:r w:rsidR="00301873">
        <w:rPr>
          <w:color w:val="auto"/>
          <w:sz w:val="22"/>
          <w:szCs w:val="22"/>
          <w:lang w:val="en-US"/>
        </w:rPr>
        <w:t>cy</w:t>
      </w:r>
      <w:r w:rsidR="00BD5714" w:rsidRPr="00CB29B5">
        <w:rPr>
          <w:color w:val="auto"/>
          <w:sz w:val="22"/>
          <w:szCs w:val="22"/>
          <w:lang w:val="en-US"/>
        </w:rPr>
        <w:t xml:space="preserve">. </w:t>
      </w:r>
      <w:r w:rsidR="00301873">
        <w:rPr>
          <w:color w:val="auto"/>
          <w:sz w:val="22"/>
          <w:szCs w:val="22"/>
          <w:lang w:val="en-US"/>
        </w:rPr>
        <w:t xml:space="preserve"> The beginning of this phase is another feasible entry point for HWTS, especially if water supply such as tanker truck water will not be continued after this time. </w:t>
      </w:r>
      <w:r w:rsidR="00546467" w:rsidRPr="00CB29B5">
        <w:rPr>
          <w:color w:val="auto"/>
          <w:sz w:val="22"/>
          <w:szCs w:val="22"/>
          <w:lang w:val="en-US"/>
        </w:rPr>
        <w:t xml:space="preserve">If HWTS is </w:t>
      </w:r>
      <w:r w:rsidR="00301873">
        <w:rPr>
          <w:color w:val="auto"/>
          <w:sz w:val="22"/>
          <w:szCs w:val="22"/>
          <w:lang w:val="en-US"/>
        </w:rPr>
        <w:t>intended to be used beyond t</w:t>
      </w:r>
      <w:r w:rsidR="00546467" w:rsidRPr="00CB29B5">
        <w:rPr>
          <w:color w:val="auto"/>
          <w:sz w:val="22"/>
          <w:szCs w:val="22"/>
          <w:lang w:val="en-US"/>
        </w:rPr>
        <w:t xml:space="preserve">he reconstruction phase, it should be ensured that it is feasible for households </w:t>
      </w:r>
      <w:r w:rsidR="00301873">
        <w:rPr>
          <w:color w:val="auto"/>
          <w:sz w:val="22"/>
          <w:szCs w:val="22"/>
          <w:lang w:val="en-US"/>
        </w:rPr>
        <w:t xml:space="preserve">obtain and use the product </w:t>
      </w:r>
      <w:r w:rsidR="00546467" w:rsidRPr="00CB29B5">
        <w:rPr>
          <w:color w:val="auto"/>
          <w:sz w:val="22"/>
          <w:szCs w:val="22"/>
          <w:lang w:val="en-US"/>
        </w:rPr>
        <w:t xml:space="preserve">after the implementing organization has left and/or the reconstruction is over. </w:t>
      </w:r>
      <w:r w:rsidR="00301873">
        <w:rPr>
          <w:color w:val="auto"/>
          <w:sz w:val="22"/>
          <w:szCs w:val="22"/>
          <w:lang w:val="en-US"/>
        </w:rPr>
        <w:t xml:space="preserve">During this time, HWTS implementation could be handed over to </w:t>
      </w:r>
      <w:r w:rsidR="00301873" w:rsidRPr="00CB29B5">
        <w:rPr>
          <w:color w:val="auto"/>
          <w:sz w:val="22"/>
          <w:szCs w:val="22"/>
          <w:lang w:val="en-US"/>
        </w:rPr>
        <w:t>the community, a local organization or a local business</w:t>
      </w:r>
      <w:r w:rsidR="00301873">
        <w:rPr>
          <w:color w:val="auto"/>
          <w:sz w:val="22"/>
          <w:szCs w:val="22"/>
          <w:lang w:val="en-US"/>
        </w:rPr>
        <w:t>,</w:t>
      </w:r>
      <w:r w:rsidR="00301873" w:rsidRPr="00CB29B5">
        <w:rPr>
          <w:color w:val="auto"/>
          <w:sz w:val="22"/>
          <w:szCs w:val="22"/>
          <w:lang w:val="en-US"/>
        </w:rPr>
        <w:t xml:space="preserve"> </w:t>
      </w:r>
      <w:r w:rsidR="00301873">
        <w:rPr>
          <w:color w:val="auto"/>
          <w:sz w:val="22"/>
          <w:szCs w:val="22"/>
          <w:lang w:val="en-US"/>
        </w:rPr>
        <w:t>who will continue to conduct a</w:t>
      </w:r>
      <w:r w:rsidR="00546467" w:rsidRPr="00CB29B5">
        <w:rPr>
          <w:color w:val="auto"/>
          <w:sz w:val="22"/>
          <w:szCs w:val="22"/>
          <w:lang w:val="en-US"/>
        </w:rPr>
        <w:t xml:space="preserve">ctivities, supply products and </w:t>
      </w:r>
      <w:r w:rsidR="00B56FBD">
        <w:rPr>
          <w:color w:val="auto"/>
          <w:sz w:val="22"/>
          <w:szCs w:val="22"/>
          <w:lang w:val="en-US"/>
        </w:rPr>
        <w:t xml:space="preserve">maintain </w:t>
      </w:r>
      <w:r w:rsidR="00546467" w:rsidRPr="00CB29B5">
        <w:rPr>
          <w:color w:val="auto"/>
          <w:sz w:val="22"/>
          <w:szCs w:val="22"/>
          <w:lang w:val="en-US"/>
        </w:rPr>
        <w:t>services and monitoring.</w:t>
      </w:r>
    </w:p>
    <w:p w:rsidR="008550C7" w:rsidRDefault="008550C7" w:rsidP="00546467">
      <w:pPr>
        <w:spacing w:after="240"/>
        <w:rPr>
          <w:sz w:val="22"/>
          <w:szCs w:val="22"/>
          <w:lang w:val="en-US"/>
        </w:rPr>
      </w:pPr>
      <w:r>
        <w:rPr>
          <w:sz w:val="22"/>
          <w:szCs w:val="22"/>
          <w:lang w:val="en-US"/>
        </w:rPr>
        <w:t>The term “</w:t>
      </w:r>
      <w:r w:rsidRPr="008550C7">
        <w:rPr>
          <w:b/>
          <w:sz w:val="22"/>
          <w:szCs w:val="22"/>
          <w:lang w:val="en-US"/>
        </w:rPr>
        <w:t>acute emergency</w:t>
      </w:r>
      <w:r>
        <w:rPr>
          <w:sz w:val="22"/>
          <w:szCs w:val="22"/>
          <w:lang w:val="en-US"/>
        </w:rPr>
        <w:t xml:space="preserve">” refers to </w:t>
      </w:r>
      <w:r w:rsidR="00CB29B5">
        <w:rPr>
          <w:sz w:val="22"/>
          <w:szCs w:val="22"/>
          <w:lang w:val="en-US"/>
        </w:rPr>
        <w:t xml:space="preserve">up to </w:t>
      </w:r>
      <w:r>
        <w:rPr>
          <w:sz w:val="22"/>
          <w:szCs w:val="22"/>
          <w:lang w:val="en-US"/>
        </w:rPr>
        <w:t xml:space="preserve">the first eight weeks following an </w:t>
      </w:r>
      <w:r w:rsidR="00783127">
        <w:rPr>
          <w:sz w:val="22"/>
          <w:szCs w:val="22"/>
          <w:lang w:val="en-US"/>
        </w:rPr>
        <w:t>event.</w:t>
      </w:r>
      <w:r>
        <w:rPr>
          <w:sz w:val="22"/>
          <w:szCs w:val="22"/>
          <w:lang w:val="en-US"/>
        </w:rPr>
        <w:t xml:space="preserve"> </w:t>
      </w:r>
    </w:p>
    <w:p w:rsidR="00AF64E1" w:rsidRPr="00546467" w:rsidRDefault="00546467" w:rsidP="00546467">
      <w:pPr>
        <w:spacing w:after="240"/>
        <w:rPr>
          <w:sz w:val="22"/>
          <w:szCs w:val="22"/>
          <w:lang w:val="en-US"/>
        </w:rPr>
      </w:pPr>
      <w:r>
        <w:rPr>
          <w:sz w:val="22"/>
          <w:szCs w:val="22"/>
          <w:lang w:val="en-US"/>
        </w:rPr>
        <w:t xml:space="preserve">The long-term goal for HWTS in the community should be considered before implementing </w:t>
      </w:r>
      <w:r w:rsidR="00DC3253" w:rsidRPr="00546467">
        <w:rPr>
          <w:sz w:val="22"/>
          <w:szCs w:val="22"/>
          <w:lang w:val="en-US"/>
        </w:rPr>
        <w:t xml:space="preserve">HWTS </w:t>
      </w:r>
      <w:r>
        <w:rPr>
          <w:sz w:val="22"/>
          <w:szCs w:val="22"/>
          <w:lang w:val="en-US"/>
        </w:rPr>
        <w:t>during any phase of the emergency. I</w:t>
      </w:r>
      <w:r w:rsidRPr="00546467">
        <w:rPr>
          <w:sz w:val="22"/>
          <w:szCs w:val="22"/>
          <w:lang w:val="en-US"/>
        </w:rPr>
        <w:t xml:space="preserve">f HWTS forms a part of the </w:t>
      </w:r>
      <w:r w:rsidR="00946349">
        <w:rPr>
          <w:sz w:val="22"/>
          <w:szCs w:val="22"/>
          <w:lang w:val="en-US"/>
        </w:rPr>
        <w:t xml:space="preserve">long-term </w:t>
      </w:r>
      <w:r w:rsidRPr="00546467">
        <w:rPr>
          <w:sz w:val="22"/>
          <w:szCs w:val="22"/>
          <w:lang w:val="en-US"/>
        </w:rPr>
        <w:t>local water safety plan</w:t>
      </w:r>
      <w:r>
        <w:rPr>
          <w:sz w:val="22"/>
          <w:szCs w:val="22"/>
          <w:lang w:val="en-US"/>
        </w:rPr>
        <w:t>,</w:t>
      </w:r>
      <w:r w:rsidRPr="00546467">
        <w:rPr>
          <w:sz w:val="22"/>
          <w:szCs w:val="22"/>
          <w:lang w:val="en-US"/>
        </w:rPr>
        <w:t xml:space="preserve"> </w:t>
      </w:r>
      <w:r>
        <w:rPr>
          <w:sz w:val="22"/>
          <w:szCs w:val="22"/>
          <w:lang w:val="en-US"/>
        </w:rPr>
        <w:t xml:space="preserve">the HWTS method implemented </w:t>
      </w:r>
      <w:r w:rsidR="00301873">
        <w:rPr>
          <w:sz w:val="22"/>
          <w:szCs w:val="22"/>
          <w:lang w:val="en-US"/>
        </w:rPr>
        <w:t xml:space="preserve">during the emergency </w:t>
      </w:r>
      <w:r w:rsidR="00DC3253" w:rsidRPr="00546467">
        <w:rPr>
          <w:sz w:val="22"/>
          <w:szCs w:val="22"/>
          <w:lang w:val="en-US"/>
        </w:rPr>
        <w:t xml:space="preserve">should be feasible for continuation after the responding organization has left. </w:t>
      </w:r>
      <w:r w:rsidR="00946349">
        <w:rPr>
          <w:sz w:val="22"/>
          <w:szCs w:val="22"/>
          <w:lang w:val="en-US"/>
        </w:rPr>
        <w:t xml:space="preserve">If HWTS will not be a long-term solution for the population, such as in developed urban areas where piped treated drinking water infrastructure was damaged and will be repaired during reconstruction, HWTS need not be considered a long-term solution. In both situations, however, the preferences and previous experience of the population must be taken into account when selecting the HWTS method to be implemented during the emergency. </w:t>
      </w:r>
    </w:p>
    <w:p w:rsidR="00A8302C" w:rsidRDefault="00A8302C" w:rsidP="00D3723A">
      <w:pPr>
        <w:pStyle w:val="Heading1"/>
        <w:rPr>
          <w:sz w:val="24"/>
          <w:szCs w:val="24"/>
          <w:lang w:val="en-US"/>
        </w:rPr>
      </w:pPr>
      <w:bookmarkStart w:id="3" w:name="_Toc318715118"/>
      <w:r>
        <w:rPr>
          <w:sz w:val="24"/>
          <w:szCs w:val="24"/>
          <w:lang w:val="en-US"/>
        </w:rPr>
        <w:t>Creating Demand</w:t>
      </w:r>
      <w:bookmarkEnd w:id="3"/>
    </w:p>
    <w:p w:rsidR="00A8302C" w:rsidRDefault="00A8302C" w:rsidP="00A8302C">
      <w:pPr>
        <w:rPr>
          <w:color w:val="000000"/>
          <w:sz w:val="22"/>
          <w:szCs w:val="22"/>
          <w:lang w:val="en-CA" w:eastAsia="en-CA"/>
        </w:rPr>
      </w:pPr>
      <w:r w:rsidRPr="00EB3C02">
        <w:rPr>
          <w:sz w:val="22"/>
          <w:szCs w:val="22"/>
          <w:lang w:val="en-US"/>
        </w:rPr>
        <w:t xml:space="preserve">In both development and emergency </w:t>
      </w:r>
      <w:r>
        <w:rPr>
          <w:sz w:val="22"/>
          <w:szCs w:val="22"/>
          <w:lang w:val="en-US"/>
        </w:rPr>
        <w:t>contexts,</w:t>
      </w:r>
      <w:r w:rsidRPr="00EB3C02">
        <w:rPr>
          <w:sz w:val="22"/>
          <w:szCs w:val="22"/>
          <w:lang w:val="en-US"/>
        </w:rPr>
        <w:t xml:space="preserve"> many organizations simply want to be told the “best” option for HWTS. Each option has advantages and limitations which need to be considered for</w:t>
      </w:r>
      <w:r>
        <w:rPr>
          <w:sz w:val="22"/>
          <w:szCs w:val="22"/>
          <w:lang w:val="en-US"/>
        </w:rPr>
        <w:t xml:space="preserve"> the local circumstances.</w:t>
      </w:r>
      <w:r>
        <w:rPr>
          <w:color w:val="000000"/>
          <w:sz w:val="22"/>
          <w:szCs w:val="22"/>
          <w:lang w:val="en-CA" w:eastAsia="en-CA"/>
        </w:rPr>
        <w:t xml:space="preserve"> The “best” option </w:t>
      </w:r>
      <w:r w:rsidRPr="00D660BB">
        <w:rPr>
          <w:color w:val="000000"/>
          <w:sz w:val="22"/>
          <w:szCs w:val="22"/>
          <w:lang w:val="en-CA" w:eastAsia="en-CA"/>
        </w:rPr>
        <w:t xml:space="preserve">ought to be driven by a number of factors, including treatment effectiveness </w:t>
      </w:r>
      <w:r>
        <w:rPr>
          <w:color w:val="000000"/>
          <w:sz w:val="22"/>
          <w:szCs w:val="22"/>
          <w:lang w:val="en-CA" w:eastAsia="en-CA"/>
        </w:rPr>
        <w:t>(</w:t>
      </w:r>
      <w:r w:rsidRPr="00D660BB">
        <w:rPr>
          <w:color w:val="000000"/>
          <w:sz w:val="22"/>
          <w:szCs w:val="22"/>
          <w:lang w:val="en-CA" w:eastAsia="en-CA"/>
        </w:rPr>
        <w:t>based on the source water quality and local contaminants</w:t>
      </w:r>
      <w:r>
        <w:rPr>
          <w:color w:val="000000"/>
          <w:sz w:val="22"/>
          <w:szCs w:val="22"/>
          <w:lang w:val="en-CA" w:eastAsia="en-CA"/>
        </w:rPr>
        <w:t>)</w:t>
      </w:r>
      <w:r w:rsidRPr="00D660BB">
        <w:rPr>
          <w:color w:val="000000"/>
          <w:sz w:val="22"/>
          <w:szCs w:val="22"/>
          <w:lang w:val="en-CA" w:eastAsia="en-CA"/>
        </w:rPr>
        <w:t xml:space="preserve">, appropriateness, </w:t>
      </w:r>
      <w:r w:rsidRPr="00D660BB">
        <w:rPr>
          <w:sz w:val="22"/>
          <w:szCs w:val="22"/>
          <w:lang w:val="en-CA" w:eastAsia="en-CA"/>
        </w:rPr>
        <w:t>affordability,</w:t>
      </w:r>
      <w:r w:rsidRPr="00D660BB">
        <w:rPr>
          <w:color w:val="000000"/>
          <w:sz w:val="22"/>
          <w:szCs w:val="22"/>
          <w:lang w:val="en-CA" w:eastAsia="en-CA"/>
        </w:rPr>
        <w:t xml:space="preserve"> and accep</w:t>
      </w:r>
      <w:r>
        <w:rPr>
          <w:color w:val="000000"/>
          <w:sz w:val="22"/>
          <w:szCs w:val="22"/>
          <w:lang w:val="en-CA" w:eastAsia="en-CA"/>
        </w:rPr>
        <w:t>tability for sustainable use</w:t>
      </w:r>
      <w:r w:rsidRPr="00D660BB">
        <w:rPr>
          <w:color w:val="000000"/>
          <w:sz w:val="22"/>
          <w:szCs w:val="22"/>
          <w:lang w:val="en-CA" w:eastAsia="en-CA"/>
        </w:rPr>
        <w:t xml:space="preserve">. </w:t>
      </w:r>
    </w:p>
    <w:p w:rsidR="00A8302C" w:rsidRDefault="00A8302C" w:rsidP="00A8302C">
      <w:pPr>
        <w:rPr>
          <w:color w:val="000000"/>
          <w:sz w:val="22"/>
          <w:szCs w:val="22"/>
          <w:lang w:val="en-CA" w:eastAsia="en-CA"/>
        </w:rPr>
      </w:pPr>
    </w:p>
    <w:p w:rsidR="00A8302C" w:rsidRDefault="00A8302C" w:rsidP="00A8302C">
      <w:pPr>
        <w:pStyle w:val="FactsheetColumn"/>
        <w:jc w:val="left"/>
        <w:rPr>
          <w:color w:val="auto"/>
          <w:sz w:val="22"/>
          <w:szCs w:val="22"/>
          <w:lang w:val="en-US"/>
        </w:rPr>
      </w:pPr>
      <w:r>
        <w:rPr>
          <w:color w:val="auto"/>
          <w:sz w:val="22"/>
          <w:szCs w:val="22"/>
          <w:lang w:val="en-US"/>
        </w:rPr>
        <w:t>The criteria used to select a HWTS option are often different between emergencies and development situations. Due to the pressure to respond as soon as possible to an emergency, many organizations tend to choose a HWTS option based only</w:t>
      </w:r>
      <w:r w:rsidR="005A1A03">
        <w:rPr>
          <w:color w:val="auto"/>
          <w:sz w:val="22"/>
          <w:szCs w:val="22"/>
          <w:lang w:val="en-US"/>
        </w:rPr>
        <w:t xml:space="preserve"> on</w:t>
      </w:r>
      <w:r>
        <w:rPr>
          <w:color w:val="auto"/>
          <w:sz w:val="22"/>
          <w:szCs w:val="22"/>
          <w:lang w:val="en-US"/>
        </w:rPr>
        <w:t xml:space="preserve"> factors such as:</w:t>
      </w:r>
    </w:p>
    <w:p w:rsidR="00A8302C" w:rsidRDefault="00A8302C" w:rsidP="00CB29B5">
      <w:pPr>
        <w:pStyle w:val="FactsheetColumn"/>
        <w:numPr>
          <w:ilvl w:val="0"/>
          <w:numId w:val="49"/>
        </w:numPr>
        <w:spacing w:before="120"/>
        <w:jc w:val="left"/>
        <w:rPr>
          <w:color w:val="auto"/>
          <w:sz w:val="22"/>
          <w:szCs w:val="22"/>
          <w:lang w:val="en-US"/>
        </w:rPr>
      </w:pPr>
      <w:r>
        <w:rPr>
          <w:color w:val="auto"/>
          <w:sz w:val="22"/>
          <w:szCs w:val="22"/>
          <w:lang w:val="en-US"/>
        </w:rPr>
        <w:lastRenderedPageBreak/>
        <w:t>Availability</w:t>
      </w:r>
    </w:p>
    <w:p w:rsidR="00A8302C" w:rsidRDefault="00A8302C" w:rsidP="00CB29B5">
      <w:pPr>
        <w:pStyle w:val="FactsheetColumn"/>
        <w:numPr>
          <w:ilvl w:val="0"/>
          <w:numId w:val="49"/>
        </w:numPr>
        <w:jc w:val="left"/>
        <w:rPr>
          <w:color w:val="auto"/>
          <w:sz w:val="22"/>
          <w:szCs w:val="22"/>
          <w:lang w:val="en-US"/>
        </w:rPr>
      </w:pPr>
      <w:r>
        <w:rPr>
          <w:color w:val="auto"/>
          <w:sz w:val="22"/>
          <w:szCs w:val="22"/>
          <w:lang w:val="en-US"/>
        </w:rPr>
        <w:t>Cost (e.g. product, distribution, training)</w:t>
      </w:r>
    </w:p>
    <w:p w:rsidR="00A8302C" w:rsidRDefault="00A8302C" w:rsidP="00CB29B5">
      <w:pPr>
        <w:pStyle w:val="FactsheetColumn"/>
        <w:numPr>
          <w:ilvl w:val="0"/>
          <w:numId w:val="49"/>
        </w:numPr>
        <w:jc w:val="left"/>
        <w:rPr>
          <w:color w:val="auto"/>
          <w:sz w:val="22"/>
          <w:szCs w:val="22"/>
          <w:lang w:val="en-US"/>
        </w:rPr>
      </w:pPr>
      <w:r>
        <w:rPr>
          <w:color w:val="auto"/>
          <w:sz w:val="22"/>
          <w:szCs w:val="22"/>
          <w:lang w:val="en-US"/>
        </w:rPr>
        <w:t>Distribution requirements (e.g. personnel, transport)</w:t>
      </w:r>
    </w:p>
    <w:p w:rsidR="00A8302C" w:rsidRDefault="00A8302C" w:rsidP="00CB29B5">
      <w:pPr>
        <w:pStyle w:val="FactsheetColumn"/>
        <w:numPr>
          <w:ilvl w:val="0"/>
          <w:numId w:val="49"/>
        </w:numPr>
        <w:jc w:val="left"/>
        <w:rPr>
          <w:color w:val="auto"/>
          <w:sz w:val="22"/>
          <w:szCs w:val="22"/>
          <w:lang w:val="en-US"/>
        </w:rPr>
      </w:pPr>
      <w:r>
        <w:rPr>
          <w:color w:val="auto"/>
          <w:sz w:val="22"/>
          <w:szCs w:val="22"/>
          <w:lang w:val="en-US"/>
        </w:rPr>
        <w:t>Time for distribution to the target population</w:t>
      </w:r>
    </w:p>
    <w:p w:rsidR="00A8302C" w:rsidRDefault="00A8302C" w:rsidP="00CB29B5">
      <w:pPr>
        <w:pStyle w:val="FactsheetColumn"/>
        <w:numPr>
          <w:ilvl w:val="0"/>
          <w:numId w:val="49"/>
        </w:numPr>
        <w:jc w:val="left"/>
        <w:rPr>
          <w:color w:val="auto"/>
          <w:sz w:val="22"/>
          <w:szCs w:val="22"/>
          <w:lang w:val="en-US"/>
        </w:rPr>
      </w:pPr>
      <w:r>
        <w:rPr>
          <w:color w:val="auto"/>
          <w:sz w:val="22"/>
          <w:szCs w:val="22"/>
          <w:lang w:val="en-US"/>
        </w:rPr>
        <w:t>Time for demonstration and training</w:t>
      </w:r>
    </w:p>
    <w:p w:rsidR="00A8302C" w:rsidRPr="00003BA7" w:rsidRDefault="00A8302C" w:rsidP="00CB29B5">
      <w:pPr>
        <w:pStyle w:val="FactsheetColumn"/>
        <w:numPr>
          <w:ilvl w:val="0"/>
          <w:numId w:val="49"/>
        </w:numPr>
        <w:spacing w:after="240"/>
        <w:jc w:val="left"/>
        <w:rPr>
          <w:color w:val="auto"/>
          <w:sz w:val="22"/>
          <w:szCs w:val="22"/>
          <w:lang w:val="en-US"/>
        </w:rPr>
      </w:pPr>
      <w:r>
        <w:rPr>
          <w:color w:val="auto"/>
          <w:sz w:val="22"/>
          <w:szCs w:val="22"/>
          <w:lang w:val="en-US"/>
        </w:rPr>
        <w:t>Synergy with other emergency response activities (e.g. distribution of other supplies, hygiene promotion)</w:t>
      </w:r>
    </w:p>
    <w:p w:rsidR="00A8302C" w:rsidRDefault="00A8302C" w:rsidP="00A8302C">
      <w:pPr>
        <w:pStyle w:val="FactsheetColumn"/>
        <w:jc w:val="left"/>
        <w:rPr>
          <w:color w:val="auto"/>
          <w:sz w:val="22"/>
          <w:szCs w:val="22"/>
          <w:lang w:val="en-US"/>
        </w:rPr>
      </w:pPr>
      <w:r>
        <w:rPr>
          <w:color w:val="auto"/>
          <w:sz w:val="22"/>
          <w:szCs w:val="22"/>
          <w:lang w:val="en-US"/>
        </w:rPr>
        <w:t>End user appropriateness and acceptability are frequently not considered in emergencies</w:t>
      </w:r>
      <w:r w:rsidR="00301873">
        <w:rPr>
          <w:color w:val="auto"/>
          <w:sz w:val="22"/>
          <w:szCs w:val="22"/>
          <w:lang w:val="en-US"/>
        </w:rPr>
        <w:t>,</w:t>
      </w:r>
      <w:r>
        <w:rPr>
          <w:color w:val="auto"/>
          <w:sz w:val="22"/>
          <w:szCs w:val="22"/>
          <w:lang w:val="en-US"/>
        </w:rPr>
        <w:t xml:space="preserve"> even though these factors are critical to ensur</w:t>
      </w:r>
      <w:r w:rsidR="00301873">
        <w:rPr>
          <w:color w:val="auto"/>
          <w:sz w:val="22"/>
          <w:szCs w:val="22"/>
          <w:lang w:val="en-US"/>
        </w:rPr>
        <w:t>ing</w:t>
      </w:r>
      <w:r>
        <w:rPr>
          <w:color w:val="auto"/>
          <w:sz w:val="22"/>
          <w:szCs w:val="22"/>
          <w:lang w:val="en-US"/>
        </w:rPr>
        <w:t xml:space="preserve"> the population actually uses the HWTS option. There are cases where local knowledge and practices were ignored in the emergency and an inappropriate HWTS option was used with limited success. For example, many organizations responding to </w:t>
      </w:r>
      <w:r w:rsidR="00301873">
        <w:rPr>
          <w:color w:val="auto"/>
          <w:sz w:val="22"/>
          <w:szCs w:val="22"/>
          <w:lang w:val="en-US"/>
        </w:rPr>
        <w:t>a</w:t>
      </w:r>
      <w:r>
        <w:rPr>
          <w:color w:val="auto"/>
          <w:sz w:val="22"/>
          <w:szCs w:val="22"/>
          <w:lang w:val="en-US"/>
        </w:rPr>
        <w:t xml:space="preserve"> tsunami in Indonesia distributed chlorine even though they knew that people did not like the taste and smell, and boiling was the </w:t>
      </w:r>
      <w:r w:rsidR="006D7EE9">
        <w:rPr>
          <w:color w:val="auto"/>
          <w:sz w:val="22"/>
          <w:szCs w:val="22"/>
          <w:lang w:val="en-US"/>
        </w:rPr>
        <w:t xml:space="preserve">locally </w:t>
      </w:r>
      <w:r>
        <w:rPr>
          <w:color w:val="auto"/>
          <w:sz w:val="22"/>
          <w:szCs w:val="22"/>
          <w:lang w:val="en-US"/>
        </w:rPr>
        <w:t>preferred option</w:t>
      </w:r>
      <w:r w:rsidR="005A1A03">
        <w:rPr>
          <w:color w:val="auto"/>
          <w:sz w:val="22"/>
          <w:szCs w:val="22"/>
          <w:lang w:val="en-US"/>
        </w:rPr>
        <w:t xml:space="preserve"> </w:t>
      </w:r>
      <w:r>
        <w:rPr>
          <w:color w:val="auto"/>
          <w:sz w:val="22"/>
          <w:szCs w:val="22"/>
          <w:lang w:val="en-US"/>
        </w:rPr>
        <w:t>(</w:t>
      </w:r>
      <w:proofErr w:type="spellStart"/>
      <w:r>
        <w:rPr>
          <w:color w:val="auto"/>
          <w:sz w:val="22"/>
          <w:szCs w:val="22"/>
          <w:lang w:val="en-US"/>
        </w:rPr>
        <w:t>Lantagne</w:t>
      </w:r>
      <w:proofErr w:type="spellEnd"/>
      <w:r>
        <w:rPr>
          <w:color w:val="auto"/>
          <w:sz w:val="22"/>
          <w:szCs w:val="22"/>
          <w:lang w:val="en-US"/>
        </w:rPr>
        <w:t xml:space="preserve"> and </w:t>
      </w:r>
      <w:proofErr w:type="spellStart"/>
      <w:r>
        <w:rPr>
          <w:color w:val="auto"/>
          <w:sz w:val="22"/>
          <w:szCs w:val="22"/>
          <w:lang w:val="en-US"/>
        </w:rPr>
        <w:t>Clasen</w:t>
      </w:r>
      <w:proofErr w:type="spellEnd"/>
      <w:r>
        <w:rPr>
          <w:color w:val="auto"/>
          <w:sz w:val="22"/>
          <w:szCs w:val="22"/>
          <w:lang w:val="en-US"/>
        </w:rPr>
        <w:t xml:space="preserve">, 2011). </w:t>
      </w:r>
      <w:r w:rsidR="00F10C41">
        <w:rPr>
          <w:color w:val="auto"/>
          <w:sz w:val="22"/>
          <w:szCs w:val="22"/>
          <w:lang w:val="en-US"/>
        </w:rPr>
        <w:t xml:space="preserve">This type of information can be obtained </w:t>
      </w:r>
      <w:r w:rsidR="008550C7">
        <w:rPr>
          <w:color w:val="auto"/>
          <w:sz w:val="22"/>
          <w:szCs w:val="22"/>
          <w:lang w:val="en-US"/>
        </w:rPr>
        <w:t xml:space="preserve">during the pre-event phase, if possible, and </w:t>
      </w:r>
      <w:r w:rsidR="00F10C41">
        <w:rPr>
          <w:color w:val="auto"/>
          <w:sz w:val="22"/>
          <w:szCs w:val="22"/>
          <w:lang w:val="en-US"/>
        </w:rPr>
        <w:t xml:space="preserve">by </w:t>
      </w:r>
      <w:r w:rsidR="008550C7">
        <w:rPr>
          <w:color w:val="auto"/>
          <w:sz w:val="22"/>
          <w:szCs w:val="22"/>
          <w:lang w:val="en-US"/>
        </w:rPr>
        <w:t xml:space="preserve">working with local partners familiar with HWTS. </w:t>
      </w:r>
      <w:r w:rsidR="00AA1C8F">
        <w:rPr>
          <w:color w:val="auto"/>
          <w:sz w:val="22"/>
          <w:szCs w:val="22"/>
          <w:lang w:val="en-US"/>
        </w:rPr>
        <w:t xml:space="preserve">There may </w:t>
      </w:r>
      <w:r w:rsidR="00F10C41">
        <w:rPr>
          <w:color w:val="auto"/>
          <w:sz w:val="22"/>
          <w:szCs w:val="22"/>
          <w:lang w:val="en-US"/>
        </w:rPr>
        <w:t xml:space="preserve">also </w:t>
      </w:r>
      <w:r w:rsidR="00AA1C8F">
        <w:rPr>
          <w:color w:val="auto"/>
          <w:sz w:val="22"/>
          <w:szCs w:val="22"/>
          <w:lang w:val="en-US"/>
        </w:rPr>
        <w:t>be a pre-existing local or national WASH cluster group compris</w:t>
      </w:r>
      <w:r w:rsidR="0092075D">
        <w:rPr>
          <w:color w:val="auto"/>
          <w:sz w:val="22"/>
          <w:szCs w:val="22"/>
          <w:lang w:val="en-US"/>
        </w:rPr>
        <w:t>ed</w:t>
      </w:r>
      <w:r w:rsidR="00AA1C8F">
        <w:rPr>
          <w:color w:val="auto"/>
          <w:sz w:val="22"/>
          <w:szCs w:val="22"/>
          <w:lang w:val="en-US"/>
        </w:rPr>
        <w:t xml:space="preserve"> </w:t>
      </w:r>
      <w:r w:rsidR="0092075D">
        <w:rPr>
          <w:color w:val="auto"/>
          <w:sz w:val="22"/>
          <w:szCs w:val="22"/>
          <w:lang w:val="en-US"/>
        </w:rPr>
        <w:t xml:space="preserve">of </w:t>
      </w:r>
      <w:r w:rsidR="00AA1C8F">
        <w:rPr>
          <w:color w:val="auto"/>
          <w:sz w:val="22"/>
          <w:szCs w:val="22"/>
          <w:lang w:val="en-US"/>
        </w:rPr>
        <w:t>organizations involved in the WASH sector in the region. This group may be able to provide information and contacts, and may have developed guidelines or recommendations for implementing HWTS locally.</w:t>
      </w:r>
    </w:p>
    <w:p w:rsidR="00A8302C" w:rsidRDefault="00A8302C" w:rsidP="00A8302C">
      <w:pPr>
        <w:pStyle w:val="FactsheetColumn"/>
        <w:jc w:val="left"/>
        <w:rPr>
          <w:color w:val="auto"/>
          <w:sz w:val="22"/>
          <w:szCs w:val="22"/>
          <w:lang w:val="en-US"/>
        </w:rPr>
      </w:pPr>
    </w:p>
    <w:p w:rsidR="00F10C41" w:rsidRDefault="00F10C41" w:rsidP="00F10C41">
      <w:pPr>
        <w:pStyle w:val="FactsheetColumn"/>
        <w:jc w:val="left"/>
        <w:rPr>
          <w:sz w:val="22"/>
          <w:szCs w:val="22"/>
          <w:lang w:val="en-US"/>
        </w:rPr>
      </w:pPr>
      <w:r>
        <w:rPr>
          <w:color w:val="auto"/>
          <w:sz w:val="22"/>
          <w:szCs w:val="22"/>
          <w:lang w:val="en-US"/>
        </w:rPr>
        <w:t xml:space="preserve">Many responding organizations report difficulties in trying to change behaviour in the acute emergency context. While there is active research and discussion on how to change behaviour and encourage the use of HWTS in the development context, there is no significant research on behaviour change strategies for HWTS in emergencies. There is debate as to whether people might be more willing to adopt HWTS during an emergency due to perceived increased risk, or less willing because they are overwhelmed and traumatized (IFRC, 2008; </w:t>
      </w:r>
      <w:proofErr w:type="spellStart"/>
      <w:r>
        <w:rPr>
          <w:color w:val="auto"/>
          <w:sz w:val="22"/>
          <w:szCs w:val="22"/>
          <w:lang w:val="en-US"/>
        </w:rPr>
        <w:t>Lantagne</w:t>
      </w:r>
      <w:proofErr w:type="spellEnd"/>
      <w:r>
        <w:rPr>
          <w:color w:val="auto"/>
          <w:sz w:val="22"/>
          <w:szCs w:val="22"/>
          <w:lang w:val="en-US"/>
        </w:rPr>
        <w:t xml:space="preserve"> and </w:t>
      </w:r>
      <w:proofErr w:type="spellStart"/>
      <w:r>
        <w:rPr>
          <w:color w:val="auto"/>
          <w:sz w:val="22"/>
          <w:szCs w:val="22"/>
          <w:lang w:val="en-US"/>
        </w:rPr>
        <w:t>Clasen</w:t>
      </w:r>
      <w:proofErr w:type="spellEnd"/>
      <w:r>
        <w:rPr>
          <w:color w:val="auto"/>
          <w:sz w:val="22"/>
          <w:szCs w:val="22"/>
          <w:lang w:val="en-US"/>
        </w:rPr>
        <w:t xml:space="preserve">, 2011). </w:t>
      </w:r>
      <w:r>
        <w:rPr>
          <w:sz w:val="22"/>
          <w:szCs w:val="22"/>
          <w:lang w:val="en-US"/>
        </w:rPr>
        <w:t>However, it appears that people who know about HWTS before an emergency have fewer barriers to behaviour change and are more likely to use HWTS during an emergency to treat their own water. As a result, responding organizations should implement programs that build on pre-existing</w:t>
      </w:r>
      <w:r w:rsidR="0092075D">
        <w:rPr>
          <w:sz w:val="22"/>
          <w:szCs w:val="22"/>
          <w:lang w:val="en-US"/>
        </w:rPr>
        <w:t>,</w:t>
      </w:r>
      <w:r>
        <w:rPr>
          <w:sz w:val="22"/>
          <w:szCs w:val="22"/>
          <w:lang w:val="en-US"/>
        </w:rPr>
        <w:t xml:space="preserve"> local knowledge of HWTS, or even try to pre-position HWTS in emergency-prone areas. It is not recommended to introduce a HWTS product unknown to the implementing organization or to the community during an emergency without extensive training</w:t>
      </w:r>
      <w:r w:rsidR="00DA51DE">
        <w:rPr>
          <w:sz w:val="22"/>
          <w:szCs w:val="22"/>
          <w:lang w:val="en-US"/>
        </w:rPr>
        <w:t xml:space="preserve"> (both for the community and implementing staff)</w:t>
      </w:r>
      <w:r>
        <w:rPr>
          <w:sz w:val="22"/>
          <w:szCs w:val="22"/>
          <w:lang w:val="en-US"/>
        </w:rPr>
        <w:t>, follow-up and evaluation (</w:t>
      </w:r>
      <w:proofErr w:type="spellStart"/>
      <w:r>
        <w:rPr>
          <w:sz w:val="22"/>
          <w:szCs w:val="22"/>
          <w:lang w:val="en-US"/>
        </w:rPr>
        <w:t>Lantagne</w:t>
      </w:r>
      <w:proofErr w:type="spellEnd"/>
      <w:r>
        <w:rPr>
          <w:sz w:val="22"/>
          <w:szCs w:val="22"/>
          <w:lang w:val="en-US"/>
        </w:rPr>
        <w:t xml:space="preserve"> and </w:t>
      </w:r>
      <w:proofErr w:type="spellStart"/>
      <w:r>
        <w:rPr>
          <w:sz w:val="22"/>
          <w:szCs w:val="22"/>
          <w:lang w:val="en-US"/>
        </w:rPr>
        <w:t>Clasen</w:t>
      </w:r>
      <w:proofErr w:type="spellEnd"/>
      <w:r>
        <w:rPr>
          <w:sz w:val="22"/>
          <w:szCs w:val="22"/>
          <w:lang w:val="en-US"/>
        </w:rPr>
        <w:t>, 2011).</w:t>
      </w:r>
    </w:p>
    <w:p w:rsidR="00A8302C" w:rsidRDefault="00A8302C" w:rsidP="00A8302C">
      <w:pPr>
        <w:pStyle w:val="FactsheetColumn"/>
        <w:jc w:val="left"/>
        <w:rPr>
          <w:color w:val="auto"/>
          <w:sz w:val="22"/>
          <w:szCs w:val="22"/>
          <w:lang w:val="en-US"/>
        </w:rPr>
      </w:pPr>
    </w:p>
    <w:p w:rsidR="007F1FB6" w:rsidRDefault="007F1FB6" w:rsidP="00A8302C">
      <w:pPr>
        <w:pStyle w:val="FactsheetColumn"/>
        <w:jc w:val="left"/>
        <w:rPr>
          <w:color w:val="auto"/>
          <w:sz w:val="22"/>
          <w:szCs w:val="22"/>
          <w:lang w:val="en-US"/>
        </w:rPr>
      </w:pPr>
      <w:r>
        <w:rPr>
          <w:sz w:val="22"/>
          <w:szCs w:val="22"/>
          <w:lang w:val="en-US"/>
        </w:rPr>
        <w:t xml:space="preserve">Promotion of HWTS can be done both in the pre-event phase and after the event. Local promotion methods such as public displays, advertising through loud speakers, </w:t>
      </w:r>
      <w:r w:rsidR="00055166">
        <w:rPr>
          <w:sz w:val="22"/>
          <w:szCs w:val="22"/>
          <w:lang w:val="en-US"/>
        </w:rPr>
        <w:t>radio</w:t>
      </w:r>
      <w:r w:rsidR="009D05F2">
        <w:rPr>
          <w:sz w:val="22"/>
          <w:szCs w:val="22"/>
          <w:lang w:val="en-US"/>
        </w:rPr>
        <w:t xml:space="preserve"> interviews or advertisements</w:t>
      </w:r>
      <w:r w:rsidR="00055166">
        <w:rPr>
          <w:sz w:val="22"/>
          <w:szCs w:val="22"/>
          <w:lang w:val="en-US"/>
        </w:rPr>
        <w:t xml:space="preserve">, </w:t>
      </w:r>
      <w:r>
        <w:rPr>
          <w:sz w:val="22"/>
          <w:szCs w:val="22"/>
          <w:lang w:val="en-US"/>
        </w:rPr>
        <w:t xml:space="preserve">banners and posters, free training sessions, visibility at distribution </w:t>
      </w:r>
      <w:proofErr w:type="spellStart"/>
      <w:r>
        <w:rPr>
          <w:sz w:val="22"/>
          <w:szCs w:val="22"/>
          <w:lang w:val="en-US"/>
        </w:rPr>
        <w:t>centres</w:t>
      </w:r>
      <w:proofErr w:type="spellEnd"/>
      <w:r>
        <w:rPr>
          <w:sz w:val="22"/>
          <w:szCs w:val="22"/>
          <w:lang w:val="en-US"/>
        </w:rPr>
        <w:t xml:space="preserve">, </w:t>
      </w:r>
      <w:r w:rsidR="00F10C41">
        <w:rPr>
          <w:sz w:val="22"/>
          <w:szCs w:val="22"/>
          <w:lang w:val="en-US"/>
        </w:rPr>
        <w:t xml:space="preserve">public dramas </w:t>
      </w:r>
      <w:r>
        <w:rPr>
          <w:sz w:val="22"/>
          <w:szCs w:val="22"/>
          <w:lang w:val="en-US"/>
        </w:rPr>
        <w:t xml:space="preserve">and other locally </w:t>
      </w:r>
      <w:r w:rsidR="00F10C41">
        <w:rPr>
          <w:sz w:val="22"/>
          <w:szCs w:val="22"/>
          <w:lang w:val="en-US"/>
        </w:rPr>
        <w:t>accepted</w:t>
      </w:r>
      <w:r>
        <w:rPr>
          <w:sz w:val="22"/>
          <w:szCs w:val="22"/>
          <w:lang w:val="en-US"/>
        </w:rPr>
        <w:t xml:space="preserve"> methods can be used. </w:t>
      </w:r>
      <w:r w:rsidR="00055166">
        <w:rPr>
          <w:sz w:val="22"/>
          <w:szCs w:val="22"/>
          <w:lang w:val="en-US"/>
        </w:rPr>
        <w:t xml:space="preserve">Promotion through clinics and/or </w:t>
      </w:r>
      <w:r w:rsidR="00F10C41">
        <w:rPr>
          <w:sz w:val="22"/>
          <w:szCs w:val="22"/>
          <w:lang w:val="en-US"/>
        </w:rPr>
        <w:t xml:space="preserve">through </w:t>
      </w:r>
      <w:r w:rsidR="00055166">
        <w:rPr>
          <w:sz w:val="22"/>
          <w:szCs w:val="22"/>
          <w:lang w:val="en-US"/>
        </w:rPr>
        <w:t>active local Community Health Promoters can also be effective.</w:t>
      </w:r>
    </w:p>
    <w:p w:rsidR="00A8302C" w:rsidRPr="00D3723A" w:rsidRDefault="00A8302C" w:rsidP="00D3723A">
      <w:pPr>
        <w:pStyle w:val="Heading1"/>
        <w:rPr>
          <w:sz w:val="24"/>
          <w:szCs w:val="24"/>
          <w:lang w:val="en-US"/>
        </w:rPr>
      </w:pPr>
      <w:bookmarkStart w:id="4" w:name="_Toc318715119"/>
      <w:r w:rsidRPr="00D3723A">
        <w:rPr>
          <w:sz w:val="24"/>
          <w:szCs w:val="24"/>
          <w:lang w:val="en-US"/>
        </w:rPr>
        <w:t>Supplying Products and Services</w:t>
      </w:r>
      <w:bookmarkEnd w:id="4"/>
    </w:p>
    <w:p w:rsidR="00EB3C02" w:rsidRPr="00EB3C02" w:rsidRDefault="009E6AA3" w:rsidP="00EB3C02">
      <w:pPr>
        <w:rPr>
          <w:sz w:val="22"/>
          <w:szCs w:val="22"/>
          <w:lang w:val="en-CA"/>
        </w:rPr>
      </w:pPr>
      <w:r>
        <w:rPr>
          <w:sz w:val="22"/>
          <w:szCs w:val="22"/>
          <w:lang w:val="en-CA"/>
        </w:rPr>
        <w:t>In the development context, 20 litres per person per day is the recommended minimum amount of water needed for drinking, cooking and personal hygiene.</w:t>
      </w:r>
      <w:r w:rsidR="008164BF" w:rsidRPr="008164BF">
        <w:rPr>
          <w:sz w:val="22"/>
          <w:szCs w:val="22"/>
          <w:lang w:val="en-US"/>
        </w:rPr>
        <w:t xml:space="preserve"> </w:t>
      </w:r>
      <w:r w:rsidR="008164BF" w:rsidRPr="00EB3C02">
        <w:rPr>
          <w:sz w:val="22"/>
          <w:szCs w:val="22"/>
          <w:lang w:val="en-US"/>
        </w:rPr>
        <w:t>In</w:t>
      </w:r>
      <w:r w:rsidR="008164BF">
        <w:rPr>
          <w:sz w:val="22"/>
          <w:szCs w:val="22"/>
          <w:lang w:val="en-US"/>
        </w:rPr>
        <w:t xml:space="preserve"> the acute</w:t>
      </w:r>
      <w:r w:rsidR="008164BF" w:rsidRPr="00EB3C02">
        <w:rPr>
          <w:sz w:val="22"/>
          <w:szCs w:val="22"/>
          <w:lang w:val="en-US"/>
        </w:rPr>
        <w:t xml:space="preserve"> emergenc</w:t>
      </w:r>
      <w:r w:rsidR="008164BF">
        <w:rPr>
          <w:sz w:val="22"/>
          <w:szCs w:val="22"/>
          <w:lang w:val="en-US"/>
        </w:rPr>
        <w:t>y stage</w:t>
      </w:r>
      <w:r w:rsidR="008164BF" w:rsidRPr="00EB3C02">
        <w:rPr>
          <w:sz w:val="22"/>
          <w:szCs w:val="22"/>
          <w:lang w:val="en-US"/>
        </w:rPr>
        <w:t xml:space="preserve">, the priority is to </w:t>
      </w:r>
      <w:r w:rsidR="008164BF">
        <w:rPr>
          <w:sz w:val="22"/>
          <w:szCs w:val="22"/>
          <w:lang w:val="en-US"/>
        </w:rPr>
        <w:t xml:space="preserve">initially </w:t>
      </w:r>
      <w:r w:rsidR="008164BF" w:rsidRPr="00EB3C02">
        <w:rPr>
          <w:sz w:val="22"/>
          <w:szCs w:val="22"/>
          <w:lang w:val="en-US"/>
        </w:rPr>
        <w:t xml:space="preserve">have enough treated water </w:t>
      </w:r>
      <w:r w:rsidR="00DD3097">
        <w:rPr>
          <w:sz w:val="22"/>
          <w:szCs w:val="22"/>
          <w:lang w:val="en-US"/>
        </w:rPr>
        <w:t xml:space="preserve">to meet the immediate needs </w:t>
      </w:r>
      <w:r w:rsidR="008164BF" w:rsidRPr="00EB3C02">
        <w:rPr>
          <w:sz w:val="22"/>
          <w:szCs w:val="22"/>
          <w:lang w:val="en-CA"/>
        </w:rPr>
        <w:t>for drinkin</w:t>
      </w:r>
      <w:r w:rsidR="008164BF">
        <w:rPr>
          <w:sz w:val="22"/>
          <w:szCs w:val="22"/>
          <w:lang w:val="en-CA"/>
        </w:rPr>
        <w:t xml:space="preserve">g and </w:t>
      </w:r>
      <w:r w:rsidR="008164BF" w:rsidRPr="00EB3C02">
        <w:rPr>
          <w:sz w:val="22"/>
          <w:szCs w:val="22"/>
          <w:lang w:val="en-CA"/>
        </w:rPr>
        <w:lastRenderedPageBreak/>
        <w:t>cooking</w:t>
      </w:r>
      <w:r w:rsidR="00F10C41">
        <w:rPr>
          <w:sz w:val="22"/>
          <w:szCs w:val="22"/>
          <w:lang w:val="en-CA"/>
        </w:rPr>
        <w:t xml:space="preserve"> – about </w:t>
      </w:r>
      <w:r w:rsidR="008164BF">
        <w:rPr>
          <w:sz w:val="22"/>
          <w:szCs w:val="22"/>
          <w:lang w:val="en-CA"/>
        </w:rPr>
        <w:t>5</w:t>
      </w:r>
      <w:r w:rsidR="00F10C41">
        <w:rPr>
          <w:sz w:val="22"/>
          <w:szCs w:val="22"/>
          <w:lang w:val="en-CA"/>
        </w:rPr>
        <w:t> </w:t>
      </w:r>
      <w:r w:rsidR="008164BF">
        <w:rPr>
          <w:sz w:val="22"/>
          <w:szCs w:val="22"/>
          <w:lang w:val="en-CA"/>
        </w:rPr>
        <w:t xml:space="preserve">litres </w:t>
      </w:r>
      <w:r w:rsidR="00DD3097">
        <w:rPr>
          <w:sz w:val="22"/>
          <w:szCs w:val="22"/>
          <w:lang w:val="en-CA"/>
        </w:rPr>
        <w:t>per person per day (WHO, 2011)</w:t>
      </w:r>
      <w:r w:rsidR="00D37411">
        <w:rPr>
          <w:sz w:val="22"/>
          <w:szCs w:val="22"/>
          <w:lang w:val="en-CA"/>
        </w:rPr>
        <w:t>. A</w:t>
      </w:r>
      <w:r w:rsidR="008164BF">
        <w:rPr>
          <w:sz w:val="22"/>
          <w:szCs w:val="22"/>
          <w:lang w:val="en-CA"/>
        </w:rPr>
        <w:t xml:space="preserve">fter </w:t>
      </w:r>
      <w:r w:rsidR="00D37411">
        <w:rPr>
          <w:sz w:val="22"/>
          <w:szCs w:val="22"/>
          <w:lang w:val="en-CA"/>
        </w:rPr>
        <w:t xml:space="preserve">this volume is achieved, efforts should be directed towards ensuring </w:t>
      </w:r>
      <w:r w:rsidR="008164BF">
        <w:rPr>
          <w:sz w:val="22"/>
          <w:szCs w:val="22"/>
          <w:lang w:val="en-CA"/>
        </w:rPr>
        <w:t xml:space="preserve">15 to 20 litres per </w:t>
      </w:r>
      <w:r w:rsidR="00D37411">
        <w:rPr>
          <w:sz w:val="22"/>
          <w:szCs w:val="22"/>
          <w:lang w:val="en-CA"/>
        </w:rPr>
        <w:t>person</w:t>
      </w:r>
      <w:r w:rsidR="009D05F2">
        <w:rPr>
          <w:sz w:val="22"/>
          <w:szCs w:val="22"/>
          <w:lang w:val="en-CA"/>
        </w:rPr>
        <w:t>,</w:t>
      </w:r>
      <w:r w:rsidR="00D37411">
        <w:rPr>
          <w:sz w:val="22"/>
          <w:szCs w:val="22"/>
          <w:lang w:val="en-CA"/>
        </w:rPr>
        <w:t xml:space="preserve"> per </w:t>
      </w:r>
      <w:r w:rsidR="008164BF">
        <w:rPr>
          <w:sz w:val="22"/>
          <w:szCs w:val="22"/>
          <w:lang w:val="en-CA"/>
        </w:rPr>
        <w:t>day.</w:t>
      </w:r>
    </w:p>
    <w:p w:rsidR="00EB3C02" w:rsidRPr="00EB3C02" w:rsidRDefault="00EB3C02" w:rsidP="009B3502">
      <w:pPr>
        <w:pStyle w:val="FactsheetColumn"/>
        <w:jc w:val="left"/>
        <w:rPr>
          <w:color w:val="auto"/>
          <w:sz w:val="22"/>
          <w:szCs w:val="22"/>
          <w:lang w:val="en-US"/>
        </w:rPr>
      </w:pPr>
    </w:p>
    <w:p w:rsidR="00D37411" w:rsidRDefault="00D37411" w:rsidP="00D37411">
      <w:pPr>
        <w:rPr>
          <w:sz w:val="22"/>
          <w:szCs w:val="22"/>
          <w:lang w:val="en-CA"/>
        </w:rPr>
      </w:pPr>
      <w:r w:rsidRPr="00FC15A2">
        <w:rPr>
          <w:sz w:val="22"/>
          <w:szCs w:val="22"/>
          <w:lang w:val="en-CA"/>
        </w:rPr>
        <w:t>The Sphere Project was initiated in 1997 by a group of NGOs and the Red Cross</w:t>
      </w:r>
      <w:r>
        <w:rPr>
          <w:sz w:val="22"/>
          <w:szCs w:val="22"/>
          <w:lang w:val="en-CA"/>
        </w:rPr>
        <w:t xml:space="preserve"> </w:t>
      </w:r>
      <w:r w:rsidRPr="00FC15A2">
        <w:rPr>
          <w:sz w:val="22"/>
          <w:szCs w:val="22"/>
          <w:lang w:val="en-CA"/>
        </w:rPr>
        <w:t>and Red Crescent Movement to develop a set of universal minimum standards</w:t>
      </w:r>
      <w:r>
        <w:rPr>
          <w:sz w:val="22"/>
          <w:szCs w:val="22"/>
          <w:lang w:val="en-CA"/>
        </w:rPr>
        <w:t xml:space="preserve"> </w:t>
      </w:r>
      <w:r w:rsidRPr="00FC15A2">
        <w:rPr>
          <w:sz w:val="22"/>
          <w:szCs w:val="22"/>
          <w:lang w:val="en-CA"/>
        </w:rPr>
        <w:t>in core areas of humanitaria</w:t>
      </w:r>
      <w:r>
        <w:rPr>
          <w:sz w:val="22"/>
          <w:szCs w:val="22"/>
          <w:lang w:val="en-CA"/>
        </w:rPr>
        <w:t xml:space="preserve">n response. The Sphere Handbook provides standards, key indicators, and guidance notes for water supply, sanitation and hygiene promotion (WASH). The standards for water supply and the key indicators, which include HWTS, are listed in the following table. </w:t>
      </w:r>
    </w:p>
    <w:p w:rsidR="00D37411" w:rsidRDefault="00D37411" w:rsidP="00D37411">
      <w:pPr>
        <w:rPr>
          <w:b/>
          <w:sz w:val="22"/>
          <w:szCs w:val="22"/>
          <w:lang w:val="en-US"/>
        </w:rPr>
      </w:pPr>
    </w:p>
    <w:p w:rsidR="00D37411" w:rsidRPr="008307FB" w:rsidRDefault="00D37411" w:rsidP="00D37411">
      <w:pPr>
        <w:spacing w:after="120"/>
        <w:jc w:val="center"/>
        <w:rPr>
          <w:b/>
          <w:sz w:val="22"/>
          <w:szCs w:val="22"/>
          <w:lang w:val="en-US"/>
        </w:rPr>
      </w:pPr>
      <w:r>
        <w:rPr>
          <w:b/>
          <w:sz w:val="22"/>
          <w:szCs w:val="22"/>
          <w:lang w:val="en-US"/>
        </w:rPr>
        <w:t>Table 1: Sphere Water Supply Standards and Key Indicators</w:t>
      </w:r>
    </w:p>
    <w:tbl>
      <w:tblPr>
        <w:tblStyle w:val="TableGrid"/>
        <w:tblW w:w="9356" w:type="dxa"/>
        <w:tblInd w:w="108" w:type="dxa"/>
        <w:tblCellMar>
          <w:top w:w="72" w:type="dxa"/>
          <w:left w:w="115" w:type="dxa"/>
          <w:bottom w:w="72" w:type="dxa"/>
          <w:right w:w="115" w:type="dxa"/>
        </w:tblCellMar>
        <w:tblLook w:val="01E0" w:firstRow="1" w:lastRow="1" w:firstColumn="1" w:lastColumn="1" w:noHBand="0" w:noVBand="0"/>
      </w:tblPr>
      <w:tblGrid>
        <w:gridCol w:w="1710"/>
        <w:gridCol w:w="7646"/>
      </w:tblGrid>
      <w:tr w:rsidR="00D37411" w:rsidRPr="008307FB" w:rsidTr="00D3723A">
        <w:tc>
          <w:tcPr>
            <w:tcW w:w="1710" w:type="dxa"/>
            <w:vAlign w:val="center"/>
          </w:tcPr>
          <w:p w:rsidR="00D37411" w:rsidRPr="008307FB" w:rsidRDefault="00D37411" w:rsidP="00DA1943">
            <w:pPr>
              <w:rPr>
                <w:b/>
                <w:sz w:val="18"/>
                <w:szCs w:val="18"/>
                <w:lang w:val="en-US"/>
              </w:rPr>
            </w:pPr>
            <w:r>
              <w:rPr>
                <w:b/>
                <w:sz w:val="18"/>
                <w:szCs w:val="18"/>
                <w:lang w:val="en-US"/>
              </w:rPr>
              <w:t>Water Supply Standard</w:t>
            </w:r>
          </w:p>
        </w:tc>
        <w:tc>
          <w:tcPr>
            <w:tcW w:w="7646" w:type="dxa"/>
            <w:vAlign w:val="center"/>
          </w:tcPr>
          <w:p w:rsidR="00D37411" w:rsidRPr="008307FB" w:rsidRDefault="00D37411" w:rsidP="00DA1943">
            <w:pPr>
              <w:rPr>
                <w:b/>
                <w:sz w:val="18"/>
                <w:szCs w:val="18"/>
                <w:lang w:val="en-US"/>
              </w:rPr>
            </w:pPr>
            <w:r>
              <w:rPr>
                <w:b/>
                <w:sz w:val="18"/>
                <w:szCs w:val="18"/>
                <w:lang w:val="en-US"/>
              </w:rPr>
              <w:t>Indicator</w:t>
            </w:r>
          </w:p>
        </w:tc>
      </w:tr>
      <w:tr w:rsidR="00D37411" w:rsidRPr="008307FB" w:rsidTr="00D3723A">
        <w:tc>
          <w:tcPr>
            <w:tcW w:w="1710" w:type="dxa"/>
            <w:vAlign w:val="center"/>
          </w:tcPr>
          <w:p w:rsidR="00D37411" w:rsidRPr="007540E1" w:rsidRDefault="00D37411" w:rsidP="00DA1943">
            <w:pPr>
              <w:pStyle w:val="ListParagraph"/>
              <w:numPr>
                <w:ilvl w:val="0"/>
                <w:numId w:val="42"/>
              </w:numPr>
              <w:rPr>
                <w:sz w:val="18"/>
                <w:szCs w:val="18"/>
                <w:lang w:val="en-US"/>
              </w:rPr>
            </w:pPr>
            <w:r>
              <w:rPr>
                <w:sz w:val="18"/>
                <w:szCs w:val="18"/>
                <w:lang w:val="en-US"/>
              </w:rPr>
              <w:t>Access and water quantity</w:t>
            </w:r>
          </w:p>
        </w:tc>
        <w:tc>
          <w:tcPr>
            <w:tcW w:w="7646" w:type="dxa"/>
            <w:vAlign w:val="center"/>
          </w:tcPr>
          <w:p w:rsidR="00D37411" w:rsidRPr="009E6AA3" w:rsidRDefault="00D37411" w:rsidP="00DA1943">
            <w:pPr>
              <w:pStyle w:val="ListParagraph"/>
              <w:numPr>
                <w:ilvl w:val="0"/>
                <w:numId w:val="43"/>
              </w:numPr>
              <w:rPr>
                <w:b/>
                <w:sz w:val="18"/>
                <w:szCs w:val="18"/>
                <w:lang w:val="en-CA"/>
              </w:rPr>
            </w:pPr>
            <w:r w:rsidRPr="009E6AA3">
              <w:rPr>
                <w:b/>
                <w:sz w:val="18"/>
                <w:szCs w:val="18"/>
                <w:lang w:val="en-CA"/>
              </w:rPr>
              <w:t>Average water use for drinking, cooking and personal hygiene in any household is at least 15 litres per person per day*</w:t>
            </w:r>
          </w:p>
          <w:p w:rsidR="00D37411" w:rsidRDefault="00D37411" w:rsidP="00DA1943">
            <w:pPr>
              <w:pStyle w:val="ListParagraph"/>
              <w:numPr>
                <w:ilvl w:val="0"/>
                <w:numId w:val="43"/>
              </w:numPr>
              <w:rPr>
                <w:sz w:val="18"/>
                <w:szCs w:val="18"/>
                <w:lang w:val="en-CA"/>
              </w:rPr>
            </w:pPr>
            <w:r w:rsidRPr="00B87E83">
              <w:rPr>
                <w:sz w:val="18"/>
                <w:szCs w:val="18"/>
                <w:lang w:val="en-CA"/>
              </w:rPr>
              <w:t xml:space="preserve">The maximum distance from any household to the nearest water point is </w:t>
            </w:r>
            <w:r>
              <w:rPr>
                <w:sz w:val="18"/>
                <w:szCs w:val="18"/>
                <w:lang w:val="en-CA"/>
              </w:rPr>
              <w:t>500 metres</w:t>
            </w:r>
          </w:p>
          <w:p w:rsidR="00D37411" w:rsidRPr="00B87E83" w:rsidRDefault="00D37411" w:rsidP="00DA1943">
            <w:pPr>
              <w:pStyle w:val="ListParagraph"/>
              <w:numPr>
                <w:ilvl w:val="0"/>
                <w:numId w:val="43"/>
              </w:numPr>
              <w:rPr>
                <w:sz w:val="18"/>
                <w:szCs w:val="18"/>
                <w:lang w:val="en-US"/>
              </w:rPr>
            </w:pPr>
            <w:proofErr w:type="spellStart"/>
            <w:r w:rsidRPr="00B87E83">
              <w:rPr>
                <w:sz w:val="18"/>
                <w:szCs w:val="18"/>
                <w:lang w:val="en-CA"/>
              </w:rPr>
              <w:t>Queueing</w:t>
            </w:r>
            <w:proofErr w:type="spellEnd"/>
            <w:r w:rsidRPr="00B87E83">
              <w:rPr>
                <w:sz w:val="18"/>
                <w:szCs w:val="18"/>
                <w:lang w:val="en-CA"/>
              </w:rPr>
              <w:t xml:space="preserve"> time at a water sou</w:t>
            </w:r>
            <w:r>
              <w:rPr>
                <w:sz w:val="18"/>
                <w:szCs w:val="18"/>
                <w:lang w:val="en-CA"/>
              </w:rPr>
              <w:t>rce is no more than 30 minutes</w:t>
            </w:r>
          </w:p>
        </w:tc>
      </w:tr>
      <w:tr w:rsidR="00D37411" w:rsidRPr="008307FB" w:rsidTr="00D3723A">
        <w:tc>
          <w:tcPr>
            <w:tcW w:w="1710" w:type="dxa"/>
            <w:vAlign w:val="center"/>
          </w:tcPr>
          <w:p w:rsidR="00D37411" w:rsidRPr="007540E1" w:rsidRDefault="00D37411" w:rsidP="00DA1943">
            <w:pPr>
              <w:pStyle w:val="ListParagraph"/>
              <w:numPr>
                <w:ilvl w:val="0"/>
                <w:numId w:val="42"/>
              </w:numPr>
              <w:rPr>
                <w:sz w:val="18"/>
                <w:szCs w:val="18"/>
                <w:lang w:val="en-US"/>
              </w:rPr>
            </w:pPr>
            <w:r>
              <w:rPr>
                <w:sz w:val="18"/>
                <w:szCs w:val="18"/>
                <w:lang w:val="en-US"/>
              </w:rPr>
              <w:t>Water quality</w:t>
            </w:r>
          </w:p>
        </w:tc>
        <w:tc>
          <w:tcPr>
            <w:tcW w:w="7646" w:type="dxa"/>
            <w:vAlign w:val="center"/>
          </w:tcPr>
          <w:p w:rsidR="00D37411" w:rsidRDefault="00D37411" w:rsidP="00DA1943">
            <w:pPr>
              <w:pStyle w:val="ListParagraph"/>
              <w:numPr>
                <w:ilvl w:val="0"/>
                <w:numId w:val="44"/>
              </w:numPr>
              <w:rPr>
                <w:sz w:val="18"/>
                <w:szCs w:val="18"/>
                <w:lang w:val="en-CA"/>
              </w:rPr>
            </w:pPr>
            <w:r w:rsidRPr="00B87E83">
              <w:rPr>
                <w:sz w:val="18"/>
                <w:szCs w:val="18"/>
                <w:lang w:val="en-CA"/>
              </w:rPr>
              <w:t xml:space="preserve">There are no faecal </w:t>
            </w:r>
            <w:r w:rsidR="0020400F">
              <w:rPr>
                <w:sz w:val="18"/>
                <w:szCs w:val="18"/>
                <w:lang w:val="en-CA"/>
              </w:rPr>
              <w:t>(</w:t>
            </w:r>
            <w:proofErr w:type="spellStart"/>
            <w:r w:rsidR="0020400F">
              <w:rPr>
                <w:sz w:val="18"/>
                <w:szCs w:val="18"/>
                <w:lang w:val="en-CA"/>
              </w:rPr>
              <w:t>thermotolerant</w:t>
            </w:r>
            <w:proofErr w:type="spellEnd"/>
            <w:r w:rsidR="0020400F">
              <w:rPr>
                <w:sz w:val="18"/>
                <w:szCs w:val="18"/>
                <w:lang w:val="en-CA"/>
              </w:rPr>
              <w:t xml:space="preserve">) </w:t>
            </w:r>
            <w:r w:rsidRPr="00B87E83">
              <w:rPr>
                <w:sz w:val="18"/>
                <w:szCs w:val="18"/>
                <w:lang w:val="en-CA"/>
              </w:rPr>
              <w:t xml:space="preserve">coliforms per 100ml of water at the point of delivery and </w:t>
            </w:r>
            <w:r>
              <w:rPr>
                <w:sz w:val="18"/>
                <w:szCs w:val="18"/>
                <w:lang w:val="en-CA"/>
              </w:rPr>
              <w:t>use</w:t>
            </w:r>
          </w:p>
          <w:p w:rsidR="00D37411" w:rsidRPr="009E6AA3" w:rsidRDefault="00D37411" w:rsidP="00DA1943">
            <w:pPr>
              <w:pStyle w:val="ListParagraph"/>
              <w:numPr>
                <w:ilvl w:val="0"/>
                <w:numId w:val="44"/>
              </w:numPr>
              <w:rPr>
                <w:b/>
                <w:sz w:val="18"/>
                <w:szCs w:val="18"/>
                <w:lang w:val="en-CA"/>
              </w:rPr>
            </w:pPr>
            <w:r w:rsidRPr="009E6AA3">
              <w:rPr>
                <w:b/>
                <w:sz w:val="18"/>
                <w:szCs w:val="18"/>
                <w:lang w:val="en-CA"/>
              </w:rPr>
              <w:t>Any household-level water treatment options used are effective in improving microbiological water quality and are accompanied by appropriate training, promotion and monitoring</w:t>
            </w:r>
          </w:p>
          <w:p w:rsidR="00D37411" w:rsidRPr="00B87E83" w:rsidRDefault="00D37411" w:rsidP="00DA1943">
            <w:pPr>
              <w:pStyle w:val="ListParagraph"/>
              <w:numPr>
                <w:ilvl w:val="0"/>
                <w:numId w:val="44"/>
              </w:numPr>
              <w:rPr>
                <w:sz w:val="18"/>
                <w:szCs w:val="18"/>
                <w:lang w:val="en-CA"/>
              </w:rPr>
            </w:pPr>
            <w:r w:rsidRPr="00B87E83">
              <w:rPr>
                <w:sz w:val="18"/>
                <w:szCs w:val="18"/>
                <w:lang w:val="en-CA"/>
              </w:rPr>
              <w:t>There is no negative effect on health due to short-term use of water</w:t>
            </w:r>
          </w:p>
          <w:p w:rsidR="00D37411" w:rsidRDefault="00D37411" w:rsidP="00DA1943">
            <w:pPr>
              <w:pStyle w:val="ListParagraph"/>
              <w:ind w:left="360"/>
              <w:rPr>
                <w:sz w:val="18"/>
                <w:szCs w:val="18"/>
                <w:lang w:val="en-CA"/>
              </w:rPr>
            </w:pPr>
            <w:r w:rsidRPr="00B87E83">
              <w:rPr>
                <w:sz w:val="18"/>
                <w:szCs w:val="18"/>
                <w:lang w:val="en-CA"/>
              </w:rPr>
              <w:t>contaminated by chemicals (including carry-over of treatment chemicals)</w:t>
            </w:r>
            <w:r>
              <w:rPr>
                <w:sz w:val="18"/>
                <w:szCs w:val="18"/>
                <w:lang w:val="en-CA"/>
              </w:rPr>
              <w:t xml:space="preserve"> </w:t>
            </w:r>
            <w:r w:rsidRPr="00B87E83">
              <w:rPr>
                <w:sz w:val="18"/>
                <w:szCs w:val="18"/>
                <w:lang w:val="en-CA"/>
              </w:rPr>
              <w:t>or radiological sources, and assessment shows no significant probability of</w:t>
            </w:r>
            <w:r>
              <w:rPr>
                <w:sz w:val="18"/>
                <w:szCs w:val="18"/>
                <w:lang w:val="en-CA"/>
              </w:rPr>
              <w:t xml:space="preserve"> </w:t>
            </w:r>
            <w:r w:rsidRPr="00B87E83">
              <w:rPr>
                <w:sz w:val="18"/>
                <w:szCs w:val="18"/>
                <w:lang w:val="en-CA"/>
              </w:rPr>
              <w:t xml:space="preserve">such </w:t>
            </w:r>
            <w:r>
              <w:rPr>
                <w:sz w:val="18"/>
                <w:szCs w:val="18"/>
                <w:lang w:val="en-CA"/>
              </w:rPr>
              <w:t xml:space="preserve">an effect </w:t>
            </w:r>
          </w:p>
          <w:p w:rsidR="00D37411" w:rsidRPr="00B87E83" w:rsidRDefault="00D37411" w:rsidP="00DA1943">
            <w:pPr>
              <w:pStyle w:val="ListParagraph"/>
              <w:numPr>
                <w:ilvl w:val="0"/>
                <w:numId w:val="45"/>
              </w:numPr>
              <w:rPr>
                <w:sz w:val="18"/>
                <w:szCs w:val="18"/>
                <w:lang w:val="en-US"/>
              </w:rPr>
            </w:pPr>
            <w:r w:rsidRPr="00B87E83">
              <w:rPr>
                <w:sz w:val="18"/>
                <w:szCs w:val="18"/>
                <w:lang w:val="en-CA"/>
              </w:rPr>
              <w:t>All affected people drink water from a protected or treated source in preference</w:t>
            </w:r>
            <w:r>
              <w:rPr>
                <w:sz w:val="18"/>
                <w:szCs w:val="18"/>
                <w:lang w:val="en-CA"/>
              </w:rPr>
              <w:t xml:space="preserve"> </w:t>
            </w:r>
            <w:r w:rsidRPr="00B87E83">
              <w:rPr>
                <w:sz w:val="18"/>
                <w:szCs w:val="18"/>
                <w:lang w:val="en-CA"/>
              </w:rPr>
              <w:t>to other readily available water sources</w:t>
            </w:r>
          </w:p>
          <w:p w:rsidR="00D37411" w:rsidRPr="00B87E83" w:rsidRDefault="00D37411" w:rsidP="00DA1943">
            <w:pPr>
              <w:pStyle w:val="ListParagraph"/>
              <w:numPr>
                <w:ilvl w:val="0"/>
                <w:numId w:val="45"/>
              </w:numPr>
              <w:rPr>
                <w:sz w:val="18"/>
                <w:szCs w:val="18"/>
                <w:lang w:val="en-US"/>
              </w:rPr>
            </w:pPr>
            <w:r w:rsidRPr="00B87E83">
              <w:rPr>
                <w:sz w:val="18"/>
                <w:szCs w:val="18"/>
                <w:lang w:val="en-CA"/>
              </w:rPr>
              <w:t>There is no outbreak of water-borne or water-related diseases</w:t>
            </w:r>
          </w:p>
        </w:tc>
      </w:tr>
      <w:tr w:rsidR="00D37411" w:rsidRPr="008307FB" w:rsidTr="00D3723A">
        <w:tc>
          <w:tcPr>
            <w:tcW w:w="1710" w:type="dxa"/>
            <w:vAlign w:val="center"/>
          </w:tcPr>
          <w:p w:rsidR="00D37411" w:rsidRPr="007540E1" w:rsidRDefault="00D37411" w:rsidP="00DA1943">
            <w:pPr>
              <w:pStyle w:val="ListParagraph"/>
              <w:numPr>
                <w:ilvl w:val="0"/>
                <w:numId w:val="42"/>
              </w:numPr>
              <w:rPr>
                <w:sz w:val="18"/>
                <w:szCs w:val="18"/>
                <w:lang w:val="en-US"/>
              </w:rPr>
            </w:pPr>
            <w:r>
              <w:rPr>
                <w:sz w:val="18"/>
                <w:szCs w:val="18"/>
                <w:lang w:val="en-US"/>
              </w:rPr>
              <w:t>Water facilities</w:t>
            </w:r>
          </w:p>
        </w:tc>
        <w:tc>
          <w:tcPr>
            <w:tcW w:w="7646" w:type="dxa"/>
            <w:vAlign w:val="center"/>
          </w:tcPr>
          <w:p w:rsidR="00D37411" w:rsidRPr="009E6AA3" w:rsidRDefault="00D37411" w:rsidP="00DA1943">
            <w:pPr>
              <w:pStyle w:val="ListParagraph"/>
              <w:numPr>
                <w:ilvl w:val="0"/>
                <w:numId w:val="46"/>
              </w:numPr>
              <w:rPr>
                <w:b/>
                <w:sz w:val="18"/>
                <w:szCs w:val="18"/>
                <w:lang w:val="en-CA"/>
              </w:rPr>
            </w:pPr>
            <w:r w:rsidRPr="009E6AA3">
              <w:rPr>
                <w:b/>
                <w:sz w:val="18"/>
                <w:szCs w:val="18"/>
                <w:lang w:val="en-CA"/>
              </w:rPr>
              <w:t>Each household has at least two clean water collecting containers of 10</w:t>
            </w:r>
            <w:r w:rsidRPr="009E6AA3">
              <w:rPr>
                <w:rFonts w:hint="eastAsia"/>
                <w:b/>
                <w:sz w:val="18"/>
                <w:szCs w:val="18"/>
                <w:lang w:val="en-CA"/>
              </w:rPr>
              <w:t>–</w:t>
            </w:r>
            <w:r w:rsidRPr="009E6AA3">
              <w:rPr>
                <w:b/>
                <w:sz w:val="18"/>
                <w:szCs w:val="18"/>
                <w:lang w:val="en-CA"/>
              </w:rPr>
              <w:t>20</w:t>
            </w:r>
          </w:p>
          <w:p w:rsidR="00D37411" w:rsidRPr="009E6AA3" w:rsidRDefault="00D37411" w:rsidP="00DA1943">
            <w:pPr>
              <w:pStyle w:val="ListParagraph"/>
              <w:ind w:left="360"/>
              <w:rPr>
                <w:b/>
                <w:sz w:val="18"/>
                <w:szCs w:val="18"/>
                <w:lang w:val="en-CA"/>
              </w:rPr>
            </w:pPr>
            <w:r w:rsidRPr="009E6AA3">
              <w:rPr>
                <w:b/>
                <w:sz w:val="18"/>
                <w:szCs w:val="18"/>
                <w:lang w:val="en-CA"/>
              </w:rPr>
              <w:t>litres, one for storage and one for transportation</w:t>
            </w:r>
          </w:p>
          <w:p w:rsidR="00D37411" w:rsidRPr="009E6AA3" w:rsidRDefault="00D37411" w:rsidP="00DA1943">
            <w:pPr>
              <w:pStyle w:val="ListParagraph"/>
              <w:numPr>
                <w:ilvl w:val="0"/>
                <w:numId w:val="46"/>
              </w:numPr>
              <w:rPr>
                <w:b/>
                <w:sz w:val="18"/>
                <w:szCs w:val="18"/>
                <w:lang w:val="en-CA"/>
              </w:rPr>
            </w:pPr>
            <w:r w:rsidRPr="009E6AA3">
              <w:rPr>
                <w:b/>
                <w:sz w:val="18"/>
                <w:szCs w:val="18"/>
                <w:lang w:val="en-CA"/>
              </w:rPr>
              <w:t xml:space="preserve">Water collection and storage containers have narrow necks and/or covers for buckets or other safe means of storage, for safe drawing and handling, and are demonstrably used </w:t>
            </w:r>
          </w:p>
          <w:p w:rsidR="00D37411" w:rsidRDefault="00D37411" w:rsidP="00DA1943">
            <w:pPr>
              <w:pStyle w:val="ListParagraph"/>
              <w:numPr>
                <w:ilvl w:val="0"/>
                <w:numId w:val="46"/>
              </w:numPr>
              <w:rPr>
                <w:sz w:val="18"/>
                <w:szCs w:val="18"/>
                <w:lang w:val="en-CA"/>
              </w:rPr>
            </w:pPr>
            <w:r w:rsidRPr="00691614">
              <w:rPr>
                <w:sz w:val="18"/>
                <w:szCs w:val="18"/>
                <w:lang w:val="en-CA"/>
              </w:rPr>
              <w:t>There is at least one washing basin per 100 people and private laundering</w:t>
            </w:r>
            <w:r>
              <w:rPr>
                <w:sz w:val="18"/>
                <w:szCs w:val="18"/>
                <w:lang w:val="en-CA"/>
              </w:rPr>
              <w:t xml:space="preserve"> </w:t>
            </w:r>
            <w:r w:rsidRPr="00691614">
              <w:rPr>
                <w:sz w:val="18"/>
                <w:szCs w:val="18"/>
                <w:lang w:val="en-CA"/>
              </w:rPr>
              <w:t>and bathing areas available for women. Enough water is made available for</w:t>
            </w:r>
            <w:r>
              <w:rPr>
                <w:sz w:val="18"/>
                <w:szCs w:val="18"/>
                <w:lang w:val="en-CA"/>
              </w:rPr>
              <w:t xml:space="preserve"> </w:t>
            </w:r>
            <w:r w:rsidRPr="00691614">
              <w:rPr>
                <w:sz w:val="18"/>
                <w:szCs w:val="18"/>
                <w:lang w:val="en-CA"/>
              </w:rPr>
              <w:t xml:space="preserve">bathing and laundry </w:t>
            </w:r>
          </w:p>
          <w:p w:rsidR="00D37411" w:rsidRDefault="00D37411" w:rsidP="00DA1943">
            <w:pPr>
              <w:pStyle w:val="ListParagraph"/>
              <w:numPr>
                <w:ilvl w:val="0"/>
                <w:numId w:val="46"/>
              </w:numPr>
              <w:rPr>
                <w:sz w:val="18"/>
                <w:szCs w:val="18"/>
                <w:lang w:val="en-CA"/>
              </w:rPr>
            </w:pPr>
            <w:r w:rsidRPr="00691614">
              <w:rPr>
                <w:sz w:val="18"/>
                <w:szCs w:val="18"/>
                <w:lang w:val="en-CA"/>
              </w:rPr>
              <w:t>Water at household level is free from contamination at all times</w:t>
            </w:r>
          </w:p>
          <w:p w:rsidR="00D37411" w:rsidRDefault="00D37411" w:rsidP="00DA1943">
            <w:pPr>
              <w:pStyle w:val="ListParagraph"/>
              <w:numPr>
                <w:ilvl w:val="0"/>
                <w:numId w:val="46"/>
              </w:numPr>
              <w:rPr>
                <w:sz w:val="18"/>
                <w:szCs w:val="18"/>
                <w:lang w:val="en-CA"/>
              </w:rPr>
            </w:pPr>
            <w:r w:rsidRPr="00691614">
              <w:rPr>
                <w:sz w:val="18"/>
                <w:szCs w:val="18"/>
                <w:lang w:val="en-CA"/>
              </w:rPr>
              <w:t>All people are satisfied with the adequate facilities they have for water collection,</w:t>
            </w:r>
            <w:r>
              <w:rPr>
                <w:sz w:val="18"/>
                <w:szCs w:val="18"/>
                <w:lang w:val="en-CA"/>
              </w:rPr>
              <w:t xml:space="preserve"> </w:t>
            </w:r>
            <w:r w:rsidRPr="00691614">
              <w:rPr>
                <w:sz w:val="18"/>
                <w:szCs w:val="18"/>
                <w:lang w:val="en-CA"/>
              </w:rPr>
              <w:t>storage, bat</w:t>
            </w:r>
            <w:r>
              <w:rPr>
                <w:sz w:val="18"/>
                <w:szCs w:val="18"/>
                <w:lang w:val="en-CA"/>
              </w:rPr>
              <w:t>hing, hand washing and laundry</w:t>
            </w:r>
          </w:p>
          <w:p w:rsidR="00D37411" w:rsidRPr="00691614" w:rsidRDefault="00D37411" w:rsidP="00DA1943">
            <w:pPr>
              <w:pStyle w:val="ListParagraph"/>
              <w:numPr>
                <w:ilvl w:val="0"/>
                <w:numId w:val="46"/>
              </w:numPr>
              <w:rPr>
                <w:sz w:val="18"/>
                <w:szCs w:val="18"/>
                <w:lang w:val="en-US"/>
              </w:rPr>
            </w:pPr>
            <w:r w:rsidRPr="00691614">
              <w:rPr>
                <w:sz w:val="18"/>
                <w:szCs w:val="18"/>
                <w:lang w:val="en-CA"/>
              </w:rPr>
              <w:t>Regular maintenance of the installed systems and facilities is ensured and</w:t>
            </w:r>
            <w:r>
              <w:rPr>
                <w:sz w:val="18"/>
                <w:szCs w:val="18"/>
                <w:lang w:val="en-CA"/>
              </w:rPr>
              <w:t xml:space="preserve"> </w:t>
            </w:r>
            <w:r w:rsidRPr="00691614">
              <w:rPr>
                <w:sz w:val="18"/>
                <w:szCs w:val="18"/>
                <w:lang w:val="en-CA"/>
              </w:rPr>
              <w:t>users are involved in this where possible</w:t>
            </w:r>
          </w:p>
        </w:tc>
      </w:tr>
    </w:tbl>
    <w:p w:rsidR="00D37411" w:rsidRDefault="00D37411" w:rsidP="00D37411">
      <w:pPr>
        <w:jc w:val="right"/>
        <w:rPr>
          <w:sz w:val="18"/>
          <w:szCs w:val="18"/>
          <w:lang w:val="en-US"/>
        </w:rPr>
      </w:pPr>
      <w:r w:rsidRPr="003F1336">
        <w:rPr>
          <w:sz w:val="18"/>
          <w:szCs w:val="18"/>
          <w:lang w:val="en-US"/>
        </w:rPr>
        <w:t>(The Sphere Project, 2011)</w:t>
      </w:r>
    </w:p>
    <w:p w:rsidR="00D37411" w:rsidRPr="00F10C41" w:rsidRDefault="00D37411" w:rsidP="00D37411">
      <w:pPr>
        <w:rPr>
          <w:sz w:val="18"/>
          <w:szCs w:val="18"/>
          <w:lang w:val="en-US"/>
        </w:rPr>
      </w:pPr>
      <w:r w:rsidRPr="00F10C41">
        <w:rPr>
          <w:sz w:val="18"/>
          <w:szCs w:val="18"/>
          <w:lang w:val="en-US"/>
        </w:rPr>
        <w:t xml:space="preserve">* UNHCR recommends a minimum of 20 </w:t>
      </w:r>
      <w:proofErr w:type="spellStart"/>
      <w:r w:rsidRPr="00F10C41">
        <w:rPr>
          <w:sz w:val="18"/>
          <w:szCs w:val="18"/>
          <w:lang w:val="en-US"/>
        </w:rPr>
        <w:t>litres</w:t>
      </w:r>
      <w:proofErr w:type="spellEnd"/>
      <w:r w:rsidRPr="00F10C41">
        <w:rPr>
          <w:sz w:val="18"/>
          <w:szCs w:val="18"/>
          <w:lang w:val="en-US"/>
        </w:rPr>
        <w:t xml:space="preserve"> of water per person per day in emergency situations, compared to the Sphere recommendation of 15 </w:t>
      </w:r>
      <w:proofErr w:type="spellStart"/>
      <w:r w:rsidRPr="00F10C41">
        <w:rPr>
          <w:sz w:val="18"/>
          <w:szCs w:val="18"/>
          <w:lang w:val="en-US"/>
        </w:rPr>
        <w:t>litres</w:t>
      </w:r>
      <w:proofErr w:type="spellEnd"/>
      <w:r w:rsidRPr="00F10C41">
        <w:rPr>
          <w:sz w:val="18"/>
          <w:szCs w:val="18"/>
          <w:lang w:val="en-US"/>
        </w:rPr>
        <w:t xml:space="preserve"> per person per day (UNHCR, 2009). The WHO recommends </w:t>
      </w:r>
      <w:r w:rsidR="001E21FA" w:rsidRPr="00F10C41">
        <w:rPr>
          <w:sz w:val="18"/>
          <w:szCs w:val="18"/>
          <w:lang w:val="en-US"/>
        </w:rPr>
        <w:t xml:space="preserve">initially focusing on providing at least </w:t>
      </w:r>
      <w:r w:rsidRPr="00F10C41">
        <w:rPr>
          <w:sz w:val="18"/>
          <w:szCs w:val="18"/>
          <w:lang w:val="en-US"/>
        </w:rPr>
        <w:t xml:space="preserve">5 </w:t>
      </w:r>
      <w:proofErr w:type="spellStart"/>
      <w:r w:rsidRPr="00F10C41">
        <w:rPr>
          <w:sz w:val="18"/>
          <w:szCs w:val="18"/>
          <w:lang w:val="en-US"/>
        </w:rPr>
        <w:t>litres</w:t>
      </w:r>
      <w:proofErr w:type="spellEnd"/>
      <w:r w:rsidRPr="00F10C41">
        <w:rPr>
          <w:sz w:val="18"/>
          <w:szCs w:val="18"/>
          <w:lang w:val="en-US"/>
        </w:rPr>
        <w:t xml:space="preserve"> per person</w:t>
      </w:r>
      <w:r w:rsidR="0079496A">
        <w:rPr>
          <w:sz w:val="18"/>
          <w:szCs w:val="18"/>
          <w:lang w:val="en-US"/>
        </w:rPr>
        <w:t>,</w:t>
      </w:r>
      <w:r w:rsidRPr="00F10C41">
        <w:rPr>
          <w:sz w:val="18"/>
          <w:szCs w:val="18"/>
          <w:lang w:val="en-US"/>
        </w:rPr>
        <w:t xml:space="preserve"> per day </w:t>
      </w:r>
      <w:r w:rsidR="0020400F" w:rsidRPr="00F10C41">
        <w:rPr>
          <w:sz w:val="18"/>
          <w:szCs w:val="18"/>
          <w:lang w:val="en-US"/>
        </w:rPr>
        <w:t xml:space="preserve">for drinking and preparing food </w:t>
      </w:r>
      <w:r w:rsidRPr="00F10C41">
        <w:rPr>
          <w:sz w:val="18"/>
          <w:szCs w:val="18"/>
          <w:lang w:val="en-US"/>
        </w:rPr>
        <w:t>in the acute emergency stage (2011).</w:t>
      </w:r>
      <w:r w:rsidRPr="00F10C41">
        <w:rPr>
          <w:sz w:val="18"/>
          <w:szCs w:val="18"/>
          <w:lang w:val="en-US"/>
        </w:rPr>
        <w:tab/>
      </w:r>
    </w:p>
    <w:p w:rsidR="00D37411" w:rsidRPr="003F1336" w:rsidRDefault="00D37411" w:rsidP="00D37411">
      <w:pPr>
        <w:pStyle w:val="FactsheetColumn"/>
        <w:jc w:val="left"/>
        <w:rPr>
          <w:iCs/>
          <w:sz w:val="22"/>
          <w:szCs w:val="22"/>
          <w:lang w:val="en-CA"/>
        </w:rPr>
      </w:pPr>
    </w:p>
    <w:p w:rsidR="0020400F" w:rsidRDefault="00000BB8" w:rsidP="004C114E">
      <w:pPr>
        <w:pStyle w:val="FactsheetColumn"/>
        <w:jc w:val="left"/>
        <w:rPr>
          <w:color w:val="auto"/>
          <w:sz w:val="22"/>
          <w:szCs w:val="22"/>
          <w:lang w:val="en-US"/>
        </w:rPr>
      </w:pPr>
      <w:r>
        <w:rPr>
          <w:color w:val="auto"/>
          <w:sz w:val="22"/>
          <w:szCs w:val="22"/>
          <w:lang w:val="en-US"/>
        </w:rPr>
        <w:t>Logistics are generally more challenging in an emergency situation</w:t>
      </w:r>
      <w:r w:rsidR="00F10C41">
        <w:rPr>
          <w:color w:val="auto"/>
          <w:sz w:val="22"/>
          <w:szCs w:val="22"/>
          <w:lang w:val="en-US"/>
        </w:rPr>
        <w:t>,</w:t>
      </w:r>
      <w:r>
        <w:rPr>
          <w:color w:val="auto"/>
          <w:sz w:val="22"/>
          <w:szCs w:val="22"/>
          <w:lang w:val="en-US"/>
        </w:rPr>
        <w:t xml:space="preserve"> and being pre-prepared </w:t>
      </w:r>
      <w:r w:rsidR="001E21FA">
        <w:rPr>
          <w:color w:val="auto"/>
          <w:sz w:val="22"/>
          <w:szCs w:val="22"/>
          <w:lang w:val="en-US"/>
        </w:rPr>
        <w:t xml:space="preserve">is </w:t>
      </w:r>
      <w:r>
        <w:rPr>
          <w:color w:val="auto"/>
          <w:sz w:val="22"/>
          <w:szCs w:val="22"/>
          <w:lang w:val="en-US"/>
        </w:rPr>
        <w:t xml:space="preserve">essential. </w:t>
      </w:r>
      <w:r w:rsidR="00166B4F">
        <w:rPr>
          <w:color w:val="auto"/>
          <w:sz w:val="22"/>
          <w:szCs w:val="22"/>
          <w:lang w:val="en-US"/>
        </w:rPr>
        <w:t>For respon</w:t>
      </w:r>
      <w:r w:rsidR="00FC62B3">
        <w:rPr>
          <w:color w:val="auto"/>
          <w:sz w:val="22"/>
          <w:szCs w:val="22"/>
          <w:lang w:val="en-US"/>
        </w:rPr>
        <w:t>ses</w:t>
      </w:r>
      <w:r w:rsidR="00166B4F">
        <w:rPr>
          <w:color w:val="auto"/>
          <w:sz w:val="22"/>
          <w:szCs w:val="22"/>
          <w:lang w:val="en-US"/>
        </w:rPr>
        <w:t xml:space="preserve"> in the very initial stages of </w:t>
      </w:r>
      <w:r w:rsidR="00FC62B3">
        <w:rPr>
          <w:color w:val="auto"/>
          <w:sz w:val="22"/>
          <w:szCs w:val="22"/>
          <w:lang w:val="en-US"/>
        </w:rPr>
        <w:t>an</w:t>
      </w:r>
      <w:r w:rsidR="00166B4F">
        <w:rPr>
          <w:color w:val="auto"/>
          <w:sz w:val="22"/>
          <w:szCs w:val="22"/>
          <w:lang w:val="en-US"/>
        </w:rPr>
        <w:t xml:space="preserve"> emergency, t</w:t>
      </w:r>
      <w:r>
        <w:rPr>
          <w:color w:val="auto"/>
          <w:sz w:val="22"/>
          <w:szCs w:val="22"/>
          <w:lang w:val="en-US"/>
        </w:rPr>
        <w:t xml:space="preserve">here is usually not time to import and distribute HWTS options if the organization is not already established and prepared to conduct an emergency HWTS response. It is recommended </w:t>
      </w:r>
      <w:r w:rsidR="00E22378">
        <w:rPr>
          <w:color w:val="auto"/>
          <w:sz w:val="22"/>
          <w:szCs w:val="22"/>
          <w:lang w:val="en-US"/>
        </w:rPr>
        <w:t xml:space="preserve">that responding organizations identify local partner organizations that could distribute HWTS options in an emergency and </w:t>
      </w:r>
      <w:r w:rsidR="00E22378">
        <w:rPr>
          <w:color w:val="auto"/>
          <w:sz w:val="22"/>
          <w:szCs w:val="22"/>
          <w:lang w:val="en-US"/>
        </w:rPr>
        <w:lastRenderedPageBreak/>
        <w:t>train their own staff in advance.</w:t>
      </w:r>
      <w:r w:rsidR="00166B4F">
        <w:rPr>
          <w:color w:val="auto"/>
          <w:sz w:val="22"/>
          <w:szCs w:val="22"/>
          <w:lang w:val="en-US"/>
        </w:rPr>
        <w:t xml:space="preserve"> </w:t>
      </w:r>
      <w:r w:rsidR="0020400F">
        <w:rPr>
          <w:color w:val="auto"/>
          <w:sz w:val="22"/>
          <w:szCs w:val="22"/>
          <w:lang w:val="en-US"/>
        </w:rPr>
        <w:t xml:space="preserve">Due to the logistics of providing safe water to a large number of people quickly, </w:t>
      </w:r>
      <w:r w:rsidR="00F10C41">
        <w:rPr>
          <w:color w:val="auto"/>
          <w:sz w:val="22"/>
          <w:szCs w:val="22"/>
          <w:lang w:val="en-US"/>
        </w:rPr>
        <w:t xml:space="preserve">large volume </w:t>
      </w:r>
      <w:r w:rsidR="0020400F">
        <w:rPr>
          <w:color w:val="auto"/>
          <w:sz w:val="22"/>
          <w:szCs w:val="22"/>
          <w:lang w:val="en-US"/>
        </w:rPr>
        <w:t>tanks or bladders and batch chlorine treatment</w:t>
      </w:r>
      <w:r w:rsidR="00F10C41">
        <w:rPr>
          <w:color w:val="auto"/>
          <w:sz w:val="22"/>
          <w:szCs w:val="22"/>
          <w:lang w:val="en-US"/>
        </w:rPr>
        <w:t>,</w:t>
      </w:r>
      <w:r w:rsidR="0020400F">
        <w:rPr>
          <w:color w:val="auto"/>
          <w:sz w:val="22"/>
          <w:szCs w:val="22"/>
          <w:lang w:val="en-US"/>
        </w:rPr>
        <w:t xml:space="preserve"> or tanker truck water</w:t>
      </w:r>
      <w:r w:rsidR="00F10C41">
        <w:rPr>
          <w:color w:val="auto"/>
          <w:sz w:val="22"/>
          <w:szCs w:val="22"/>
          <w:lang w:val="en-US"/>
        </w:rPr>
        <w:t>,</w:t>
      </w:r>
      <w:r w:rsidR="0020400F">
        <w:rPr>
          <w:color w:val="auto"/>
          <w:sz w:val="22"/>
          <w:szCs w:val="22"/>
          <w:lang w:val="en-US"/>
        </w:rPr>
        <w:t xml:space="preserve"> are commonly used in the first days </w:t>
      </w:r>
      <w:r w:rsidR="00F10C41">
        <w:rPr>
          <w:color w:val="auto"/>
          <w:sz w:val="22"/>
          <w:szCs w:val="22"/>
          <w:lang w:val="en-US"/>
        </w:rPr>
        <w:t>or</w:t>
      </w:r>
      <w:r w:rsidR="0020400F">
        <w:rPr>
          <w:color w:val="auto"/>
          <w:sz w:val="22"/>
          <w:szCs w:val="22"/>
          <w:lang w:val="en-US"/>
        </w:rPr>
        <w:t xml:space="preserve"> weeks of an emergency. It may be possible to implement HWTS within the first few weeks after an event if the following conditions are met: </w:t>
      </w:r>
    </w:p>
    <w:p w:rsidR="0020400F" w:rsidRDefault="0020400F" w:rsidP="00CB29B5">
      <w:pPr>
        <w:pStyle w:val="FactsheetColumn"/>
        <w:numPr>
          <w:ilvl w:val="0"/>
          <w:numId w:val="52"/>
        </w:numPr>
        <w:spacing w:before="120"/>
        <w:ind w:left="360"/>
        <w:jc w:val="left"/>
        <w:rPr>
          <w:color w:val="auto"/>
          <w:sz w:val="22"/>
          <w:szCs w:val="22"/>
          <w:lang w:val="en-US"/>
        </w:rPr>
      </w:pPr>
      <w:r>
        <w:rPr>
          <w:color w:val="auto"/>
          <w:sz w:val="22"/>
          <w:szCs w:val="22"/>
          <w:lang w:val="en-US"/>
        </w:rPr>
        <w:t>A</w:t>
      </w:r>
      <w:r w:rsidR="00FC62B3">
        <w:rPr>
          <w:color w:val="auto"/>
          <w:sz w:val="22"/>
          <w:szCs w:val="22"/>
          <w:lang w:val="en-US"/>
        </w:rPr>
        <w:t xml:space="preserve"> large supply of HWTS products </w:t>
      </w:r>
      <w:r w:rsidR="0079496A">
        <w:rPr>
          <w:color w:val="auto"/>
          <w:sz w:val="22"/>
          <w:szCs w:val="22"/>
          <w:lang w:val="en-US"/>
        </w:rPr>
        <w:t>are</w:t>
      </w:r>
      <w:r w:rsidR="00FC62B3">
        <w:rPr>
          <w:color w:val="auto"/>
          <w:sz w:val="22"/>
          <w:szCs w:val="22"/>
          <w:lang w:val="en-US"/>
        </w:rPr>
        <w:t xml:space="preserve"> available locally or can be ordered and delivered quickly</w:t>
      </w:r>
    </w:p>
    <w:p w:rsidR="0020400F" w:rsidRDefault="0020400F" w:rsidP="00CB29B5">
      <w:pPr>
        <w:pStyle w:val="FactsheetColumn"/>
        <w:numPr>
          <w:ilvl w:val="0"/>
          <w:numId w:val="52"/>
        </w:numPr>
        <w:ind w:left="360"/>
        <w:jc w:val="left"/>
        <w:rPr>
          <w:color w:val="auto"/>
          <w:sz w:val="22"/>
          <w:szCs w:val="22"/>
          <w:lang w:val="en-US"/>
        </w:rPr>
      </w:pPr>
      <w:r>
        <w:rPr>
          <w:color w:val="auto"/>
          <w:sz w:val="22"/>
          <w:szCs w:val="22"/>
          <w:lang w:val="en-US"/>
        </w:rPr>
        <w:t>E</w:t>
      </w:r>
      <w:r w:rsidR="00FC62B3">
        <w:rPr>
          <w:color w:val="auto"/>
          <w:sz w:val="22"/>
          <w:szCs w:val="22"/>
          <w:lang w:val="en-US"/>
        </w:rPr>
        <w:t>nough product can be obtained or produced to meet demand in the subsequent weeks</w:t>
      </w:r>
      <w:r>
        <w:rPr>
          <w:color w:val="auto"/>
          <w:sz w:val="22"/>
          <w:szCs w:val="22"/>
          <w:lang w:val="en-US"/>
        </w:rPr>
        <w:t xml:space="preserve"> </w:t>
      </w:r>
    </w:p>
    <w:p w:rsidR="00F10C41" w:rsidRDefault="00F10C41" w:rsidP="001D79CB">
      <w:pPr>
        <w:pStyle w:val="FactsheetColumn"/>
        <w:numPr>
          <w:ilvl w:val="0"/>
          <w:numId w:val="52"/>
        </w:numPr>
        <w:ind w:left="360"/>
        <w:jc w:val="left"/>
        <w:rPr>
          <w:color w:val="auto"/>
          <w:sz w:val="22"/>
          <w:szCs w:val="22"/>
          <w:lang w:val="en-US"/>
        </w:rPr>
      </w:pPr>
      <w:r>
        <w:rPr>
          <w:color w:val="auto"/>
          <w:sz w:val="22"/>
          <w:szCs w:val="22"/>
          <w:lang w:val="en-US"/>
        </w:rPr>
        <w:t xml:space="preserve">Products can be </w:t>
      </w:r>
      <w:r w:rsidR="001D79CB">
        <w:rPr>
          <w:color w:val="auto"/>
          <w:sz w:val="22"/>
          <w:szCs w:val="22"/>
          <w:lang w:val="en-US"/>
        </w:rPr>
        <w:t>transported</w:t>
      </w:r>
      <w:r>
        <w:rPr>
          <w:color w:val="auto"/>
          <w:sz w:val="22"/>
          <w:szCs w:val="22"/>
          <w:lang w:val="en-US"/>
        </w:rPr>
        <w:t xml:space="preserve"> to target populations </w:t>
      </w:r>
    </w:p>
    <w:p w:rsidR="00F10C41" w:rsidRDefault="0020400F" w:rsidP="00CB29B5">
      <w:pPr>
        <w:pStyle w:val="FactsheetColumn"/>
        <w:numPr>
          <w:ilvl w:val="0"/>
          <w:numId w:val="52"/>
        </w:numPr>
        <w:spacing w:after="240"/>
        <w:ind w:left="360"/>
        <w:jc w:val="left"/>
        <w:rPr>
          <w:color w:val="auto"/>
          <w:sz w:val="22"/>
          <w:szCs w:val="22"/>
          <w:lang w:val="en-US"/>
        </w:rPr>
      </w:pPr>
      <w:r>
        <w:rPr>
          <w:color w:val="auto"/>
          <w:sz w:val="22"/>
          <w:szCs w:val="22"/>
          <w:lang w:val="en-US"/>
        </w:rPr>
        <w:t>S</w:t>
      </w:r>
      <w:r w:rsidR="00FC62B3">
        <w:rPr>
          <w:color w:val="auto"/>
          <w:sz w:val="22"/>
          <w:szCs w:val="22"/>
          <w:lang w:val="en-US"/>
        </w:rPr>
        <w:t>taff or community workers can be enrolled to distribute, train hou</w:t>
      </w:r>
      <w:r w:rsidR="00F10C41">
        <w:rPr>
          <w:color w:val="auto"/>
          <w:sz w:val="22"/>
          <w:szCs w:val="22"/>
          <w:lang w:val="en-US"/>
        </w:rPr>
        <w:t>seholds and monitor the product</w:t>
      </w:r>
    </w:p>
    <w:p w:rsidR="00055166" w:rsidRDefault="00055166" w:rsidP="00000BB8">
      <w:pPr>
        <w:pStyle w:val="FactsheetColumn"/>
        <w:jc w:val="left"/>
        <w:rPr>
          <w:color w:val="auto"/>
          <w:sz w:val="22"/>
          <w:szCs w:val="22"/>
          <w:lang w:val="en-US"/>
        </w:rPr>
      </w:pPr>
      <w:r>
        <w:rPr>
          <w:color w:val="auto"/>
          <w:sz w:val="22"/>
          <w:szCs w:val="22"/>
          <w:lang w:val="en-US"/>
        </w:rPr>
        <w:t xml:space="preserve">Distribution of HWTS products will depend on the situation, including the availability and state of transportation in the region. Products may be distributed house to house, which can lead to the </w:t>
      </w:r>
      <w:r w:rsidR="001D79CB">
        <w:rPr>
          <w:color w:val="auto"/>
          <w:sz w:val="22"/>
          <w:szCs w:val="22"/>
          <w:lang w:val="en-US"/>
        </w:rPr>
        <w:t xml:space="preserve">effective </w:t>
      </w:r>
      <w:r>
        <w:rPr>
          <w:color w:val="auto"/>
          <w:sz w:val="22"/>
          <w:szCs w:val="22"/>
          <w:lang w:val="en-US"/>
        </w:rPr>
        <w:t xml:space="preserve">establishment of a household follow-up and monitoring program. Products may also be distributed at non-food distribution points in camps or transitional settlements. Using local modes of transportation such as donkeys and selecting easy-to-transport HWTS products may aid distribution to remote or rural areas. </w:t>
      </w:r>
    </w:p>
    <w:p w:rsidR="00055166" w:rsidRDefault="00055166" w:rsidP="00000BB8">
      <w:pPr>
        <w:pStyle w:val="FactsheetColumn"/>
        <w:jc w:val="left"/>
        <w:rPr>
          <w:color w:val="auto"/>
          <w:sz w:val="22"/>
          <w:szCs w:val="22"/>
          <w:lang w:val="en-US"/>
        </w:rPr>
      </w:pPr>
    </w:p>
    <w:p w:rsidR="00000BB8" w:rsidRDefault="00000BB8" w:rsidP="00000BB8">
      <w:pPr>
        <w:pStyle w:val="FactsheetColumn"/>
        <w:jc w:val="left"/>
        <w:rPr>
          <w:color w:val="auto"/>
          <w:sz w:val="22"/>
          <w:szCs w:val="22"/>
          <w:lang w:val="en-US"/>
        </w:rPr>
      </w:pPr>
      <w:r>
        <w:rPr>
          <w:color w:val="auto"/>
          <w:sz w:val="22"/>
          <w:szCs w:val="22"/>
          <w:lang w:val="en-US"/>
        </w:rPr>
        <w:t xml:space="preserve">In the development context, organizations are encouraged to offer </w:t>
      </w:r>
      <w:r w:rsidR="001D79CB">
        <w:rPr>
          <w:color w:val="auto"/>
          <w:sz w:val="22"/>
          <w:szCs w:val="22"/>
          <w:lang w:val="en-US"/>
        </w:rPr>
        <w:t xml:space="preserve">various HWTS </w:t>
      </w:r>
      <w:r>
        <w:rPr>
          <w:color w:val="auto"/>
          <w:sz w:val="22"/>
          <w:szCs w:val="22"/>
          <w:lang w:val="en-US"/>
        </w:rPr>
        <w:t xml:space="preserve">options to households to meet different needs and motivations. However, in an emergency situation, responding organizations are advised to select only one HWTS to distribute, even if people are using different sources of water. This reduces confusion </w:t>
      </w:r>
      <w:r w:rsidR="00FF40B6">
        <w:rPr>
          <w:color w:val="auto"/>
          <w:sz w:val="22"/>
          <w:szCs w:val="22"/>
          <w:lang w:val="en-US"/>
        </w:rPr>
        <w:t xml:space="preserve">between households </w:t>
      </w:r>
      <w:r>
        <w:rPr>
          <w:color w:val="auto"/>
          <w:sz w:val="22"/>
          <w:szCs w:val="22"/>
          <w:lang w:val="en-US"/>
        </w:rPr>
        <w:t xml:space="preserve">and </w:t>
      </w:r>
      <w:r w:rsidR="00FF40B6">
        <w:rPr>
          <w:color w:val="auto"/>
          <w:sz w:val="22"/>
          <w:szCs w:val="22"/>
          <w:lang w:val="en-US"/>
        </w:rPr>
        <w:t xml:space="preserve">eliminates the </w:t>
      </w:r>
      <w:r>
        <w:rPr>
          <w:color w:val="auto"/>
          <w:sz w:val="22"/>
          <w:szCs w:val="22"/>
          <w:lang w:val="en-US"/>
        </w:rPr>
        <w:t>need to have different distribution and training strategies.</w:t>
      </w:r>
      <w:r w:rsidR="0082279F">
        <w:rPr>
          <w:color w:val="auto"/>
          <w:sz w:val="22"/>
          <w:szCs w:val="22"/>
          <w:lang w:val="en-US"/>
        </w:rPr>
        <w:t xml:space="preserve"> </w:t>
      </w:r>
      <w:r w:rsidR="00FF40B6">
        <w:rPr>
          <w:color w:val="auto"/>
          <w:sz w:val="22"/>
          <w:szCs w:val="22"/>
          <w:lang w:val="en-US"/>
        </w:rPr>
        <w:t>E</w:t>
      </w:r>
      <w:r w:rsidR="00055166">
        <w:rPr>
          <w:color w:val="auto"/>
          <w:sz w:val="22"/>
          <w:szCs w:val="22"/>
          <w:lang w:val="en-US"/>
        </w:rPr>
        <w:t>xception</w:t>
      </w:r>
      <w:r w:rsidR="00FF40B6">
        <w:rPr>
          <w:color w:val="auto"/>
          <w:sz w:val="22"/>
          <w:szCs w:val="22"/>
          <w:lang w:val="en-US"/>
        </w:rPr>
        <w:t>s</w:t>
      </w:r>
      <w:r w:rsidR="00055166">
        <w:rPr>
          <w:color w:val="auto"/>
          <w:sz w:val="22"/>
          <w:szCs w:val="22"/>
          <w:lang w:val="en-US"/>
        </w:rPr>
        <w:t xml:space="preserve"> may be distributing different HWTS options to different regions based on accessibility, preference or familiarity, or distributing different products to households already familiar with the product</w:t>
      </w:r>
      <w:r w:rsidR="00FF40B6">
        <w:rPr>
          <w:color w:val="auto"/>
          <w:sz w:val="22"/>
          <w:szCs w:val="22"/>
          <w:lang w:val="en-US"/>
        </w:rPr>
        <w:t xml:space="preserve"> prior to the emergency.</w:t>
      </w:r>
    </w:p>
    <w:p w:rsidR="001E21FA" w:rsidRDefault="001E21FA" w:rsidP="00030D46">
      <w:pPr>
        <w:autoSpaceDE w:val="0"/>
        <w:autoSpaceDN w:val="0"/>
        <w:adjustRightInd w:val="0"/>
        <w:rPr>
          <w:sz w:val="22"/>
          <w:szCs w:val="22"/>
          <w:lang w:val="en-US"/>
        </w:rPr>
      </w:pPr>
    </w:p>
    <w:p w:rsidR="00A8302C" w:rsidRDefault="00A8302C" w:rsidP="00A8302C">
      <w:pPr>
        <w:rPr>
          <w:sz w:val="22"/>
          <w:szCs w:val="22"/>
          <w:lang w:val="en-US"/>
        </w:rPr>
      </w:pPr>
      <w:r>
        <w:rPr>
          <w:sz w:val="22"/>
          <w:szCs w:val="22"/>
          <w:lang w:val="en-US"/>
        </w:rPr>
        <w:t>It is also recommended that organizations distribute safe storage containers to use with the HWTS option</w:t>
      </w:r>
      <w:r w:rsidR="00FF40B6">
        <w:rPr>
          <w:sz w:val="22"/>
          <w:szCs w:val="22"/>
          <w:lang w:val="en-US"/>
        </w:rPr>
        <w:t>. This is particularly important</w:t>
      </w:r>
      <w:r>
        <w:rPr>
          <w:sz w:val="22"/>
          <w:szCs w:val="22"/>
          <w:lang w:val="en-US"/>
        </w:rPr>
        <w:t xml:space="preserve"> if the local container size is not appropriate</w:t>
      </w:r>
      <w:r w:rsidR="00D3723A">
        <w:rPr>
          <w:sz w:val="22"/>
          <w:szCs w:val="22"/>
          <w:lang w:val="en-US"/>
        </w:rPr>
        <w:t xml:space="preserve"> for the HWTS product being distributed</w:t>
      </w:r>
      <w:r>
        <w:rPr>
          <w:sz w:val="22"/>
          <w:szCs w:val="22"/>
          <w:lang w:val="en-US"/>
        </w:rPr>
        <w:t xml:space="preserve">. When using chlorine, </w:t>
      </w:r>
      <w:r w:rsidR="00D3723A">
        <w:rPr>
          <w:sz w:val="22"/>
          <w:szCs w:val="22"/>
          <w:lang w:val="en-US"/>
        </w:rPr>
        <w:t xml:space="preserve">users </w:t>
      </w:r>
      <w:r>
        <w:rPr>
          <w:sz w:val="22"/>
          <w:szCs w:val="22"/>
          <w:lang w:val="en-US"/>
        </w:rPr>
        <w:t>often do not understand that different products (e.g. liquids, tablets) are meant to treat different volumes of water. As well, organizations need to ensure that people have all the materials needed to use the HWTS option properly</w:t>
      </w:r>
      <w:r w:rsidR="00D3723A">
        <w:rPr>
          <w:sz w:val="22"/>
          <w:szCs w:val="22"/>
          <w:lang w:val="en-US"/>
        </w:rPr>
        <w:t>. F</w:t>
      </w:r>
      <w:r>
        <w:rPr>
          <w:sz w:val="22"/>
          <w:szCs w:val="22"/>
          <w:lang w:val="en-US"/>
        </w:rPr>
        <w:t>or example</w:t>
      </w:r>
      <w:r w:rsidR="00D3723A">
        <w:rPr>
          <w:sz w:val="22"/>
          <w:szCs w:val="22"/>
          <w:lang w:val="en-US"/>
        </w:rPr>
        <w:t>, households using</w:t>
      </w:r>
      <w:r>
        <w:rPr>
          <w:sz w:val="22"/>
          <w:szCs w:val="22"/>
          <w:lang w:val="en-US"/>
        </w:rPr>
        <w:t xml:space="preserve"> </w:t>
      </w:r>
      <w:r w:rsidR="00D3723A">
        <w:rPr>
          <w:sz w:val="22"/>
          <w:szCs w:val="22"/>
          <w:lang w:val="en-US"/>
        </w:rPr>
        <w:t>Purifier of Water (previously “</w:t>
      </w:r>
      <w:proofErr w:type="spellStart"/>
      <w:r w:rsidR="00D3723A">
        <w:rPr>
          <w:sz w:val="22"/>
          <w:szCs w:val="22"/>
          <w:lang w:val="en-US"/>
        </w:rPr>
        <w:t>PuR</w:t>
      </w:r>
      <w:proofErr w:type="spellEnd"/>
      <w:r w:rsidR="00D3723A">
        <w:rPr>
          <w:sz w:val="22"/>
          <w:szCs w:val="22"/>
          <w:lang w:val="en-US"/>
        </w:rPr>
        <w:t xml:space="preserve">”) packets will require </w:t>
      </w:r>
      <w:r>
        <w:rPr>
          <w:sz w:val="22"/>
          <w:szCs w:val="22"/>
          <w:lang w:val="en-US"/>
        </w:rPr>
        <w:t xml:space="preserve">two buckets, </w:t>
      </w:r>
      <w:r w:rsidR="00D3723A">
        <w:rPr>
          <w:sz w:val="22"/>
          <w:szCs w:val="22"/>
          <w:lang w:val="en-US"/>
        </w:rPr>
        <w:t xml:space="preserve">a </w:t>
      </w:r>
      <w:r>
        <w:rPr>
          <w:sz w:val="22"/>
          <w:szCs w:val="22"/>
          <w:lang w:val="en-US"/>
        </w:rPr>
        <w:t>stir stick and a cloth</w:t>
      </w:r>
      <w:r w:rsidR="00D3723A">
        <w:rPr>
          <w:sz w:val="22"/>
          <w:szCs w:val="22"/>
          <w:lang w:val="en-US"/>
        </w:rPr>
        <w:t xml:space="preserve"> for proper use</w:t>
      </w:r>
      <w:r>
        <w:rPr>
          <w:sz w:val="22"/>
          <w:szCs w:val="22"/>
          <w:lang w:val="en-US"/>
        </w:rPr>
        <w:t xml:space="preserve"> (</w:t>
      </w:r>
      <w:proofErr w:type="spellStart"/>
      <w:r>
        <w:rPr>
          <w:sz w:val="22"/>
          <w:szCs w:val="22"/>
          <w:lang w:val="en-US"/>
        </w:rPr>
        <w:t>Lantagne</w:t>
      </w:r>
      <w:proofErr w:type="spellEnd"/>
      <w:r>
        <w:rPr>
          <w:sz w:val="22"/>
          <w:szCs w:val="22"/>
          <w:lang w:val="en-US"/>
        </w:rPr>
        <w:t xml:space="preserve"> and </w:t>
      </w:r>
      <w:proofErr w:type="spellStart"/>
      <w:r>
        <w:rPr>
          <w:sz w:val="22"/>
          <w:szCs w:val="22"/>
          <w:lang w:val="en-US"/>
        </w:rPr>
        <w:t>Clasen</w:t>
      </w:r>
      <w:proofErr w:type="spellEnd"/>
      <w:r>
        <w:rPr>
          <w:sz w:val="22"/>
          <w:szCs w:val="22"/>
          <w:lang w:val="en-US"/>
        </w:rPr>
        <w:t>, 2011).</w:t>
      </w:r>
    </w:p>
    <w:p w:rsidR="007B5317" w:rsidRDefault="007B5317" w:rsidP="00A8302C">
      <w:pPr>
        <w:rPr>
          <w:sz w:val="22"/>
          <w:szCs w:val="22"/>
          <w:lang w:val="en-US"/>
        </w:rPr>
      </w:pPr>
    </w:p>
    <w:p w:rsidR="000D1B6B" w:rsidRDefault="000D1B6B" w:rsidP="007B5317">
      <w:pPr>
        <w:pStyle w:val="FactsheetColumn"/>
        <w:jc w:val="left"/>
        <w:rPr>
          <w:sz w:val="22"/>
          <w:szCs w:val="22"/>
          <w:lang w:val="en-CA"/>
        </w:rPr>
      </w:pPr>
      <w:r>
        <w:rPr>
          <w:sz w:val="22"/>
          <w:szCs w:val="22"/>
          <w:lang w:val="en-CA"/>
        </w:rPr>
        <w:t xml:space="preserve">If the HWTS is to be used long-term (i.e. throughout and after the reconstruction phase), the HWTS method selected should be one that can be implemented locally once the organization responding to the emergency has left. If consumable products </w:t>
      </w:r>
      <w:r w:rsidR="00FF40B6">
        <w:rPr>
          <w:sz w:val="22"/>
          <w:szCs w:val="22"/>
          <w:lang w:val="en-CA"/>
        </w:rPr>
        <w:t xml:space="preserve">such as chlorine or ceramic candle filters are used, which require frequent purchase or replacing, </w:t>
      </w:r>
      <w:r>
        <w:rPr>
          <w:sz w:val="22"/>
          <w:szCs w:val="22"/>
          <w:lang w:val="en-CA"/>
        </w:rPr>
        <w:t>a local supply chain for the products must exist or be set up. This supply chain must include production and distribution, and may involve local organizations, clinics, and/or small businesses and kiosks. If durable options such as biosand filters or ceramic pot filters are used, which only need to be purchased once or infrequently, a</w:t>
      </w:r>
      <w:r w:rsidR="00FF40B6">
        <w:rPr>
          <w:sz w:val="22"/>
          <w:szCs w:val="22"/>
          <w:lang w:val="en-CA"/>
        </w:rPr>
        <w:t>n ongoing</w:t>
      </w:r>
      <w:r>
        <w:rPr>
          <w:sz w:val="22"/>
          <w:szCs w:val="22"/>
          <w:lang w:val="en-CA"/>
        </w:rPr>
        <w:t xml:space="preserve"> production and distribution centre must </w:t>
      </w:r>
      <w:r w:rsidR="001D79CB">
        <w:rPr>
          <w:sz w:val="22"/>
          <w:szCs w:val="22"/>
          <w:lang w:val="en-CA"/>
        </w:rPr>
        <w:t xml:space="preserve">also </w:t>
      </w:r>
      <w:r>
        <w:rPr>
          <w:sz w:val="22"/>
          <w:szCs w:val="22"/>
          <w:lang w:val="en-CA"/>
        </w:rPr>
        <w:t>exist or be set up</w:t>
      </w:r>
      <w:r w:rsidR="001D79CB">
        <w:rPr>
          <w:sz w:val="22"/>
          <w:szCs w:val="22"/>
          <w:lang w:val="en-CA"/>
        </w:rPr>
        <w:t>, especially</w:t>
      </w:r>
      <w:r>
        <w:rPr>
          <w:sz w:val="22"/>
          <w:szCs w:val="22"/>
          <w:lang w:val="en-CA"/>
        </w:rPr>
        <w:t xml:space="preserve"> if new households are to be reached. In </w:t>
      </w:r>
      <w:r w:rsidR="001D79CB">
        <w:rPr>
          <w:sz w:val="22"/>
          <w:szCs w:val="22"/>
          <w:lang w:val="en-CA"/>
        </w:rPr>
        <w:t>all</w:t>
      </w:r>
      <w:r>
        <w:rPr>
          <w:sz w:val="22"/>
          <w:szCs w:val="22"/>
          <w:lang w:val="en-CA"/>
        </w:rPr>
        <w:t xml:space="preserve"> cases, there must be someone locally who can provide follow-up and monitoring, acting as a local source of expertise and contact for families using the product.  </w:t>
      </w:r>
    </w:p>
    <w:p w:rsidR="000D1B6B" w:rsidRDefault="000D1B6B" w:rsidP="007B5317">
      <w:pPr>
        <w:pStyle w:val="FactsheetColumn"/>
        <w:jc w:val="left"/>
        <w:rPr>
          <w:sz w:val="22"/>
          <w:szCs w:val="22"/>
          <w:lang w:val="en-CA"/>
        </w:rPr>
      </w:pPr>
    </w:p>
    <w:p w:rsidR="007B5317" w:rsidRDefault="007B5317" w:rsidP="007B5317">
      <w:pPr>
        <w:pStyle w:val="FactsheetColumn"/>
        <w:jc w:val="left"/>
        <w:rPr>
          <w:sz w:val="22"/>
          <w:szCs w:val="22"/>
          <w:lang w:val="en-CA"/>
        </w:rPr>
      </w:pPr>
      <w:r>
        <w:rPr>
          <w:sz w:val="22"/>
          <w:szCs w:val="22"/>
          <w:lang w:val="en-CA"/>
        </w:rPr>
        <w:t xml:space="preserve">The following figure from the SPHERE Handbook provides </w:t>
      </w:r>
      <w:r w:rsidR="000D1B6B">
        <w:rPr>
          <w:sz w:val="22"/>
          <w:szCs w:val="22"/>
          <w:lang w:val="en-CA"/>
        </w:rPr>
        <w:t xml:space="preserve">some </w:t>
      </w:r>
      <w:r>
        <w:rPr>
          <w:sz w:val="22"/>
          <w:szCs w:val="22"/>
          <w:lang w:val="en-CA"/>
        </w:rPr>
        <w:t>guidance on selecting a HWTS option during emergencies. T</w:t>
      </w:r>
      <w:r w:rsidRPr="00691614">
        <w:rPr>
          <w:sz w:val="22"/>
          <w:szCs w:val="22"/>
          <w:lang w:val="en-CA"/>
        </w:rPr>
        <w:t xml:space="preserve">he </w:t>
      </w:r>
      <w:r>
        <w:rPr>
          <w:sz w:val="22"/>
          <w:szCs w:val="22"/>
          <w:lang w:val="en-CA"/>
        </w:rPr>
        <w:t>h</w:t>
      </w:r>
      <w:r w:rsidRPr="00691614">
        <w:rPr>
          <w:sz w:val="22"/>
          <w:szCs w:val="22"/>
          <w:lang w:val="en-CA"/>
        </w:rPr>
        <w:t>andbook</w:t>
      </w:r>
      <w:r>
        <w:rPr>
          <w:sz w:val="22"/>
          <w:szCs w:val="22"/>
          <w:lang w:val="en-CA"/>
        </w:rPr>
        <w:t xml:space="preserve"> includes chlorine double-dosing as one option, </w:t>
      </w:r>
      <w:r w:rsidR="000D1B6B">
        <w:rPr>
          <w:sz w:val="22"/>
          <w:szCs w:val="22"/>
          <w:lang w:val="en-CA"/>
        </w:rPr>
        <w:t xml:space="preserve">although caution must be used if advising this method. The handbook </w:t>
      </w:r>
      <w:r w:rsidRPr="00691614">
        <w:rPr>
          <w:sz w:val="22"/>
          <w:szCs w:val="22"/>
          <w:lang w:val="en-CA"/>
        </w:rPr>
        <w:t xml:space="preserve">provides the following guidance </w:t>
      </w:r>
      <w:r w:rsidR="000D1B6B">
        <w:rPr>
          <w:sz w:val="22"/>
          <w:szCs w:val="22"/>
          <w:lang w:val="en-CA"/>
        </w:rPr>
        <w:t>about</w:t>
      </w:r>
      <w:r>
        <w:rPr>
          <w:sz w:val="22"/>
          <w:szCs w:val="22"/>
          <w:lang w:val="en-CA"/>
        </w:rPr>
        <w:t xml:space="preserve"> selecting</w:t>
      </w:r>
      <w:r w:rsidRPr="00691614">
        <w:rPr>
          <w:sz w:val="22"/>
          <w:szCs w:val="22"/>
          <w:lang w:val="en-CA"/>
        </w:rPr>
        <w:t xml:space="preserve"> </w:t>
      </w:r>
      <w:r>
        <w:rPr>
          <w:sz w:val="22"/>
          <w:szCs w:val="22"/>
          <w:lang w:val="en-CA"/>
        </w:rPr>
        <w:t xml:space="preserve">this </w:t>
      </w:r>
      <w:r w:rsidRPr="00C52A36">
        <w:rPr>
          <w:sz w:val="22"/>
          <w:szCs w:val="22"/>
          <w:lang w:val="en-CA"/>
        </w:rPr>
        <w:t>method:</w:t>
      </w:r>
      <w:r w:rsidRPr="00C52A36">
        <w:rPr>
          <w:iCs/>
          <w:sz w:val="22"/>
          <w:szCs w:val="22"/>
          <w:lang w:val="en-CA"/>
        </w:rPr>
        <w:t xml:space="preserve"> </w:t>
      </w:r>
      <w:r w:rsidRPr="00C52A36">
        <w:rPr>
          <w:sz w:val="22"/>
          <w:szCs w:val="22"/>
          <w:lang w:val="en-CA"/>
        </w:rPr>
        <w:t>“Double-dose chlorination can be considered for higher turbidity where there is no alternative water source. This should be attempted only for short periods of time and after educating users to reduce turbidity by filtering, settling and decanting before treatment.”</w:t>
      </w:r>
    </w:p>
    <w:p w:rsidR="007B5317" w:rsidRPr="003F1336" w:rsidRDefault="007B5317" w:rsidP="00AA1C8F">
      <w:pPr>
        <w:pStyle w:val="FactsheetColumn"/>
        <w:keepNext/>
        <w:keepLines/>
        <w:spacing w:before="120"/>
        <w:jc w:val="center"/>
        <w:rPr>
          <w:b/>
          <w:sz w:val="22"/>
          <w:szCs w:val="22"/>
          <w:lang w:val="en-CA"/>
        </w:rPr>
      </w:pPr>
      <w:r>
        <w:rPr>
          <w:b/>
          <w:sz w:val="22"/>
          <w:szCs w:val="22"/>
          <w:lang w:val="en-CA"/>
        </w:rPr>
        <w:t xml:space="preserve">Figure 1: Sphere </w:t>
      </w:r>
      <w:r w:rsidRPr="003F1336">
        <w:rPr>
          <w:b/>
          <w:sz w:val="22"/>
          <w:szCs w:val="22"/>
          <w:lang w:val="en-CA"/>
        </w:rPr>
        <w:t>HWTS Decision Tree</w:t>
      </w:r>
    </w:p>
    <w:p w:rsidR="00772766" w:rsidRDefault="00D3723A" w:rsidP="00D3723A">
      <w:pPr>
        <w:pStyle w:val="FactsheetColumn"/>
        <w:jc w:val="center"/>
        <w:rPr>
          <w:iCs/>
          <w:sz w:val="18"/>
          <w:szCs w:val="22"/>
          <w:lang w:val="en-CA"/>
        </w:rPr>
      </w:pPr>
      <w:r w:rsidRPr="00D3723A">
        <w:rPr>
          <w:iCs/>
          <w:noProof/>
          <w:sz w:val="22"/>
          <w:szCs w:val="22"/>
          <w:lang w:val="en-US"/>
        </w:rPr>
        <w:drawing>
          <wp:inline distT="0" distB="0" distL="0" distR="0" wp14:anchorId="0EF9C4F6" wp14:editId="1F05B902">
            <wp:extent cx="4427163" cy="5543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7769" cy="5556831"/>
                    </a:xfrm>
                    <a:prstGeom prst="rect">
                      <a:avLst/>
                    </a:prstGeom>
                    <a:noFill/>
                    <a:ln>
                      <a:noFill/>
                    </a:ln>
                  </pic:spPr>
                </pic:pic>
              </a:graphicData>
            </a:graphic>
          </wp:inline>
        </w:drawing>
      </w:r>
      <w:r w:rsidRPr="009B3502">
        <w:rPr>
          <w:iCs/>
          <w:sz w:val="18"/>
          <w:szCs w:val="22"/>
          <w:lang w:val="en-CA"/>
        </w:rPr>
        <w:t xml:space="preserve"> </w:t>
      </w:r>
    </w:p>
    <w:p w:rsidR="007F1FB6" w:rsidRDefault="007B5317" w:rsidP="007F1FB6">
      <w:pPr>
        <w:pStyle w:val="FactsheetColumn"/>
        <w:jc w:val="right"/>
        <w:rPr>
          <w:iCs/>
          <w:sz w:val="18"/>
          <w:szCs w:val="22"/>
          <w:lang w:val="en-CA"/>
        </w:rPr>
      </w:pPr>
      <w:r w:rsidRPr="009B3502">
        <w:rPr>
          <w:iCs/>
          <w:sz w:val="18"/>
          <w:szCs w:val="22"/>
          <w:lang w:val="en-CA"/>
        </w:rPr>
        <w:t>(The Sphere Project, 2011)</w:t>
      </w:r>
    </w:p>
    <w:p w:rsidR="007B5317" w:rsidRPr="00D3723A" w:rsidRDefault="00644F53" w:rsidP="00D3723A">
      <w:pPr>
        <w:pStyle w:val="Heading1"/>
        <w:keepLines/>
        <w:rPr>
          <w:sz w:val="24"/>
          <w:szCs w:val="24"/>
          <w:lang w:val="en-US"/>
        </w:rPr>
      </w:pPr>
      <w:bookmarkStart w:id="5" w:name="_Toc318715120"/>
      <w:r>
        <w:rPr>
          <w:sz w:val="24"/>
          <w:szCs w:val="24"/>
          <w:lang w:val="en-US"/>
        </w:rPr>
        <w:lastRenderedPageBreak/>
        <w:t>Building Human Capacity</w:t>
      </w:r>
      <w:bookmarkEnd w:id="5"/>
    </w:p>
    <w:p w:rsidR="009A606F" w:rsidRDefault="00433EC4" w:rsidP="007F1FB6">
      <w:pPr>
        <w:widowControl w:val="0"/>
        <w:autoSpaceDE w:val="0"/>
        <w:autoSpaceDN w:val="0"/>
        <w:adjustRightInd w:val="0"/>
        <w:rPr>
          <w:rFonts w:ascii="AGaramond-Regular" w:hAnsi="AGaramond-Regular" w:cs="AGaramond-Regular"/>
          <w:sz w:val="22"/>
          <w:szCs w:val="22"/>
          <w:lang w:val="en-CA"/>
        </w:rPr>
      </w:pPr>
      <w:r>
        <w:rPr>
          <w:sz w:val="22"/>
          <w:szCs w:val="22"/>
          <w:lang w:val="en-US"/>
        </w:rPr>
        <w:t xml:space="preserve">In both </w:t>
      </w:r>
      <w:r w:rsidR="00437B10">
        <w:rPr>
          <w:sz w:val="22"/>
          <w:szCs w:val="22"/>
          <w:lang w:val="en-US"/>
        </w:rPr>
        <w:t xml:space="preserve">development and emergency </w:t>
      </w:r>
      <w:r w:rsidR="00E22378">
        <w:rPr>
          <w:sz w:val="22"/>
          <w:szCs w:val="22"/>
          <w:lang w:val="en-US"/>
        </w:rPr>
        <w:t>situations,</w:t>
      </w:r>
      <w:r>
        <w:rPr>
          <w:sz w:val="22"/>
          <w:szCs w:val="22"/>
          <w:lang w:val="en-US"/>
        </w:rPr>
        <w:t xml:space="preserve"> training is </w:t>
      </w:r>
      <w:r w:rsidR="00D660BB">
        <w:rPr>
          <w:sz w:val="22"/>
          <w:szCs w:val="22"/>
          <w:lang w:val="en-US"/>
        </w:rPr>
        <w:t>essential</w:t>
      </w:r>
      <w:r>
        <w:rPr>
          <w:sz w:val="22"/>
          <w:szCs w:val="22"/>
          <w:lang w:val="en-US"/>
        </w:rPr>
        <w:t xml:space="preserve"> for HWTS uptake and its </w:t>
      </w:r>
      <w:r w:rsidR="00473394">
        <w:rPr>
          <w:sz w:val="22"/>
          <w:szCs w:val="22"/>
          <w:lang w:val="en-US"/>
        </w:rPr>
        <w:t xml:space="preserve">correct and </w:t>
      </w:r>
      <w:r>
        <w:rPr>
          <w:sz w:val="22"/>
          <w:szCs w:val="22"/>
          <w:lang w:val="en-US"/>
        </w:rPr>
        <w:t>continued use</w:t>
      </w:r>
      <w:r w:rsidR="00D660BB">
        <w:rPr>
          <w:sz w:val="22"/>
          <w:szCs w:val="22"/>
          <w:lang w:val="en-US"/>
        </w:rPr>
        <w:t>.</w:t>
      </w:r>
      <w:r w:rsidR="00321A45">
        <w:rPr>
          <w:sz w:val="22"/>
          <w:szCs w:val="22"/>
          <w:lang w:val="en-US"/>
        </w:rPr>
        <w:t xml:space="preserve"> </w:t>
      </w:r>
      <w:r w:rsidR="00473394">
        <w:rPr>
          <w:sz w:val="22"/>
          <w:szCs w:val="22"/>
          <w:lang w:val="en-US"/>
        </w:rPr>
        <w:t xml:space="preserve">This also applies to the safe storage container. Training needs to be planned by the organization before promoting and distributing any HWTS options. </w:t>
      </w:r>
      <w:r w:rsidR="00437B10">
        <w:rPr>
          <w:sz w:val="22"/>
          <w:szCs w:val="22"/>
          <w:lang w:val="en-US"/>
        </w:rPr>
        <w:t>However, the capacity and time to</w:t>
      </w:r>
      <w:r w:rsidR="00473394">
        <w:rPr>
          <w:sz w:val="22"/>
          <w:szCs w:val="22"/>
          <w:lang w:val="en-US"/>
        </w:rPr>
        <w:t xml:space="preserve"> deliver training is often </w:t>
      </w:r>
      <w:r w:rsidR="00437B10">
        <w:rPr>
          <w:sz w:val="22"/>
          <w:szCs w:val="22"/>
          <w:lang w:val="en-US"/>
        </w:rPr>
        <w:t>limited in emergencies</w:t>
      </w:r>
      <w:r w:rsidR="009E6AA3">
        <w:rPr>
          <w:sz w:val="22"/>
          <w:szCs w:val="22"/>
          <w:lang w:val="en-US"/>
        </w:rPr>
        <w:t>.</w:t>
      </w:r>
      <w:r w:rsidR="00030D46">
        <w:rPr>
          <w:sz w:val="22"/>
          <w:szCs w:val="22"/>
          <w:lang w:val="en-US"/>
        </w:rPr>
        <w:t xml:space="preserve"> A minimum of o</w:t>
      </w:r>
      <w:r w:rsidR="00D66BBC">
        <w:rPr>
          <w:sz w:val="22"/>
          <w:szCs w:val="22"/>
          <w:lang w:val="en-US"/>
        </w:rPr>
        <w:t xml:space="preserve">ne training </w:t>
      </w:r>
      <w:r w:rsidR="00696526">
        <w:rPr>
          <w:sz w:val="22"/>
          <w:szCs w:val="22"/>
          <w:lang w:val="en-US"/>
        </w:rPr>
        <w:t xml:space="preserve">session </w:t>
      </w:r>
      <w:r w:rsidR="00030D46">
        <w:rPr>
          <w:sz w:val="22"/>
          <w:szCs w:val="22"/>
          <w:lang w:val="en-US"/>
        </w:rPr>
        <w:t xml:space="preserve">should </w:t>
      </w:r>
      <w:r w:rsidR="00D66BBC">
        <w:rPr>
          <w:sz w:val="22"/>
          <w:szCs w:val="22"/>
          <w:lang w:val="en-US"/>
        </w:rPr>
        <w:t>be</w:t>
      </w:r>
      <w:r w:rsidR="00E22378">
        <w:rPr>
          <w:sz w:val="22"/>
          <w:szCs w:val="22"/>
          <w:lang w:val="en-US"/>
        </w:rPr>
        <w:t xml:space="preserve"> conducted when distributing HWTS options in an emergency</w:t>
      </w:r>
      <w:r w:rsidR="00030D46">
        <w:rPr>
          <w:sz w:val="22"/>
          <w:szCs w:val="22"/>
          <w:lang w:val="en-US"/>
        </w:rPr>
        <w:t xml:space="preserve">, and where possible, </w:t>
      </w:r>
      <w:r w:rsidR="00030D46">
        <w:rPr>
          <w:rFonts w:ascii="AGaramond-Regular" w:hAnsi="AGaramond-Regular" w:cs="AGaramond-Regular"/>
          <w:sz w:val="22"/>
          <w:szCs w:val="22"/>
          <w:lang w:val="en-CA"/>
        </w:rPr>
        <w:t xml:space="preserve">follow up training and monitoring should be carried out (IFRC, 2008; </w:t>
      </w:r>
      <w:proofErr w:type="spellStart"/>
      <w:r w:rsidR="00030D46">
        <w:rPr>
          <w:rFonts w:ascii="AGaramond-Regular" w:hAnsi="AGaramond-Regular" w:cs="AGaramond-Regular"/>
          <w:sz w:val="22"/>
          <w:szCs w:val="22"/>
          <w:lang w:val="en-CA"/>
        </w:rPr>
        <w:t>Lantagne</w:t>
      </w:r>
      <w:proofErr w:type="spellEnd"/>
      <w:r w:rsidR="00030D46">
        <w:rPr>
          <w:rFonts w:ascii="AGaramond-Regular" w:hAnsi="AGaramond-Regular" w:cs="AGaramond-Regular"/>
          <w:sz w:val="22"/>
          <w:szCs w:val="22"/>
          <w:lang w:val="en-CA"/>
        </w:rPr>
        <w:t xml:space="preserve"> and </w:t>
      </w:r>
      <w:proofErr w:type="spellStart"/>
      <w:r w:rsidR="00030D46">
        <w:rPr>
          <w:rFonts w:ascii="AGaramond-Regular" w:hAnsi="AGaramond-Regular" w:cs="AGaramond-Regular"/>
          <w:sz w:val="22"/>
          <w:szCs w:val="22"/>
          <w:lang w:val="en-CA"/>
        </w:rPr>
        <w:t>Clasen</w:t>
      </w:r>
      <w:proofErr w:type="spellEnd"/>
      <w:r w:rsidR="00030D46">
        <w:rPr>
          <w:rFonts w:ascii="AGaramond-Regular" w:hAnsi="AGaramond-Regular" w:cs="AGaramond-Regular"/>
          <w:sz w:val="22"/>
          <w:szCs w:val="22"/>
          <w:lang w:val="en-CA"/>
        </w:rPr>
        <w:t>, 2011).</w:t>
      </w:r>
      <w:r w:rsidR="007F1FB6" w:rsidRPr="007F1FB6">
        <w:rPr>
          <w:rFonts w:ascii="AGaramond-Regular" w:hAnsi="AGaramond-Regular" w:cs="AGaramond-Regular"/>
          <w:sz w:val="22"/>
          <w:szCs w:val="22"/>
          <w:lang w:val="en-CA"/>
        </w:rPr>
        <w:t xml:space="preserve"> </w:t>
      </w:r>
      <w:r w:rsidR="007F1FB6">
        <w:rPr>
          <w:rFonts w:ascii="AGaramond-Regular" w:hAnsi="AGaramond-Regular" w:cs="AGaramond-Regular"/>
          <w:sz w:val="22"/>
          <w:szCs w:val="22"/>
          <w:lang w:val="en-CA"/>
        </w:rPr>
        <w:t xml:space="preserve">Different HWTS options may require different training procedures. Special consideration must be given to products that come in various sizes or doses, such as chlorine products. These may require a standardized selection so that the same training can be delivered to all recipients, or </w:t>
      </w:r>
      <w:r w:rsidR="00473394">
        <w:rPr>
          <w:rFonts w:ascii="AGaramond-Regular" w:hAnsi="AGaramond-Regular" w:cs="AGaramond-Regular"/>
          <w:sz w:val="22"/>
          <w:szCs w:val="22"/>
          <w:lang w:val="en-CA"/>
        </w:rPr>
        <w:t xml:space="preserve">may require </w:t>
      </w:r>
      <w:r w:rsidR="007F1FB6">
        <w:rPr>
          <w:rFonts w:ascii="AGaramond-Regular" w:hAnsi="AGaramond-Regular" w:cs="AGaramond-Regular"/>
          <w:sz w:val="22"/>
          <w:szCs w:val="22"/>
          <w:lang w:val="en-CA"/>
        </w:rPr>
        <w:t>more user training.</w:t>
      </w:r>
    </w:p>
    <w:p w:rsidR="007F1FB6" w:rsidRDefault="007F1FB6" w:rsidP="000D1B6B">
      <w:pPr>
        <w:keepLines/>
        <w:widowControl w:val="0"/>
        <w:autoSpaceDE w:val="0"/>
        <w:autoSpaceDN w:val="0"/>
        <w:adjustRightInd w:val="0"/>
        <w:rPr>
          <w:sz w:val="22"/>
          <w:szCs w:val="22"/>
          <w:lang w:val="en-US"/>
        </w:rPr>
      </w:pPr>
    </w:p>
    <w:p w:rsidR="006E1653" w:rsidRDefault="0046720C" w:rsidP="006E1653">
      <w:pPr>
        <w:pStyle w:val="FactsheetColumn"/>
        <w:jc w:val="left"/>
        <w:rPr>
          <w:color w:val="auto"/>
          <w:sz w:val="22"/>
          <w:szCs w:val="22"/>
          <w:lang w:val="en-US"/>
        </w:rPr>
      </w:pPr>
      <w:r>
        <w:rPr>
          <w:sz w:val="22"/>
          <w:szCs w:val="22"/>
          <w:lang w:val="en-US"/>
        </w:rPr>
        <w:t>Some HWTS options, like l</w:t>
      </w:r>
      <w:r w:rsidR="006E1653">
        <w:rPr>
          <w:sz w:val="22"/>
          <w:szCs w:val="22"/>
          <w:lang w:val="en-US"/>
        </w:rPr>
        <w:t>iquid and tablet chlorine</w:t>
      </w:r>
      <w:r w:rsidR="007F1FB6">
        <w:rPr>
          <w:sz w:val="22"/>
          <w:szCs w:val="22"/>
          <w:lang w:val="en-US"/>
        </w:rPr>
        <w:t xml:space="preserve"> with standardized doses</w:t>
      </w:r>
      <w:r>
        <w:rPr>
          <w:sz w:val="22"/>
          <w:szCs w:val="22"/>
          <w:lang w:val="en-US"/>
        </w:rPr>
        <w:t>,</w:t>
      </w:r>
      <w:r w:rsidR="006E1653">
        <w:rPr>
          <w:sz w:val="22"/>
          <w:szCs w:val="22"/>
          <w:lang w:val="en-US"/>
        </w:rPr>
        <w:t xml:space="preserve"> </w:t>
      </w:r>
      <w:r w:rsidR="00D3723A">
        <w:rPr>
          <w:sz w:val="22"/>
          <w:szCs w:val="22"/>
          <w:lang w:val="en-US"/>
        </w:rPr>
        <w:t xml:space="preserve">may </w:t>
      </w:r>
      <w:r w:rsidR="006E1653">
        <w:rPr>
          <w:sz w:val="22"/>
          <w:szCs w:val="22"/>
          <w:lang w:val="en-US"/>
        </w:rPr>
        <w:t xml:space="preserve">only </w:t>
      </w:r>
      <w:r w:rsidR="00D3723A">
        <w:rPr>
          <w:sz w:val="22"/>
          <w:szCs w:val="22"/>
          <w:lang w:val="en-US"/>
        </w:rPr>
        <w:t xml:space="preserve">need </w:t>
      </w:r>
      <w:r w:rsidR="006E1653">
        <w:rPr>
          <w:sz w:val="22"/>
          <w:szCs w:val="22"/>
          <w:lang w:val="en-US"/>
        </w:rPr>
        <w:t>one training to ensure its correct use. However, other</w:t>
      </w:r>
      <w:r w:rsidR="00A97046">
        <w:rPr>
          <w:sz w:val="22"/>
          <w:szCs w:val="22"/>
          <w:lang w:val="en-US"/>
        </w:rPr>
        <w:t xml:space="preserve"> HWTS options, such as Purifier of Water packets and filters, usually require additional </w:t>
      </w:r>
      <w:r w:rsidR="006E1653">
        <w:rPr>
          <w:sz w:val="22"/>
          <w:szCs w:val="22"/>
          <w:lang w:val="en-US"/>
        </w:rPr>
        <w:t xml:space="preserve">training and </w:t>
      </w:r>
      <w:r w:rsidR="00A97046">
        <w:rPr>
          <w:sz w:val="22"/>
          <w:szCs w:val="22"/>
          <w:lang w:val="en-US"/>
        </w:rPr>
        <w:t xml:space="preserve">follow-up to ensure that they are being used </w:t>
      </w:r>
      <w:r>
        <w:rPr>
          <w:sz w:val="22"/>
          <w:szCs w:val="22"/>
          <w:lang w:val="en-US"/>
        </w:rPr>
        <w:t xml:space="preserve">and maintained </w:t>
      </w:r>
      <w:r w:rsidR="00A97046">
        <w:rPr>
          <w:sz w:val="22"/>
          <w:szCs w:val="22"/>
          <w:lang w:val="en-US"/>
        </w:rPr>
        <w:t>correctly.</w:t>
      </w:r>
      <w:r w:rsidR="006E1653">
        <w:rPr>
          <w:sz w:val="22"/>
          <w:szCs w:val="22"/>
          <w:lang w:val="en-US"/>
        </w:rPr>
        <w:t xml:space="preserve"> T</w:t>
      </w:r>
      <w:r w:rsidR="006E1653">
        <w:rPr>
          <w:color w:val="auto"/>
          <w:sz w:val="22"/>
          <w:szCs w:val="22"/>
          <w:lang w:val="en-US"/>
        </w:rPr>
        <w:t xml:space="preserve">hese HWTS options may not be appropriate </w:t>
      </w:r>
      <w:r>
        <w:rPr>
          <w:color w:val="auto"/>
          <w:sz w:val="22"/>
          <w:szCs w:val="22"/>
          <w:lang w:val="en-US"/>
        </w:rPr>
        <w:t xml:space="preserve">to distribute </w:t>
      </w:r>
      <w:r w:rsidR="006E1653">
        <w:rPr>
          <w:color w:val="auto"/>
          <w:sz w:val="22"/>
          <w:szCs w:val="22"/>
          <w:lang w:val="en-US"/>
        </w:rPr>
        <w:t xml:space="preserve">in </w:t>
      </w:r>
      <w:r>
        <w:rPr>
          <w:color w:val="auto"/>
          <w:sz w:val="22"/>
          <w:szCs w:val="22"/>
          <w:lang w:val="en-US"/>
        </w:rPr>
        <w:t>the</w:t>
      </w:r>
      <w:r w:rsidR="006E1653">
        <w:rPr>
          <w:color w:val="auto"/>
          <w:sz w:val="22"/>
          <w:szCs w:val="22"/>
          <w:lang w:val="en-US"/>
        </w:rPr>
        <w:t xml:space="preserve"> acute emergency stage</w:t>
      </w:r>
      <w:r>
        <w:rPr>
          <w:color w:val="auto"/>
          <w:sz w:val="22"/>
          <w:szCs w:val="22"/>
          <w:lang w:val="en-US"/>
        </w:rPr>
        <w:t xml:space="preserve"> when organizations have limited capacity for logistics, </w:t>
      </w:r>
      <w:r w:rsidR="006E1653">
        <w:rPr>
          <w:color w:val="auto"/>
          <w:sz w:val="22"/>
          <w:szCs w:val="22"/>
          <w:lang w:val="en-US"/>
        </w:rPr>
        <w:t>training and follow-up</w:t>
      </w:r>
      <w:r w:rsidR="001B7BEF">
        <w:rPr>
          <w:color w:val="auto"/>
          <w:sz w:val="22"/>
          <w:szCs w:val="22"/>
          <w:lang w:val="en-US"/>
        </w:rPr>
        <w:t xml:space="preserve"> and </w:t>
      </w:r>
      <w:r w:rsidR="00696526">
        <w:rPr>
          <w:color w:val="auto"/>
          <w:sz w:val="22"/>
          <w:szCs w:val="22"/>
          <w:lang w:val="en-US"/>
        </w:rPr>
        <w:t xml:space="preserve">when </w:t>
      </w:r>
      <w:r w:rsidR="001B7BEF">
        <w:rPr>
          <w:color w:val="auto"/>
          <w:sz w:val="22"/>
          <w:szCs w:val="22"/>
          <w:lang w:val="en-US"/>
        </w:rPr>
        <w:t>displaced people are living in temporary shelters</w:t>
      </w:r>
      <w:r w:rsidR="006E1653">
        <w:rPr>
          <w:color w:val="auto"/>
          <w:sz w:val="22"/>
          <w:szCs w:val="22"/>
          <w:lang w:val="en-US"/>
        </w:rPr>
        <w:t xml:space="preserve">. </w:t>
      </w:r>
      <w:r w:rsidR="00D3723A">
        <w:rPr>
          <w:color w:val="auto"/>
          <w:sz w:val="22"/>
          <w:szCs w:val="22"/>
          <w:lang w:val="en-US"/>
        </w:rPr>
        <w:t xml:space="preserve">These HWTS options </w:t>
      </w:r>
      <w:r>
        <w:rPr>
          <w:color w:val="auto"/>
          <w:sz w:val="22"/>
          <w:szCs w:val="22"/>
          <w:lang w:val="en-US"/>
        </w:rPr>
        <w:t xml:space="preserve">are generally more </w:t>
      </w:r>
      <w:r w:rsidR="006E1653">
        <w:rPr>
          <w:color w:val="auto"/>
          <w:sz w:val="22"/>
          <w:szCs w:val="22"/>
          <w:lang w:val="en-US"/>
        </w:rPr>
        <w:t>suitable when households are moving to a more stable situation</w:t>
      </w:r>
      <w:r w:rsidR="001B7BEF">
        <w:rPr>
          <w:color w:val="auto"/>
          <w:sz w:val="22"/>
          <w:szCs w:val="22"/>
          <w:lang w:val="en-US"/>
        </w:rPr>
        <w:t xml:space="preserve"> and living in transitional or permanent shelters (Oxfam, 2008; </w:t>
      </w:r>
      <w:proofErr w:type="spellStart"/>
      <w:r w:rsidR="001B7BEF">
        <w:rPr>
          <w:color w:val="auto"/>
          <w:sz w:val="22"/>
          <w:szCs w:val="22"/>
          <w:lang w:val="en-US"/>
        </w:rPr>
        <w:t>Lanta</w:t>
      </w:r>
      <w:r w:rsidR="003E2B92">
        <w:rPr>
          <w:color w:val="auto"/>
          <w:sz w:val="22"/>
          <w:szCs w:val="22"/>
          <w:lang w:val="en-US"/>
        </w:rPr>
        <w:t>g</w:t>
      </w:r>
      <w:r w:rsidR="001B7BEF">
        <w:rPr>
          <w:color w:val="auto"/>
          <w:sz w:val="22"/>
          <w:szCs w:val="22"/>
          <w:lang w:val="en-US"/>
        </w:rPr>
        <w:t>ne</w:t>
      </w:r>
      <w:proofErr w:type="spellEnd"/>
      <w:r w:rsidR="001B7BEF">
        <w:rPr>
          <w:color w:val="auto"/>
          <w:sz w:val="22"/>
          <w:szCs w:val="22"/>
          <w:lang w:val="en-US"/>
        </w:rPr>
        <w:t xml:space="preserve"> and </w:t>
      </w:r>
      <w:proofErr w:type="spellStart"/>
      <w:r w:rsidR="001B7BEF">
        <w:rPr>
          <w:color w:val="auto"/>
          <w:sz w:val="22"/>
          <w:szCs w:val="22"/>
          <w:lang w:val="en-US"/>
        </w:rPr>
        <w:t>Clasen</w:t>
      </w:r>
      <w:proofErr w:type="spellEnd"/>
      <w:r w:rsidR="001B7BEF">
        <w:rPr>
          <w:color w:val="auto"/>
          <w:sz w:val="22"/>
          <w:szCs w:val="22"/>
          <w:lang w:val="en-US"/>
        </w:rPr>
        <w:t>, 2011)</w:t>
      </w:r>
      <w:r w:rsidR="006E1653">
        <w:rPr>
          <w:color w:val="auto"/>
          <w:sz w:val="22"/>
          <w:szCs w:val="22"/>
          <w:lang w:val="en-US"/>
        </w:rPr>
        <w:t>.</w:t>
      </w:r>
      <w:r w:rsidR="007F1FB6">
        <w:rPr>
          <w:color w:val="auto"/>
          <w:sz w:val="22"/>
          <w:szCs w:val="22"/>
          <w:lang w:val="en-US"/>
        </w:rPr>
        <w:t xml:space="preserve"> Almost all HWTS options require follow-up to encourage use, remind users of correct use and safe water storage and handling practices, and to monitor results. </w:t>
      </w:r>
    </w:p>
    <w:p w:rsidR="00A97046" w:rsidRDefault="00A97046" w:rsidP="00A97046">
      <w:pPr>
        <w:pStyle w:val="ListParagraph"/>
        <w:ind w:left="360"/>
        <w:rPr>
          <w:sz w:val="22"/>
          <w:szCs w:val="22"/>
          <w:lang w:val="en-US"/>
        </w:rPr>
      </w:pPr>
    </w:p>
    <w:p w:rsidR="00F84689" w:rsidRDefault="0064705F" w:rsidP="00F84689">
      <w:pPr>
        <w:pStyle w:val="FactsheetColumn"/>
        <w:jc w:val="left"/>
        <w:rPr>
          <w:color w:val="auto"/>
          <w:sz w:val="22"/>
          <w:szCs w:val="22"/>
          <w:lang w:val="en-US"/>
        </w:rPr>
      </w:pPr>
      <w:r>
        <w:rPr>
          <w:color w:val="auto"/>
          <w:sz w:val="22"/>
          <w:szCs w:val="22"/>
          <w:lang w:val="en-US"/>
        </w:rPr>
        <w:t xml:space="preserve">Key messages and training need to be designed </w:t>
      </w:r>
      <w:r w:rsidR="003E2B92">
        <w:rPr>
          <w:color w:val="auto"/>
          <w:sz w:val="22"/>
          <w:szCs w:val="22"/>
          <w:lang w:val="en-US"/>
        </w:rPr>
        <w:t xml:space="preserve">about </w:t>
      </w:r>
      <w:r w:rsidR="008164BF">
        <w:rPr>
          <w:color w:val="auto"/>
          <w:sz w:val="22"/>
          <w:szCs w:val="22"/>
          <w:lang w:val="en-US"/>
        </w:rPr>
        <w:t>how to use the</w:t>
      </w:r>
      <w:r w:rsidR="00E22378">
        <w:rPr>
          <w:color w:val="auto"/>
          <w:sz w:val="22"/>
          <w:szCs w:val="22"/>
          <w:lang w:val="en-US"/>
        </w:rPr>
        <w:t xml:space="preserve"> HWTS option and </w:t>
      </w:r>
      <w:r w:rsidR="008164BF">
        <w:rPr>
          <w:color w:val="auto"/>
          <w:sz w:val="22"/>
          <w:szCs w:val="22"/>
          <w:lang w:val="en-US"/>
        </w:rPr>
        <w:t>recognize symptoms of waterborne illness. It is critical that messages and training are appropriate for the target population</w:t>
      </w:r>
      <w:r w:rsidR="003E2B92">
        <w:rPr>
          <w:color w:val="auto"/>
          <w:sz w:val="22"/>
          <w:szCs w:val="22"/>
          <w:lang w:val="en-US"/>
        </w:rPr>
        <w:t>. They must be</w:t>
      </w:r>
      <w:r w:rsidR="008164BF">
        <w:rPr>
          <w:color w:val="auto"/>
          <w:sz w:val="22"/>
          <w:szCs w:val="22"/>
          <w:lang w:val="en-US"/>
        </w:rPr>
        <w:t xml:space="preserve"> </w:t>
      </w:r>
      <w:r w:rsidR="00A97046">
        <w:rPr>
          <w:color w:val="auto"/>
          <w:sz w:val="22"/>
          <w:szCs w:val="22"/>
          <w:lang w:val="en-US"/>
        </w:rPr>
        <w:t>in the local language</w:t>
      </w:r>
      <w:r w:rsidR="0046720C">
        <w:rPr>
          <w:color w:val="auto"/>
          <w:sz w:val="22"/>
          <w:szCs w:val="22"/>
          <w:lang w:val="en-US"/>
        </w:rPr>
        <w:t xml:space="preserve"> and use illustrations for illiterate or low literacy populations. </w:t>
      </w:r>
      <w:r w:rsidR="00F84689">
        <w:rPr>
          <w:color w:val="auto"/>
          <w:sz w:val="22"/>
          <w:szCs w:val="22"/>
          <w:lang w:val="en-US"/>
        </w:rPr>
        <w:t xml:space="preserve">There are examples where organizations have distributed HWTS products which only had written English directions on the </w:t>
      </w:r>
      <w:r w:rsidR="00A97046">
        <w:rPr>
          <w:color w:val="auto"/>
          <w:sz w:val="22"/>
          <w:szCs w:val="22"/>
          <w:lang w:val="en-US"/>
        </w:rPr>
        <w:t>product</w:t>
      </w:r>
      <w:r w:rsidR="003E2B92">
        <w:rPr>
          <w:color w:val="auto"/>
          <w:sz w:val="22"/>
          <w:szCs w:val="22"/>
          <w:lang w:val="en-US"/>
        </w:rPr>
        <w:t>,</w:t>
      </w:r>
      <w:r w:rsidR="0046720C">
        <w:rPr>
          <w:color w:val="auto"/>
          <w:sz w:val="22"/>
          <w:szCs w:val="22"/>
          <w:lang w:val="en-US"/>
        </w:rPr>
        <w:t xml:space="preserve"> result</w:t>
      </w:r>
      <w:r w:rsidR="00473394">
        <w:rPr>
          <w:color w:val="auto"/>
          <w:sz w:val="22"/>
          <w:szCs w:val="22"/>
          <w:lang w:val="en-US"/>
        </w:rPr>
        <w:t>ing</w:t>
      </w:r>
      <w:r w:rsidR="0046720C">
        <w:rPr>
          <w:color w:val="auto"/>
          <w:sz w:val="22"/>
          <w:szCs w:val="22"/>
          <w:lang w:val="en-US"/>
        </w:rPr>
        <w:t xml:space="preserve"> in low levels of use</w:t>
      </w:r>
      <w:r w:rsidR="00F84689">
        <w:rPr>
          <w:color w:val="auto"/>
          <w:sz w:val="22"/>
          <w:szCs w:val="22"/>
          <w:lang w:val="en-US"/>
        </w:rPr>
        <w:t>.</w:t>
      </w:r>
      <w:r w:rsidR="003E2B92">
        <w:rPr>
          <w:color w:val="auto"/>
          <w:sz w:val="22"/>
          <w:szCs w:val="22"/>
          <w:lang w:val="en-US"/>
        </w:rPr>
        <w:t xml:space="preserve">  Having such training materials prepared in advance</w:t>
      </w:r>
      <w:r w:rsidR="00BB7102">
        <w:rPr>
          <w:color w:val="auto"/>
          <w:sz w:val="22"/>
          <w:szCs w:val="22"/>
          <w:lang w:val="en-US"/>
        </w:rPr>
        <w:t xml:space="preserve"> </w:t>
      </w:r>
      <w:r w:rsidR="003E2B92">
        <w:rPr>
          <w:color w:val="auto"/>
          <w:sz w:val="22"/>
          <w:szCs w:val="22"/>
          <w:lang w:val="en-US"/>
        </w:rPr>
        <w:t>or having partner organizations that can translate or provide local materials quickly is critical to an effective HWTS response.</w:t>
      </w:r>
    </w:p>
    <w:p w:rsidR="002C7AC8" w:rsidRDefault="002C7AC8" w:rsidP="00F84689">
      <w:pPr>
        <w:pStyle w:val="FactsheetColumn"/>
        <w:jc w:val="left"/>
        <w:rPr>
          <w:color w:val="auto"/>
          <w:sz w:val="22"/>
          <w:szCs w:val="22"/>
          <w:lang w:val="en-US"/>
        </w:rPr>
      </w:pPr>
    </w:p>
    <w:p w:rsidR="002C7AC8" w:rsidRDefault="00473394" w:rsidP="00473394">
      <w:pPr>
        <w:rPr>
          <w:sz w:val="22"/>
          <w:szCs w:val="22"/>
          <w:lang w:val="en-CA"/>
        </w:rPr>
      </w:pPr>
      <w:r>
        <w:rPr>
          <w:sz w:val="22"/>
          <w:szCs w:val="22"/>
          <w:lang w:val="en-US"/>
        </w:rPr>
        <w:t xml:space="preserve">There are different strategies for delivering training, ranging from using dedicated organizational staff to hiring pre-existing local Community Health Promoters, or recruiting new ones (often happening later in the emergency). </w:t>
      </w:r>
      <w:r w:rsidR="002C7AC8" w:rsidRPr="002C7AC8">
        <w:rPr>
          <w:sz w:val="22"/>
          <w:szCs w:val="22"/>
          <w:lang w:val="en-CA"/>
        </w:rPr>
        <w:t xml:space="preserve">The choice of </w:t>
      </w:r>
      <w:r>
        <w:rPr>
          <w:sz w:val="22"/>
          <w:szCs w:val="22"/>
          <w:lang w:val="en-CA"/>
        </w:rPr>
        <w:t xml:space="preserve">training and </w:t>
      </w:r>
      <w:r w:rsidR="002C7AC8" w:rsidRPr="002C7AC8">
        <w:rPr>
          <w:sz w:val="22"/>
          <w:szCs w:val="22"/>
          <w:lang w:val="en-CA"/>
        </w:rPr>
        <w:t xml:space="preserve">communication method depends on the </w:t>
      </w:r>
      <w:r w:rsidR="002C7AC8">
        <w:rPr>
          <w:sz w:val="22"/>
          <w:szCs w:val="22"/>
          <w:lang w:val="en-CA"/>
        </w:rPr>
        <w:t>target</w:t>
      </w:r>
      <w:r w:rsidR="002C7AC8" w:rsidRPr="002C7AC8">
        <w:rPr>
          <w:sz w:val="22"/>
          <w:szCs w:val="22"/>
          <w:lang w:val="en-CA"/>
        </w:rPr>
        <w:t xml:space="preserve"> audience and the</w:t>
      </w:r>
      <w:r w:rsidR="002C7AC8">
        <w:rPr>
          <w:sz w:val="22"/>
          <w:szCs w:val="22"/>
          <w:lang w:val="en-CA"/>
        </w:rPr>
        <w:t xml:space="preserve"> </w:t>
      </w:r>
      <w:r w:rsidR="002C7AC8" w:rsidRPr="002C7AC8">
        <w:rPr>
          <w:sz w:val="22"/>
          <w:szCs w:val="22"/>
          <w:lang w:val="en-CA"/>
        </w:rPr>
        <w:t>resources available. In an emergency, mass media is the most commonly used method</w:t>
      </w:r>
      <w:r w:rsidR="002C7AC8">
        <w:rPr>
          <w:sz w:val="22"/>
          <w:szCs w:val="22"/>
          <w:lang w:val="en-CA"/>
        </w:rPr>
        <w:t xml:space="preserve"> </w:t>
      </w:r>
      <w:r w:rsidR="002C7AC8" w:rsidRPr="002C7AC8">
        <w:rPr>
          <w:sz w:val="22"/>
          <w:szCs w:val="22"/>
          <w:lang w:val="en-CA"/>
        </w:rPr>
        <w:t>for the rapid spread of messages to the widest audience at the lowest cost</w:t>
      </w:r>
      <w:r w:rsidR="002C7AC8">
        <w:rPr>
          <w:sz w:val="22"/>
          <w:szCs w:val="22"/>
          <w:lang w:val="en-CA"/>
        </w:rPr>
        <w:t>. However, mass media alone is generally not effective in teaching people how to use a HWTS option</w:t>
      </w:r>
      <w:r w:rsidR="00030D46">
        <w:rPr>
          <w:sz w:val="22"/>
          <w:szCs w:val="22"/>
          <w:lang w:val="en-CA"/>
        </w:rPr>
        <w:t xml:space="preserve"> and </w:t>
      </w:r>
      <w:r w:rsidR="002C7AC8">
        <w:rPr>
          <w:sz w:val="22"/>
          <w:szCs w:val="22"/>
          <w:lang w:val="en-CA"/>
        </w:rPr>
        <w:t>should be reinforced with small group demonstr</w:t>
      </w:r>
      <w:r w:rsidR="00030D46">
        <w:rPr>
          <w:sz w:val="22"/>
          <w:szCs w:val="22"/>
          <w:lang w:val="en-CA"/>
        </w:rPr>
        <w:t xml:space="preserve">ations or house-to-house visits. These face-to-face activities </w:t>
      </w:r>
      <w:r w:rsidR="002C7AC8">
        <w:rPr>
          <w:sz w:val="22"/>
          <w:szCs w:val="22"/>
          <w:lang w:val="en-CA"/>
        </w:rPr>
        <w:t xml:space="preserve">could be conducted in parallel with other distribution activities. </w:t>
      </w:r>
      <w:r w:rsidR="002C7AC8" w:rsidRPr="002C7AC8">
        <w:rPr>
          <w:sz w:val="22"/>
          <w:szCs w:val="22"/>
          <w:lang w:val="en-CA"/>
        </w:rPr>
        <w:t xml:space="preserve">People </w:t>
      </w:r>
      <w:r w:rsidR="002C7AC8">
        <w:rPr>
          <w:sz w:val="22"/>
          <w:szCs w:val="22"/>
          <w:lang w:val="en-CA"/>
        </w:rPr>
        <w:t xml:space="preserve">also </w:t>
      </w:r>
      <w:r w:rsidR="002C7AC8" w:rsidRPr="002C7AC8">
        <w:rPr>
          <w:sz w:val="22"/>
          <w:szCs w:val="22"/>
          <w:lang w:val="en-CA"/>
        </w:rPr>
        <w:t xml:space="preserve">spend a great deal of the time </w:t>
      </w:r>
      <w:r w:rsidR="002C7AC8">
        <w:rPr>
          <w:sz w:val="22"/>
          <w:szCs w:val="22"/>
          <w:lang w:val="en-CA"/>
        </w:rPr>
        <w:t xml:space="preserve">waiting </w:t>
      </w:r>
      <w:r w:rsidR="002C7AC8" w:rsidRPr="002C7AC8">
        <w:rPr>
          <w:sz w:val="22"/>
          <w:szCs w:val="22"/>
          <w:lang w:val="en-CA"/>
        </w:rPr>
        <w:t>at distribution</w:t>
      </w:r>
      <w:r w:rsidR="002C7AC8">
        <w:rPr>
          <w:sz w:val="22"/>
          <w:szCs w:val="22"/>
          <w:lang w:val="en-CA"/>
        </w:rPr>
        <w:t xml:space="preserve"> points</w:t>
      </w:r>
      <w:r w:rsidR="00BB7102">
        <w:rPr>
          <w:sz w:val="22"/>
          <w:szCs w:val="22"/>
          <w:lang w:val="en-CA"/>
        </w:rPr>
        <w:t xml:space="preserve"> – this </w:t>
      </w:r>
      <w:r w:rsidR="002C7AC8">
        <w:rPr>
          <w:sz w:val="22"/>
          <w:szCs w:val="22"/>
          <w:lang w:val="en-CA"/>
        </w:rPr>
        <w:t>can be</w:t>
      </w:r>
      <w:r w:rsidR="002C7AC8" w:rsidRPr="002C7AC8">
        <w:rPr>
          <w:sz w:val="22"/>
          <w:szCs w:val="22"/>
          <w:lang w:val="en-CA"/>
        </w:rPr>
        <w:t xml:space="preserve"> a</w:t>
      </w:r>
      <w:r w:rsidR="002C7AC8">
        <w:rPr>
          <w:sz w:val="22"/>
          <w:szCs w:val="22"/>
          <w:lang w:val="en-CA"/>
        </w:rPr>
        <w:t>nother</w:t>
      </w:r>
      <w:r w:rsidR="002C7AC8" w:rsidRPr="002C7AC8">
        <w:rPr>
          <w:sz w:val="22"/>
          <w:szCs w:val="22"/>
          <w:lang w:val="en-CA"/>
        </w:rPr>
        <w:t xml:space="preserve"> opportunity</w:t>
      </w:r>
      <w:r w:rsidR="002C7AC8">
        <w:rPr>
          <w:sz w:val="22"/>
          <w:szCs w:val="22"/>
          <w:lang w:val="en-CA"/>
        </w:rPr>
        <w:t xml:space="preserve"> to </w:t>
      </w:r>
      <w:r w:rsidR="002C7AC8" w:rsidRPr="002C7AC8">
        <w:rPr>
          <w:sz w:val="22"/>
          <w:szCs w:val="22"/>
          <w:lang w:val="en-CA"/>
        </w:rPr>
        <w:t>deliver</w:t>
      </w:r>
      <w:r w:rsidR="002C7AC8">
        <w:rPr>
          <w:sz w:val="22"/>
          <w:szCs w:val="22"/>
          <w:lang w:val="en-CA"/>
        </w:rPr>
        <w:t xml:space="preserve"> </w:t>
      </w:r>
      <w:r w:rsidR="002C7AC8" w:rsidRPr="002C7AC8">
        <w:rPr>
          <w:sz w:val="22"/>
          <w:szCs w:val="22"/>
          <w:lang w:val="en-CA"/>
        </w:rPr>
        <w:t>message</w:t>
      </w:r>
      <w:r w:rsidR="002C7AC8">
        <w:rPr>
          <w:sz w:val="22"/>
          <w:szCs w:val="22"/>
          <w:lang w:val="en-CA"/>
        </w:rPr>
        <w:t xml:space="preserve">s and hold demonstrations </w:t>
      </w:r>
      <w:r w:rsidR="00BB7102">
        <w:rPr>
          <w:sz w:val="22"/>
          <w:szCs w:val="22"/>
          <w:lang w:val="en-CA"/>
        </w:rPr>
        <w:t>conveniently</w:t>
      </w:r>
      <w:r w:rsidR="00BB7102" w:rsidRPr="002C7AC8">
        <w:rPr>
          <w:sz w:val="22"/>
          <w:szCs w:val="22"/>
          <w:lang w:val="en-CA"/>
        </w:rPr>
        <w:t xml:space="preserve"> </w:t>
      </w:r>
      <w:r w:rsidR="002C7AC8">
        <w:rPr>
          <w:sz w:val="22"/>
          <w:szCs w:val="22"/>
          <w:lang w:val="en-CA"/>
        </w:rPr>
        <w:t>for</w:t>
      </w:r>
      <w:r w:rsidR="002C7AC8" w:rsidRPr="002C7AC8">
        <w:rPr>
          <w:sz w:val="22"/>
          <w:szCs w:val="22"/>
          <w:lang w:val="en-CA"/>
        </w:rPr>
        <w:t xml:space="preserve"> a large number of people</w:t>
      </w:r>
      <w:r w:rsidR="002C7AC8">
        <w:rPr>
          <w:sz w:val="22"/>
          <w:szCs w:val="22"/>
          <w:lang w:val="en-CA"/>
        </w:rPr>
        <w:t xml:space="preserve"> (IFRC, 2008)</w:t>
      </w:r>
      <w:r w:rsidR="002C7AC8" w:rsidRPr="002C7AC8">
        <w:rPr>
          <w:sz w:val="22"/>
          <w:szCs w:val="22"/>
          <w:lang w:val="en-CA"/>
        </w:rPr>
        <w:t>.</w:t>
      </w:r>
      <w:r w:rsidR="002C7AC8">
        <w:rPr>
          <w:sz w:val="22"/>
          <w:szCs w:val="22"/>
          <w:lang w:val="en-CA"/>
        </w:rPr>
        <w:t xml:space="preserve"> </w:t>
      </w:r>
      <w:r>
        <w:rPr>
          <w:sz w:val="22"/>
          <w:szCs w:val="22"/>
          <w:lang w:val="en-CA"/>
        </w:rPr>
        <w:t xml:space="preserve">The </w:t>
      </w:r>
      <w:r w:rsidR="007E4779">
        <w:rPr>
          <w:sz w:val="22"/>
          <w:szCs w:val="22"/>
          <w:lang w:val="en-CA"/>
        </w:rPr>
        <w:t>HWTS products can also be distributed at such points. Mobile demonstrations and training is another option</w:t>
      </w:r>
      <w:r w:rsidR="00D3723A">
        <w:rPr>
          <w:sz w:val="22"/>
          <w:szCs w:val="22"/>
          <w:lang w:val="en-CA"/>
        </w:rPr>
        <w:t xml:space="preserve">, </w:t>
      </w:r>
      <w:r w:rsidR="007E4779">
        <w:rPr>
          <w:sz w:val="22"/>
          <w:szCs w:val="22"/>
          <w:lang w:val="en-CA"/>
        </w:rPr>
        <w:t>using a loudspeaker or other means to attract a crowd</w:t>
      </w:r>
      <w:r w:rsidR="00D3723A">
        <w:rPr>
          <w:sz w:val="22"/>
          <w:szCs w:val="22"/>
          <w:lang w:val="en-CA"/>
        </w:rPr>
        <w:t>. This can be an effective way of</w:t>
      </w:r>
      <w:r w:rsidR="007E4779">
        <w:rPr>
          <w:sz w:val="22"/>
          <w:szCs w:val="22"/>
          <w:lang w:val="en-CA"/>
        </w:rPr>
        <w:t xml:space="preserve"> delivering the message </w:t>
      </w:r>
      <w:r w:rsidR="00D3723A">
        <w:rPr>
          <w:sz w:val="22"/>
          <w:szCs w:val="22"/>
          <w:lang w:val="en-CA"/>
        </w:rPr>
        <w:t xml:space="preserve">along with information such as </w:t>
      </w:r>
      <w:r w:rsidR="007E4779">
        <w:rPr>
          <w:sz w:val="22"/>
          <w:szCs w:val="22"/>
          <w:lang w:val="en-CA"/>
        </w:rPr>
        <w:t>where to get the HWTS product</w:t>
      </w:r>
      <w:r>
        <w:rPr>
          <w:sz w:val="22"/>
          <w:szCs w:val="22"/>
          <w:lang w:val="en-CA"/>
        </w:rPr>
        <w:t xml:space="preserve"> to the surrounding crowd</w:t>
      </w:r>
      <w:r w:rsidR="007E4779">
        <w:rPr>
          <w:sz w:val="22"/>
          <w:szCs w:val="22"/>
          <w:lang w:val="en-CA"/>
        </w:rPr>
        <w:t>, and then moving to a new location.</w:t>
      </w:r>
    </w:p>
    <w:p w:rsidR="007B5317" w:rsidRPr="00D3723A" w:rsidRDefault="007B5317" w:rsidP="00D3723A">
      <w:pPr>
        <w:pStyle w:val="Heading1"/>
        <w:rPr>
          <w:sz w:val="24"/>
          <w:szCs w:val="24"/>
          <w:lang w:val="en-US"/>
        </w:rPr>
      </w:pPr>
      <w:bookmarkStart w:id="6" w:name="_Toc318715121"/>
      <w:r w:rsidRPr="00D3723A">
        <w:rPr>
          <w:sz w:val="24"/>
          <w:szCs w:val="24"/>
          <w:lang w:val="en-US"/>
        </w:rPr>
        <w:lastRenderedPageBreak/>
        <w:t>Monitoring and Improvement</w:t>
      </w:r>
      <w:bookmarkEnd w:id="6"/>
    </w:p>
    <w:p w:rsidR="007B5317" w:rsidRDefault="0082076A" w:rsidP="002C7AC8">
      <w:pPr>
        <w:pStyle w:val="FactsheetColumn"/>
        <w:jc w:val="left"/>
        <w:rPr>
          <w:sz w:val="22"/>
          <w:szCs w:val="22"/>
          <w:lang w:val="en-CA"/>
        </w:rPr>
      </w:pPr>
      <w:r>
        <w:rPr>
          <w:sz w:val="22"/>
          <w:szCs w:val="22"/>
          <w:lang w:val="en-CA"/>
        </w:rPr>
        <w:t>T</w:t>
      </w:r>
      <w:r w:rsidR="007E4779">
        <w:rPr>
          <w:sz w:val="22"/>
          <w:szCs w:val="22"/>
          <w:lang w:val="en-CA"/>
        </w:rPr>
        <w:t xml:space="preserve">he use of HWTS </w:t>
      </w:r>
      <w:r>
        <w:rPr>
          <w:sz w:val="22"/>
          <w:szCs w:val="22"/>
          <w:lang w:val="en-CA"/>
        </w:rPr>
        <w:t>must be monitored</w:t>
      </w:r>
      <w:r w:rsidR="007E4779">
        <w:rPr>
          <w:sz w:val="22"/>
          <w:szCs w:val="22"/>
          <w:lang w:val="en-CA"/>
        </w:rPr>
        <w:t xml:space="preserve">. </w:t>
      </w:r>
      <w:r>
        <w:rPr>
          <w:sz w:val="22"/>
          <w:szCs w:val="22"/>
          <w:lang w:val="en-CA"/>
        </w:rPr>
        <w:t xml:space="preserve">Households generally require more follow-up support to use the product </w:t>
      </w:r>
      <w:r w:rsidR="00473394">
        <w:rPr>
          <w:sz w:val="22"/>
          <w:szCs w:val="22"/>
          <w:lang w:val="en-CA"/>
        </w:rPr>
        <w:t xml:space="preserve">correctly and </w:t>
      </w:r>
      <w:r>
        <w:rPr>
          <w:sz w:val="22"/>
          <w:szCs w:val="22"/>
          <w:lang w:val="en-CA"/>
        </w:rPr>
        <w:t xml:space="preserve">consistently if the product is new to them. </w:t>
      </w:r>
      <w:r w:rsidR="007E4779">
        <w:rPr>
          <w:sz w:val="22"/>
          <w:szCs w:val="22"/>
          <w:lang w:val="en-CA"/>
        </w:rPr>
        <w:t>Random household visits can be done to evaluate whether people are using the product and if they are using it correctly. If chlorine is being used, there are simple tests that can be conducted for Free Residual Chlorine in the stored household water. If local organizations and/or local community health promoters have been involved in the emergency HWTS response, they would be ideal personnel to do the monitoring</w:t>
      </w:r>
      <w:r w:rsidR="00696526">
        <w:rPr>
          <w:sz w:val="22"/>
          <w:szCs w:val="22"/>
          <w:lang w:val="en-CA"/>
        </w:rPr>
        <w:t>.</w:t>
      </w:r>
      <w:r w:rsidR="00473394">
        <w:rPr>
          <w:sz w:val="22"/>
          <w:szCs w:val="22"/>
          <w:lang w:val="en-CA"/>
        </w:rPr>
        <w:t xml:space="preserve"> T</w:t>
      </w:r>
      <w:r w:rsidR="007E4779">
        <w:rPr>
          <w:sz w:val="22"/>
          <w:szCs w:val="22"/>
          <w:lang w:val="en-CA"/>
        </w:rPr>
        <w:t xml:space="preserve">hey may already be doing household visits, </w:t>
      </w:r>
      <w:r w:rsidR="00856AC9">
        <w:rPr>
          <w:sz w:val="22"/>
          <w:szCs w:val="22"/>
          <w:lang w:val="en-CA"/>
        </w:rPr>
        <w:t xml:space="preserve">and </w:t>
      </w:r>
      <w:r w:rsidR="00783127">
        <w:rPr>
          <w:sz w:val="22"/>
          <w:szCs w:val="22"/>
          <w:lang w:val="en-CA"/>
        </w:rPr>
        <w:t>may also be able to</w:t>
      </w:r>
      <w:r w:rsidR="007E4779">
        <w:rPr>
          <w:sz w:val="22"/>
          <w:szCs w:val="22"/>
          <w:lang w:val="en-CA"/>
        </w:rPr>
        <w:t xml:space="preserve"> continue the program after the responding organization has left. </w:t>
      </w:r>
    </w:p>
    <w:p w:rsidR="00783127" w:rsidRDefault="00783127" w:rsidP="002C7AC8">
      <w:pPr>
        <w:pStyle w:val="FactsheetColumn"/>
        <w:jc w:val="left"/>
        <w:rPr>
          <w:sz w:val="22"/>
          <w:szCs w:val="22"/>
          <w:lang w:val="en-CA"/>
        </w:rPr>
      </w:pPr>
    </w:p>
    <w:p w:rsidR="00783127" w:rsidRDefault="00783127" w:rsidP="002C7AC8">
      <w:pPr>
        <w:pStyle w:val="FactsheetColumn"/>
        <w:jc w:val="left"/>
        <w:rPr>
          <w:sz w:val="22"/>
          <w:szCs w:val="22"/>
          <w:lang w:val="en-CA"/>
        </w:rPr>
      </w:pPr>
      <w:r>
        <w:rPr>
          <w:sz w:val="22"/>
          <w:szCs w:val="22"/>
          <w:lang w:val="en-CA"/>
        </w:rPr>
        <w:t xml:space="preserve">It is also important to document </w:t>
      </w:r>
      <w:r w:rsidR="00D07650">
        <w:rPr>
          <w:sz w:val="22"/>
          <w:szCs w:val="22"/>
          <w:lang w:val="en-CA"/>
        </w:rPr>
        <w:t>implementation of</w:t>
      </w:r>
      <w:r>
        <w:rPr>
          <w:sz w:val="22"/>
          <w:szCs w:val="22"/>
          <w:lang w:val="en-CA"/>
        </w:rPr>
        <w:t xml:space="preserve"> HWTS in emergencies, along with its effectiveness. Only if the results </w:t>
      </w:r>
      <w:r w:rsidR="00D07650">
        <w:rPr>
          <w:sz w:val="22"/>
          <w:szCs w:val="22"/>
          <w:lang w:val="en-CA"/>
        </w:rPr>
        <w:t>a</w:t>
      </w:r>
      <w:r>
        <w:rPr>
          <w:sz w:val="22"/>
          <w:szCs w:val="22"/>
          <w:lang w:val="en-CA"/>
        </w:rPr>
        <w:t>re monitored and the implementation is doc</w:t>
      </w:r>
      <w:r w:rsidR="00D07650">
        <w:rPr>
          <w:sz w:val="22"/>
          <w:szCs w:val="22"/>
          <w:lang w:val="en-CA"/>
        </w:rPr>
        <w:t xml:space="preserve">umented </w:t>
      </w:r>
      <w:r>
        <w:rPr>
          <w:sz w:val="22"/>
          <w:szCs w:val="22"/>
          <w:lang w:val="en-CA"/>
        </w:rPr>
        <w:t xml:space="preserve">can organizations learn from one emergency to the next, both internally and from one another. </w:t>
      </w:r>
    </w:p>
    <w:p w:rsidR="007B5317" w:rsidRPr="00D3723A" w:rsidRDefault="00644F53" w:rsidP="00D3723A">
      <w:pPr>
        <w:pStyle w:val="Heading1"/>
        <w:rPr>
          <w:sz w:val="24"/>
          <w:szCs w:val="24"/>
          <w:lang w:val="en-US"/>
        </w:rPr>
      </w:pPr>
      <w:bookmarkStart w:id="7" w:name="_Toc318715122"/>
      <w:r>
        <w:rPr>
          <w:sz w:val="24"/>
          <w:szCs w:val="24"/>
          <w:lang w:val="en-US"/>
        </w:rPr>
        <w:t xml:space="preserve">Program </w:t>
      </w:r>
      <w:r w:rsidR="007B5317" w:rsidRPr="00D3723A">
        <w:rPr>
          <w:sz w:val="24"/>
          <w:szCs w:val="24"/>
          <w:lang w:val="en-US"/>
        </w:rPr>
        <w:t>Financing</w:t>
      </w:r>
      <w:bookmarkEnd w:id="7"/>
    </w:p>
    <w:p w:rsidR="00783127" w:rsidRDefault="00783127" w:rsidP="007B5317">
      <w:pPr>
        <w:pStyle w:val="FactsheetColumn"/>
        <w:jc w:val="left"/>
        <w:rPr>
          <w:sz w:val="22"/>
          <w:szCs w:val="22"/>
          <w:lang w:val="en-CA"/>
        </w:rPr>
      </w:pPr>
      <w:r>
        <w:rPr>
          <w:sz w:val="22"/>
          <w:szCs w:val="22"/>
          <w:lang w:val="en-CA"/>
        </w:rPr>
        <w:t>During an emergency response, products are often provided to households for free, and cost is not a consideration. However, there are some financial considerations that should be taken into account when implementing a HWTS response:</w:t>
      </w:r>
    </w:p>
    <w:p w:rsidR="00783127" w:rsidRDefault="00783127" w:rsidP="00CB29B5">
      <w:pPr>
        <w:pStyle w:val="FactsheetColumn"/>
        <w:numPr>
          <w:ilvl w:val="0"/>
          <w:numId w:val="54"/>
        </w:numPr>
        <w:spacing w:before="120"/>
        <w:ind w:left="360"/>
        <w:jc w:val="left"/>
        <w:rPr>
          <w:sz w:val="22"/>
          <w:szCs w:val="22"/>
          <w:lang w:val="en-CA"/>
        </w:rPr>
      </w:pPr>
      <w:r>
        <w:rPr>
          <w:sz w:val="22"/>
          <w:szCs w:val="22"/>
          <w:lang w:val="en-CA"/>
        </w:rPr>
        <w:t>The HWTS option distributed should be affordable to the local population if it will continue to be used after the free distribution ends</w:t>
      </w:r>
    </w:p>
    <w:p w:rsidR="0082076A" w:rsidRDefault="0082076A" w:rsidP="00CB29B5">
      <w:pPr>
        <w:pStyle w:val="FactsheetColumn"/>
        <w:numPr>
          <w:ilvl w:val="0"/>
          <w:numId w:val="54"/>
        </w:numPr>
        <w:ind w:left="360"/>
        <w:jc w:val="left"/>
        <w:rPr>
          <w:sz w:val="22"/>
          <w:szCs w:val="22"/>
          <w:lang w:val="en-CA"/>
        </w:rPr>
      </w:pPr>
      <w:r>
        <w:rPr>
          <w:sz w:val="22"/>
          <w:szCs w:val="22"/>
          <w:lang w:val="en-CA"/>
        </w:rPr>
        <w:t>Determining when free distribution will end should be based on access to alternate sources of safe water, state of local livelihoods, and local experience with the product</w:t>
      </w:r>
    </w:p>
    <w:p w:rsidR="0082076A" w:rsidRDefault="00783127" w:rsidP="00CB29B5">
      <w:pPr>
        <w:pStyle w:val="FactsheetColumn"/>
        <w:numPr>
          <w:ilvl w:val="0"/>
          <w:numId w:val="54"/>
        </w:numPr>
        <w:ind w:left="360"/>
        <w:jc w:val="left"/>
        <w:rPr>
          <w:sz w:val="22"/>
          <w:szCs w:val="22"/>
          <w:lang w:val="en-CA"/>
        </w:rPr>
      </w:pPr>
      <w:r>
        <w:rPr>
          <w:sz w:val="22"/>
          <w:szCs w:val="22"/>
          <w:lang w:val="en-CA"/>
        </w:rPr>
        <w:t xml:space="preserve">Establishing a price for the products should be based on local </w:t>
      </w:r>
      <w:r w:rsidR="0082076A">
        <w:rPr>
          <w:sz w:val="22"/>
          <w:szCs w:val="22"/>
          <w:lang w:val="en-CA"/>
        </w:rPr>
        <w:t xml:space="preserve">market factors such as willingness to pay, the price of competing products, and </w:t>
      </w:r>
      <w:r w:rsidR="00D07650">
        <w:rPr>
          <w:sz w:val="22"/>
          <w:szCs w:val="22"/>
          <w:lang w:val="en-CA"/>
        </w:rPr>
        <w:t xml:space="preserve">the local cost of </w:t>
      </w:r>
      <w:r w:rsidR="0082076A">
        <w:rPr>
          <w:sz w:val="22"/>
          <w:szCs w:val="22"/>
          <w:lang w:val="en-CA"/>
        </w:rPr>
        <w:t xml:space="preserve">production </w:t>
      </w:r>
      <w:r w:rsidR="00D07650">
        <w:rPr>
          <w:sz w:val="22"/>
          <w:szCs w:val="22"/>
          <w:lang w:val="en-CA"/>
        </w:rPr>
        <w:t>and distribution</w:t>
      </w:r>
    </w:p>
    <w:p w:rsidR="0082076A" w:rsidRDefault="0082076A" w:rsidP="00CB29B5">
      <w:pPr>
        <w:pStyle w:val="FactsheetColumn"/>
        <w:numPr>
          <w:ilvl w:val="0"/>
          <w:numId w:val="54"/>
        </w:numPr>
        <w:spacing w:after="240"/>
        <w:ind w:left="360"/>
        <w:jc w:val="left"/>
        <w:rPr>
          <w:sz w:val="22"/>
          <w:szCs w:val="22"/>
          <w:lang w:val="en-CA"/>
        </w:rPr>
      </w:pPr>
      <w:r>
        <w:rPr>
          <w:sz w:val="22"/>
          <w:szCs w:val="22"/>
          <w:lang w:val="en-CA"/>
        </w:rPr>
        <w:t xml:space="preserve">Organizations </w:t>
      </w:r>
      <w:r w:rsidR="00D07650">
        <w:rPr>
          <w:sz w:val="22"/>
          <w:szCs w:val="22"/>
          <w:lang w:val="en-CA"/>
        </w:rPr>
        <w:t xml:space="preserve">continuing the HWTS </w:t>
      </w:r>
      <w:r>
        <w:rPr>
          <w:sz w:val="22"/>
          <w:szCs w:val="22"/>
          <w:lang w:val="en-CA"/>
        </w:rPr>
        <w:t>implemen</w:t>
      </w:r>
      <w:r w:rsidR="00D07650">
        <w:rPr>
          <w:sz w:val="22"/>
          <w:szCs w:val="22"/>
          <w:lang w:val="en-CA"/>
        </w:rPr>
        <w:t>ta</w:t>
      </w:r>
      <w:r>
        <w:rPr>
          <w:sz w:val="22"/>
          <w:szCs w:val="22"/>
          <w:lang w:val="en-CA"/>
        </w:rPr>
        <w:t>t</w:t>
      </w:r>
      <w:r w:rsidR="00D07650">
        <w:rPr>
          <w:sz w:val="22"/>
          <w:szCs w:val="22"/>
          <w:lang w:val="en-CA"/>
        </w:rPr>
        <w:t>ion after the emergency has ended</w:t>
      </w:r>
      <w:r>
        <w:rPr>
          <w:sz w:val="22"/>
          <w:szCs w:val="22"/>
          <w:lang w:val="en-CA"/>
        </w:rPr>
        <w:t xml:space="preserve"> will require a source of financing to sustain their operations and follow-up if product sales do not generate enough income to cover all program costs </w:t>
      </w:r>
      <w:r w:rsidR="00783127">
        <w:rPr>
          <w:sz w:val="22"/>
          <w:szCs w:val="22"/>
          <w:lang w:val="en-CA"/>
        </w:rPr>
        <w:t xml:space="preserve"> </w:t>
      </w:r>
    </w:p>
    <w:p w:rsidR="0082076A" w:rsidRPr="0082076A" w:rsidRDefault="0082076A" w:rsidP="0082076A">
      <w:pPr>
        <w:pStyle w:val="FactsheetColumn"/>
        <w:jc w:val="left"/>
        <w:rPr>
          <w:sz w:val="22"/>
          <w:szCs w:val="22"/>
          <w:lang w:val="en-CA"/>
        </w:rPr>
      </w:pPr>
      <w:r>
        <w:rPr>
          <w:sz w:val="22"/>
          <w:szCs w:val="22"/>
          <w:lang w:val="en-CA"/>
        </w:rPr>
        <w:t xml:space="preserve">These points will be discussed further in the following section on transition to stable situations and exit strategy. </w:t>
      </w:r>
    </w:p>
    <w:p w:rsidR="008307FB" w:rsidRPr="003F1336" w:rsidRDefault="003F1336" w:rsidP="00D3723A">
      <w:pPr>
        <w:pStyle w:val="Heading1"/>
        <w:rPr>
          <w:sz w:val="24"/>
          <w:szCs w:val="24"/>
          <w:lang w:val="en-US"/>
        </w:rPr>
      </w:pPr>
      <w:bookmarkStart w:id="8" w:name="_Toc318715123"/>
      <w:r>
        <w:rPr>
          <w:sz w:val="24"/>
          <w:szCs w:val="24"/>
          <w:lang w:val="en-US"/>
        </w:rPr>
        <w:t>Transition to Stable Situations and Exit S</w:t>
      </w:r>
      <w:r w:rsidR="008307FB" w:rsidRPr="003F1336">
        <w:rPr>
          <w:sz w:val="24"/>
          <w:szCs w:val="24"/>
          <w:lang w:val="en-US"/>
        </w:rPr>
        <w:t>trategy</w:t>
      </w:r>
      <w:bookmarkEnd w:id="8"/>
      <w:r w:rsidR="00856AC9">
        <w:rPr>
          <w:sz w:val="24"/>
          <w:szCs w:val="24"/>
          <w:lang w:val="en-US"/>
        </w:rPr>
        <w:t xml:space="preserve"> </w:t>
      </w:r>
    </w:p>
    <w:p w:rsidR="00856AC9" w:rsidRDefault="003F1336" w:rsidP="003F1336">
      <w:pPr>
        <w:pStyle w:val="FactsheetColumn"/>
        <w:jc w:val="left"/>
        <w:rPr>
          <w:color w:val="auto"/>
          <w:sz w:val="22"/>
          <w:szCs w:val="22"/>
          <w:lang w:val="en-US"/>
        </w:rPr>
      </w:pPr>
      <w:r>
        <w:rPr>
          <w:color w:val="auto"/>
          <w:sz w:val="22"/>
          <w:szCs w:val="22"/>
          <w:lang w:val="en-US"/>
        </w:rPr>
        <w:t>Ideally, as the emergency transitions to a more stable</w:t>
      </w:r>
      <w:r w:rsidR="00BB7102">
        <w:rPr>
          <w:color w:val="auto"/>
          <w:sz w:val="22"/>
          <w:szCs w:val="22"/>
          <w:lang w:val="en-US"/>
        </w:rPr>
        <w:t xml:space="preserve"> situation,</w:t>
      </w:r>
      <w:r w:rsidR="001B1E33">
        <w:rPr>
          <w:color w:val="auto"/>
          <w:sz w:val="22"/>
          <w:szCs w:val="22"/>
          <w:lang w:val="en-US"/>
        </w:rPr>
        <w:t xml:space="preserve"> people would continue </w:t>
      </w:r>
      <w:r>
        <w:rPr>
          <w:color w:val="auto"/>
          <w:sz w:val="22"/>
          <w:szCs w:val="22"/>
          <w:lang w:val="en-US"/>
        </w:rPr>
        <w:t xml:space="preserve">to </w:t>
      </w:r>
      <w:r w:rsidR="001B1E33">
        <w:rPr>
          <w:color w:val="auto"/>
          <w:sz w:val="22"/>
          <w:szCs w:val="22"/>
          <w:lang w:val="en-US"/>
        </w:rPr>
        <w:t>use HWTS to treat their drinking water.</w:t>
      </w:r>
      <w:r w:rsidR="00BB7102">
        <w:rPr>
          <w:color w:val="auto"/>
          <w:sz w:val="22"/>
          <w:szCs w:val="22"/>
          <w:lang w:val="en-US"/>
        </w:rPr>
        <w:t xml:space="preserve"> If use of HWTS </w:t>
      </w:r>
      <w:r w:rsidR="00D07650">
        <w:rPr>
          <w:color w:val="auto"/>
          <w:sz w:val="22"/>
          <w:szCs w:val="22"/>
          <w:lang w:val="en-US"/>
        </w:rPr>
        <w:t>can be continued</w:t>
      </w:r>
      <w:r w:rsidR="00BB7102">
        <w:rPr>
          <w:color w:val="auto"/>
          <w:sz w:val="22"/>
          <w:szCs w:val="22"/>
          <w:lang w:val="en-US"/>
        </w:rPr>
        <w:t xml:space="preserve">, it can be a more sustainable solution </w:t>
      </w:r>
      <w:r w:rsidR="00D07650">
        <w:rPr>
          <w:color w:val="auto"/>
          <w:sz w:val="22"/>
          <w:szCs w:val="22"/>
          <w:lang w:val="en-US"/>
        </w:rPr>
        <w:t xml:space="preserve">during the emergency </w:t>
      </w:r>
      <w:r w:rsidR="00BB7102">
        <w:rPr>
          <w:color w:val="auto"/>
          <w:sz w:val="22"/>
          <w:szCs w:val="22"/>
          <w:lang w:val="en-US"/>
        </w:rPr>
        <w:t xml:space="preserve">than, for example, water deliveries that may end when the emergency response ends. After the situation transitions out of the emergency stage, HWTS may continue to provide the benefits that it provides in a development context: individual ownership, simple maintenance, opportunity for people to use the most convenient/preferred water source, and </w:t>
      </w:r>
      <w:r w:rsidR="00B05ECE">
        <w:rPr>
          <w:color w:val="auto"/>
          <w:sz w:val="22"/>
          <w:szCs w:val="22"/>
          <w:lang w:val="en-US"/>
        </w:rPr>
        <w:t xml:space="preserve">the </w:t>
      </w:r>
      <w:r w:rsidR="00BB7102">
        <w:rPr>
          <w:color w:val="auto"/>
          <w:sz w:val="22"/>
          <w:szCs w:val="22"/>
          <w:lang w:val="en-US"/>
        </w:rPr>
        <w:t xml:space="preserve">empowerment of </w:t>
      </w:r>
      <w:r w:rsidR="00B05ECE">
        <w:rPr>
          <w:color w:val="auto"/>
          <w:sz w:val="22"/>
          <w:szCs w:val="22"/>
          <w:lang w:val="en-US"/>
        </w:rPr>
        <w:t>individuals</w:t>
      </w:r>
      <w:r w:rsidR="00BB7102">
        <w:rPr>
          <w:color w:val="auto"/>
          <w:sz w:val="22"/>
          <w:szCs w:val="22"/>
          <w:lang w:val="en-US"/>
        </w:rPr>
        <w:t xml:space="preserve"> to </w:t>
      </w:r>
      <w:r w:rsidR="00B05ECE">
        <w:rPr>
          <w:color w:val="auto"/>
          <w:sz w:val="22"/>
          <w:szCs w:val="22"/>
          <w:lang w:val="en-US"/>
        </w:rPr>
        <w:t xml:space="preserve">improve </w:t>
      </w:r>
      <w:r w:rsidR="00BB7102">
        <w:rPr>
          <w:color w:val="auto"/>
          <w:sz w:val="22"/>
          <w:szCs w:val="22"/>
          <w:lang w:val="en-US"/>
        </w:rPr>
        <w:t>their own water, sanitation and hygiene situation.</w:t>
      </w:r>
    </w:p>
    <w:p w:rsidR="003F1336" w:rsidRDefault="003F1336" w:rsidP="003F1336">
      <w:pPr>
        <w:pStyle w:val="FactsheetColumn"/>
        <w:jc w:val="left"/>
        <w:rPr>
          <w:color w:val="auto"/>
          <w:sz w:val="22"/>
          <w:szCs w:val="22"/>
          <w:lang w:val="en-US"/>
        </w:rPr>
      </w:pPr>
    </w:p>
    <w:p w:rsidR="003F1336" w:rsidRDefault="001B1E33" w:rsidP="003F1336">
      <w:pPr>
        <w:pStyle w:val="FactsheetColumn"/>
        <w:jc w:val="left"/>
        <w:rPr>
          <w:color w:val="auto"/>
          <w:sz w:val="22"/>
          <w:szCs w:val="22"/>
          <w:lang w:val="en-US"/>
        </w:rPr>
      </w:pPr>
      <w:r>
        <w:rPr>
          <w:color w:val="auto"/>
          <w:sz w:val="22"/>
          <w:szCs w:val="22"/>
          <w:lang w:val="en-US"/>
        </w:rPr>
        <w:t>A</w:t>
      </w:r>
      <w:r w:rsidR="00EC53A0">
        <w:rPr>
          <w:color w:val="auto"/>
          <w:sz w:val="22"/>
          <w:szCs w:val="22"/>
          <w:lang w:val="en-US"/>
        </w:rPr>
        <w:t xml:space="preserve">ccess to HWTS products after the emergency depends on the </w:t>
      </w:r>
      <w:r>
        <w:rPr>
          <w:color w:val="auto"/>
          <w:sz w:val="22"/>
          <w:szCs w:val="22"/>
          <w:lang w:val="en-US"/>
        </w:rPr>
        <w:t xml:space="preserve">responding </w:t>
      </w:r>
      <w:r w:rsidR="00EC53A0">
        <w:rPr>
          <w:color w:val="auto"/>
          <w:sz w:val="22"/>
          <w:szCs w:val="22"/>
          <w:lang w:val="en-US"/>
        </w:rPr>
        <w:t xml:space="preserve">organization’s goals and the type of emergency. In some cases, the goal will be to provide immediate relief only, and in others the goal will be to provide relief that transitions into long-term use of HWTS. It should </w:t>
      </w:r>
      <w:r w:rsidR="00EC53A0">
        <w:rPr>
          <w:color w:val="auto"/>
          <w:sz w:val="22"/>
          <w:szCs w:val="22"/>
          <w:lang w:val="en-US"/>
        </w:rPr>
        <w:lastRenderedPageBreak/>
        <w:t>be established at the beginning whether the organization wants to promote long-term use of HWTS, and if so, select an appropriate option (</w:t>
      </w:r>
      <w:proofErr w:type="spellStart"/>
      <w:r w:rsidR="00EC53A0">
        <w:rPr>
          <w:color w:val="auto"/>
          <w:sz w:val="22"/>
          <w:szCs w:val="22"/>
          <w:lang w:val="en-US"/>
        </w:rPr>
        <w:t>Lantagne</w:t>
      </w:r>
      <w:proofErr w:type="spellEnd"/>
      <w:r w:rsidR="00EC53A0">
        <w:rPr>
          <w:color w:val="auto"/>
          <w:sz w:val="22"/>
          <w:szCs w:val="22"/>
          <w:lang w:val="en-US"/>
        </w:rPr>
        <w:t xml:space="preserve"> and </w:t>
      </w:r>
      <w:proofErr w:type="spellStart"/>
      <w:r w:rsidR="00EC53A0">
        <w:rPr>
          <w:color w:val="auto"/>
          <w:sz w:val="22"/>
          <w:szCs w:val="22"/>
          <w:lang w:val="en-US"/>
        </w:rPr>
        <w:t>Clasen</w:t>
      </w:r>
      <w:proofErr w:type="spellEnd"/>
      <w:r w:rsidR="00EC53A0">
        <w:rPr>
          <w:color w:val="auto"/>
          <w:sz w:val="22"/>
          <w:szCs w:val="22"/>
          <w:lang w:val="en-US"/>
        </w:rPr>
        <w:t>, 2009).</w:t>
      </w:r>
    </w:p>
    <w:p w:rsidR="002D1843" w:rsidRDefault="002D1843" w:rsidP="003F1336">
      <w:pPr>
        <w:pStyle w:val="FactsheetColumn"/>
        <w:jc w:val="left"/>
        <w:rPr>
          <w:color w:val="auto"/>
          <w:sz w:val="22"/>
          <w:szCs w:val="22"/>
          <w:lang w:val="en-US"/>
        </w:rPr>
      </w:pPr>
    </w:p>
    <w:p w:rsidR="002D1843" w:rsidRDefault="001B1E33" w:rsidP="003F1336">
      <w:pPr>
        <w:pStyle w:val="FactsheetColumn"/>
        <w:jc w:val="left"/>
        <w:rPr>
          <w:color w:val="auto"/>
          <w:sz w:val="22"/>
          <w:szCs w:val="22"/>
          <w:lang w:val="en-US"/>
        </w:rPr>
      </w:pPr>
      <w:r>
        <w:rPr>
          <w:color w:val="auto"/>
          <w:sz w:val="22"/>
          <w:szCs w:val="22"/>
          <w:lang w:val="en-US"/>
        </w:rPr>
        <w:t>If an organization wants to continue with HWTS after the emergency, then it is recommended they initially select l</w:t>
      </w:r>
      <w:r w:rsidR="002D1843">
        <w:rPr>
          <w:color w:val="auto"/>
          <w:sz w:val="22"/>
          <w:szCs w:val="22"/>
          <w:lang w:val="en-US"/>
        </w:rPr>
        <w:t xml:space="preserve">ocally made or locally available products with low cost </w:t>
      </w:r>
      <w:r>
        <w:rPr>
          <w:color w:val="auto"/>
          <w:sz w:val="22"/>
          <w:szCs w:val="22"/>
          <w:lang w:val="en-US"/>
        </w:rPr>
        <w:t>so that</w:t>
      </w:r>
      <w:r w:rsidR="002D1843">
        <w:rPr>
          <w:color w:val="auto"/>
          <w:sz w:val="22"/>
          <w:szCs w:val="22"/>
          <w:lang w:val="en-US"/>
        </w:rPr>
        <w:t xml:space="preserve"> households </w:t>
      </w:r>
      <w:r>
        <w:rPr>
          <w:color w:val="auto"/>
          <w:sz w:val="22"/>
          <w:szCs w:val="22"/>
          <w:lang w:val="en-US"/>
        </w:rPr>
        <w:t xml:space="preserve">can </w:t>
      </w:r>
      <w:r w:rsidR="002D1843">
        <w:rPr>
          <w:color w:val="auto"/>
          <w:sz w:val="22"/>
          <w:szCs w:val="22"/>
          <w:lang w:val="en-US"/>
        </w:rPr>
        <w:t>have continued access</w:t>
      </w:r>
      <w:r>
        <w:rPr>
          <w:color w:val="auto"/>
          <w:sz w:val="22"/>
          <w:szCs w:val="22"/>
          <w:lang w:val="en-US"/>
        </w:rPr>
        <w:t xml:space="preserve"> afterwards</w:t>
      </w:r>
      <w:r w:rsidR="002D1843">
        <w:rPr>
          <w:color w:val="auto"/>
          <w:sz w:val="22"/>
          <w:szCs w:val="22"/>
          <w:lang w:val="en-US"/>
        </w:rPr>
        <w:t>.</w:t>
      </w:r>
      <w:r>
        <w:rPr>
          <w:color w:val="auto"/>
          <w:sz w:val="22"/>
          <w:szCs w:val="22"/>
          <w:lang w:val="en-US"/>
        </w:rPr>
        <w:t xml:space="preserve"> In some cases, the logistics and </w:t>
      </w:r>
      <w:r w:rsidR="00B94CEC">
        <w:rPr>
          <w:color w:val="auto"/>
          <w:sz w:val="22"/>
          <w:szCs w:val="22"/>
          <w:lang w:val="en-US"/>
        </w:rPr>
        <w:t xml:space="preserve">higher </w:t>
      </w:r>
      <w:r>
        <w:rPr>
          <w:color w:val="auto"/>
          <w:sz w:val="22"/>
          <w:szCs w:val="22"/>
          <w:lang w:val="en-US"/>
        </w:rPr>
        <w:t xml:space="preserve">cost of imported HWTS products, like Purifier of Water </w:t>
      </w:r>
      <w:r w:rsidR="00B94CEC">
        <w:rPr>
          <w:color w:val="auto"/>
          <w:sz w:val="22"/>
          <w:szCs w:val="22"/>
          <w:lang w:val="en-US"/>
        </w:rPr>
        <w:t xml:space="preserve">packets </w:t>
      </w:r>
      <w:r>
        <w:rPr>
          <w:color w:val="auto"/>
          <w:sz w:val="22"/>
          <w:szCs w:val="22"/>
          <w:lang w:val="en-US"/>
        </w:rPr>
        <w:t xml:space="preserve">and </w:t>
      </w:r>
      <w:proofErr w:type="spellStart"/>
      <w:r>
        <w:rPr>
          <w:color w:val="auto"/>
          <w:sz w:val="22"/>
          <w:szCs w:val="22"/>
          <w:lang w:val="en-US"/>
        </w:rPr>
        <w:t>Aquatabs</w:t>
      </w:r>
      <w:proofErr w:type="spellEnd"/>
      <w:r>
        <w:rPr>
          <w:color w:val="auto"/>
          <w:sz w:val="22"/>
          <w:szCs w:val="22"/>
          <w:lang w:val="en-US"/>
        </w:rPr>
        <w:t>, ha</w:t>
      </w:r>
      <w:r w:rsidR="00E625CB">
        <w:rPr>
          <w:color w:val="auto"/>
          <w:sz w:val="22"/>
          <w:szCs w:val="22"/>
          <w:lang w:val="en-US"/>
        </w:rPr>
        <w:t>ve</w:t>
      </w:r>
      <w:r>
        <w:rPr>
          <w:color w:val="auto"/>
          <w:sz w:val="22"/>
          <w:szCs w:val="22"/>
          <w:lang w:val="en-US"/>
        </w:rPr>
        <w:t xml:space="preserve"> limited their continued use after the emergency (</w:t>
      </w:r>
      <w:proofErr w:type="spellStart"/>
      <w:r>
        <w:rPr>
          <w:color w:val="auto"/>
          <w:sz w:val="22"/>
          <w:szCs w:val="22"/>
          <w:lang w:val="en-US"/>
        </w:rPr>
        <w:t>Lantagne</w:t>
      </w:r>
      <w:proofErr w:type="spellEnd"/>
      <w:r>
        <w:rPr>
          <w:color w:val="auto"/>
          <w:sz w:val="22"/>
          <w:szCs w:val="22"/>
          <w:lang w:val="en-US"/>
        </w:rPr>
        <w:t xml:space="preserve"> and </w:t>
      </w:r>
      <w:proofErr w:type="spellStart"/>
      <w:r>
        <w:rPr>
          <w:color w:val="auto"/>
          <w:sz w:val="22"/>
          <w:szCs w:val="22"/>
          <w:lang w:val="en-US"/>
        </w:rPr>
        <w:t>Clasen</w:t>
      </w:r>
      <w:proofErr w:type="spellEnd"/>
      <w:r>
        <w:rPr>
          <w:color w:val="auto"/>
          <w:sz w:val="22"/>
          <w:szCs w:val="22"/>
          <w:lang w:val="en-US"/>
        </w:rPr>
        <w:t xml:space="preserve">, 2011). </w:t>
      </w:r>
    </w:p>
    <w:p w:rsidR="00DF2B6B" w:rsidRDefault="00DF2B6B" w:rsidP="003F1336">
      <w:pPr>
        <w:pStyle w:val="FactsheetColumn"/>
        <w:jc w:val="left"/>
        <w:rPr>
          <w:color w:val="auto"/>
          <w:sz w:val="22"/>
          <w:szCs w:val="22"/>
          <w:lang w:val="en-US"/>
        </w:rPr>
      </w:pPr>
    </w:p>
    <w:p w:rsidR="00856AC9" w:rsidRDefault="00856AC9" w:rsidP="00856AC9">
      <w:pPr>
        <w:pStyle w:val="FactsheetColumn"/>
        <w:jc w:val="left"/>
        <w:rPr>
          <w:color w:val="auto"/>
          <w:sz w:val="22"/>
          <w:szCs w:val="22"/>
          <w:lang w:val="en-US"/>
        </w:rPr>
      </w:pPr>
      <w:r>
        <w:rPr>
          <w:color w:val="auto"/>
          <w:sz w:val="22"/>
          <w:szCs w:val="22"/>
          <w:lang w:val="en-US"/>
        </w:rPr>
        <w:t>If the demand for HWTS created during the emergency is sustained after transition to a stable situation, it may allow small businesses to develop within the community that address the on-going need for HWTS and other WASH services. These may include manufacture and provision of ceramic filters, biosand filters or chlorine, vendors of chlorine tablets, ceramic products</w:t>
      </w:r>
      <w:r w:rsidR="00D07650">
        <w:rPr>
          <w:color w:val="auto"/>
          <w:sz w:val="22"/>
          <w:szCs w:val="22"/>
          <w:lang w:val="en-US"/>
        </w:rPr>
        <w:t xml:space="preserve"> or</w:t>
      </w:r>
      <w:r>
        <w:rPr>
          <w:color w:val="auto"/>
          <w:sz w:val="22"/>
          <w:szCs w:val="22"/>
          <w:lang w:val="en-US"/>
        </w:rPr>
        <w:t xml:space="preserve"> safe storage containers, and employment of community health promoters </w:t>
      </w:r>
      <w:r w:rsidR="00D07650">
        <w:rPr>
          <w:color w:val="auto"/>
          <w:sz w:val="22"/>
          <w:szCs w:val="22"/>
          <w:lang w:val="en-US"/>
        </w:rPr>
        <w:t xml:space="preserve">and other roles </w:t>
      </w:r>
      <w:r>
        <w:rPr>
          <w:color w:val="auto"/>
          <w:sz w:val="22"/>
          <w:szCs w:val="22"/>
          <w:lang w:val="en-US"/>
        </w:rPr>
        <w:t xml:space="preserve">from within the community. </w:t>
      </w:r>
    </w:p>
    <w:p w:rsidR="00856AC9" w:rsidRDefault="00856AC9" w:rsidP="00856AC9">
      <w:pPr>
        <w:pStyle w:val="FactsheetColumn"/>
        <w:jc w:val="left"/>
        <w:rPr>
          <w:b/>
          <w:lang w:val="en-US"/>
        </w:rPr>
      </w:pPr>
    </w:p>
    <w:p w:rsidR="00B05ECE" w:rsidRDefault="00783127" w:rsidP="003F1336">
      <w:pPr>
        <w:pStyle w:val="FactsheetColumn"/>
        <w:jc w:val="left"/>
        <w:rPr>
          <w:color w:val="auto"/>
          <w:sz w:val="22"/>
          <w:szCs w:val="22"/>
          <w:lang w:val="en-US"/>
        </w:rPr>
      </w:pPr>
      <w:r>
        <w:rPr>
          <w:color w:val="auto"/>
          <w:sz w:val="22"/>
          <w:szCs w:val="22"/>
          <w:lang w:val="en-US"/>
        </w:rPr>
        <w:t>If possible, w</w:t>
      </w:r>
      <w:r w:rsidR="00B05ECE">
        <w:rPr>
          <w:color w:val="auto"/>
          <w:sz w:val="22"/>
          <w:szCs w:val="22"/>
          <w:lang w:val="en-US"/>
        </w:rPr>
        <w:t>orking with local partners to implement HWTS during the emergency will not only help ensure a timely and locally</w:t>
      </w:r>
      <w:r w:rsidR="00E625CB">
        <w:rPr>
          <w:color w:val="auto"/>
          <w:sz w:val="22"/>
          <w:szCs w:val="22"/>
          <w:lang w:val="en-US"/>
        </w:rPr>
        <w:t>-</w:t>
      </w:r>
      <w:r w:rsidR="00B05ECE">
        <w:rPr>
          <w:color w:val="auto"/>
          <w:sz w:val="22"/>
          <w:szCs w:val="22"/>
          <w:lang w:val="en-US"/>
        </w:rPr>
        <w:t xml:space="preserve">appropriate response, but will also help build rapport between the community and the local organization. This will create a relationship through which on-going contact, support, provision of products and services, and follow-up can be provided to the community after the responding organization is gone. </w:t>
      </w:r>
      <w:r w:rsidR="00D07650">
        <w:rPr>
          <w:color w:val="auto"/>
          <w:sz w:val="22"/>
          <w:szCs w:val="22"/>
          <w:lang w:val="en-US"/>
        </w:rPr>
        <w:t xml:space="preserve">In some cases, the financial support provided to such local organizations to promote and distribute their HWTS product during an emergency will help create awareness and increase demand for the product after the emergency has ended. In this way, implementing HWTS </w:t>
      </w:r>
      <w:r w:rsidR="00C52A36">
        <w:rPr>
          <w:color w:val="auto"/>
          <w:sz w:val="22"/>
          <w:szCs w:val="22"/>
          <w:lang w:val="en-US"/>
        </w:rPr>
        <w:t>during</w:t>
      </w:r>
      <w:r w:rsidR="00D07650">
        <w:rPr>
          <w:color w:val="auto"/>
          <w:sz w:val="22"/>
          <w:szCs w:val="22"/>
          <w:lang w:val="en-US"/>
        </w:rPr>
        <w:t xml:space="preserve"> an emergency can increase the </w:t>
      </w:r>
      <w:r w:rsidR="00C52A36">
        <w:rPr>
          <w:color w:val="auto"/>
          <w:sz w:val="22"/>
          <w:szCs w:val="22"/>
          <w:lang w:val="en-US"/>
        </w:rPr>
        <w:t>ongoing</w:t>
      </w:r>
      <w:r w:rsidR="00D07650">
        <w:rPr>
          <w:color w:val="auto"/>
          <w:sz w:val="22"/>
          <w:szCs w:val="22"/>
          <w:lang w:val="en-US"/>
        </w:rPr>
        <w:t xml:space="preserve"> access to safe drinking water locally.</w:t>
      </w:r>
    </w:p>
    <w:p w:rsidR="009A2A66" w:rsidRPr="00D3723A" w:rsidRDefault="009A2A66" w:rsidP="00D3723A">
      <w:pPr>
        <w:pStyle w:val="Heading1"/>
        <w:rPr>
          <w:b w:val="0"/>
          <w:lang w:val="en-US"/>
        </w:rPr>
      </w:pPr>
      <w:bookmarkStart w:id="9" w:name="_Toc318715124"/>
      <w:r w:rsidRPr="00D3723A">
        <w:rPr>
          <w:sz w:val="24"/>
          <w:szCs w:val="24"/>
          <w:lang w:val="en-US"/>
        </w:rPr>
        <w:t>Recommendations for HWTS in Emergencies</w:t>
      </w:r>
      <w:bookmarkEnd w:id="9"/>
    </w:p>
    <w:p w:rsidR="00761049" w:rsidRPr="00D3723A" w:rsidRDefault="00C52A36" w:rsidP="00761049">
      <w:pPr>
        <w:pStyle w:val="FactsheetColumn"/>
        <w:jc w:val="left"/>
        <w:rPr>
          <w:sz w:val="22"/>
          <w:szCs w:val="22"/>
          <w:lang w:val="en-US"/>
        </w:rPr>
      </w:pPr>
      <w:r>
        <w:rPr>
          <w:color w:val="auto"/>
          <w:sz w:val="22"/>
          <w:szCs w:val="22"/>
          <w:lang w:val="en-US"/>
        </w:rPr>
        <w:t>In summary, w</w:t>
      </w:r>
      <w:r w:rsidR="00BA4128">
        <w:rPr>
          <w:color w:val="auto"/>
          <w:sz w:val="22"/>
          <w:szCs w:val="22"/>
          <w:lang w:val="en-US"/>
        </w:rPr>
        <w:t xml:space="preserve">hether or not the use of </w:t>
      </w:r>
      <w:r w:rsidR="00761049" w:rsidRPr="00D3723A">
        <w:rPr>
          <w:color w:val="auto"/>
          <w:sz w:val="22"/>
          <w:szCs w:val="22"/>
          <w:lang w:val="en-US"/>
        </w:rPr>
        <w:t xml:space="preserve">HWTS </w:t>
      </w:r>
      <w:r w:rsidR="00BA4128">
        <w:rPr>
          <w:color w:val="auto"/>
          <w:sz w:val="22"/>
          <w:szCs w:val="22"/>
          <w:lang w:val="en-US"/>
        </w:rPr>
        <w:t xml:space="preserve">is appropriate </w:t>
      </w:r>
      <w:r w:rsidR="00761049" w:rsidRPr="00D3723A">
        <w:rPr>
          <w:color w:val="auto"/>
          <w:sz w:val="22"/>
          <w:szCs w:val="22"/>
          <w:lang w:val="en-US"/>
        </w:rPr>
        <w:t xml:space="preserve">in </w:t>
      </w:r>
      <w:r w:rsidR="00BA4128">
        <w:rPr>
          <w:color w:val="auto"/>
          <w:sz w:val="22"/>
          <w:szCs w:val="22"/>
          <w:lang w:val="en-US"/>
        </w:rPr>
        <w:t>a given e</w:t>
      </w:r>
      <w:r w:rsidR="00761049" w:rsidRPr="00D3723A">
        <w:rPr>
          <w:color w:val="auto"/>
          <w:sz w:val="22"/>
          <w:szCs w:val="22"/>
          <w:lang w:val="en-US"/>
        </w:rPr>
        <w:t>mergenc</w:t>
      </w:r>
      <w:r w:rsidR="00BA4128">
        <w:rPr>
          <w:color w:val="auto"/>
          <w:sz w:val="22"/>
          <w:szCs w:val="22"/>
          <w:lang w:val="en-US"/>
        </w:rPr>
        <w:t>y</w:t>
      </w:r>
      <w:r w:rsidR="00761049" w:rsidRPr="00D3723A">
        <w:rPr>
          <w:color w:val="auto"/>
          <w:sz w:val="22"/>
          <w:szCs w:val="22"/>
          <w:lang w:val="en-US"/>
        </w:rPr>
        <w:t xml:space="preserve"> depends on</w:t>
      </w:r>
      <w:r w:rsidR="00BA4128">
        <w:rPr>
          <w:color w:val="auto"/>
          <w:sz w:val="22"/>
          <w:szCs w:val="22"/>
          <w:lang w:val="en-US"/>
        </w:rPr>
        <w:t xml:space="preserve"> several factors, including</w:t>
      </w:r>
      <w:r w:rsidR="00761049" w:rsidRPr="00D3723A">
        <w:rPr>
          <w:color w:val="auto"/>
          <w:sz w:val="22"/>
          <w:szCs w:val="22"/>
          <w:lang w:val="en-US"/>
        </w:rPr>
        <w:t xml:space="preserve">: </w:t>
      </w:r>
    </w:p>
    <w:p w:rsidR="00761049" w:rsidRPr="00D3723A" w:rsidRDefault="00BA4128" w:rsidP="00BA4128">
      <w:pPr>
        <w:pStyle w:val="FactsheetColumn"/>
        <w:numPr>
          <w:ilvl w:val="0"/>
          <w:numId w:val="51"/>
        </w:numPr>
        <w:spacing w:before="120"/>
        <w:ind w:left="360"/>
        <w:jc w:val="left"/>
        <w:rPr>
          <w:sz w:val="22"/>
          <w:szCs w:val="22"/>
          <w:lang w:val="en-US"/>
        </w:rPr>
      </w:pPr>
      <w:r>
        <w:rPr>
          <w:color w:val="auto"/>
          <w:sz w:val="22"/>
          <w:szCs w:val="22"/>
          <w:lang w:val="en-US"/>
        </w:rPr>
        <w:t>T</w:t>
      </w:r>
      <w:r w:rsidR="00761049" w:rsidRPr="00D3723A">
        <w:rPr>
          <w:color w:val="auto"/>
          <w:sz w:val="22"/>
          <w:szCs w:val="22"/>
          <w:lang w:val="en-US"/>
        </w:rPr>
        <w:t>ype of emergency</w:t>
      </w:r>
      <w:r w:rsidR="00761049">
        <w:rPr>
          <w:color w:val="auto"/>
          <w:sz w:val="22"/>
          <w:szCs w:val="22"/>
          <w:lang w:val="en-US"/>
        </w:rPr>
        <w:t xml:space="preserve">, </w:t>
      </w:r>
      <w:r w:rsidR="00761049" w:rsidRPr="00D3723A">
        <w:rPr>
          <w:color w:val="auto"/>
          <w:sz w:val="22"/>
          <w:szCs w:val="22"/>
          <w:lang w:val="en-US"/>
        </w:rPr>
        <w:t xml:space="preserve">amount of damage to homes, </w:t>
      </w:r>
      <w:r>
        <w:rPr>
          <w:color w:val="auto"/>
          <w:sz w:val="22"/>
          <w:szCs w:val="22"/>
          <w:lang w:val="en-US"/>
        </w:rPr>
        <w:t>condition</w:t>
      </w:r>
      <w:r w:rsidR="00761049">
        <w:rPr>
          <w:color w:val="auto"/>
          <w:sz w:val="22"/>
          <w:szCs w:val="22"/>
          <w:lang w:val="en-US"/>
        </w:rPr>
        <w:t xml:space="preserve"> of</w:t>
      </w:r>
      <w:r>
        <w:rPr>
          <w:color w:val="auto"/>
          <w:sz w:val="22"/>
          <w:szCs w:val="22"/>
          <w:lang w:val="en-US"/>
        </w:rPr>
        <w:t xml:space="preserve"> local</w:t>
      </w:r>
      <w:r w:rsidR="00761049">
        <w:rPr>
          <w:color w:val="auto"/>
          <w:sz w:val="22"/>
          <w:szCs w:val="22"/>
          <w:lang w:val="en-US"/>
        </w:rPr>
        <w:t xml:space="preserve"> </w:t>
      </w:r>
      <w:r>
        <w:rPr>
          <w:color w:val="auto"/>
          <w:sz w:val="22"/>
          <w:szCs w:val="22"/>
          <w:lang w:val="en-US"/>
        </w:rPr>
        <w:t>HWTS product manufacturing facilities,</w:t>
      </w:r>
      <w:r w:rsidR="00761049" w:rsidRPr="00D3723A">
        <w:rPr>
          <w:color w:val="auto"/>
          <w:sz w:val="22"/>
          <w:szCs w:val="22"/>
          <w:lang w:val="en-US"/>
        </w:rPr>
        <w:t xml:space="preserve"> </w:t>
      </w:r>
      <w:r>
        <w:rPr>
          <w:color w:val="auto"/>
          <w:sz w:val="22"/>
          <w:szCs w:val="22"/>
          <w:lang w:val="en-US"/>
        </w:rPr>
        <w:t xml:space="preserve">state of </w:t>
      </w:r>
      <w:r w:rsidR="00761049">
        <w:rPr>
          <w:color w:val="auto"/>
          <w:sz w:val="22"/>
          <w:szCs w:val="22"/>
          <w:lang w:val="en-US"/>
        </w:rPr>
        <w:t xml:space="preserve">general </w:t>
      </w:r>
      <w:r w:rsidR="00761049" w:rsidRPr="00D3723A">
        <w:rPr>
          <w:color w:val="auto"/>
          <w:sz w:val="22"/>
          <w:szCs w:val="22"/>
          <w:lang w:val="en-US"/>
        </w:rPr>
        <w:t xml:space="preserve">livelihoods, </w:t>
      </w:r>
      <w:r>
        <w:rPr>
          <w:color w:val="auto"/>
          <w:sz w:val="22"/>
          <w:szCs w:val="22"/>
          <w:lang w:val="en-US"/>
        </w:rPr>
        <w:t>condition of</w:t>
      </w:r>
      <w:r w:rsidR="00761049" w:rsidRPr="00D3723A">
        <w:rPr>
          <w:color w:val="auto"/>
          <w:sz w:val="22"/>
          <w:szCs w:val="22"/>
          <w:lang w:val="en-US"/>
        </w:rPr>
        <w:t xml:space="preserve"> transportation and communications, lead-up time to prepare stockpiles of product</w:t>
      </w:r>
      <w:r>
        <w:rPr>
          <w:color w:val="auto"/>
          <w:sz w:val="22"/>
          <w:szCs w:val="22"/>
          <w:lang w:val="en-US"/>
        </w:rPr>
        <w:t xml:space="preserve"> (if any)</w:t>
      </w:r>
    </w:p>
    <w:p w:rsidR="00C52A36" w:rsidRPr="00C52A36" w:rsidRDefault="00C52A36" w:rsidP="00C52A36">
      <w:pPr>
        <w:pStyle w:val="FactsheetColumn"/>
        <w:numPr>
          <w:ilvl w:val="0"/>
          <w:numId w:val="51"/>
        </w:numPr>
        <w:ind w:left="360"/>
        <w:jc w:val="left"/>
        <w:rPr>
          <w:color w:val="auto"/>
          <w:sz w:val="22"/>
          <w:szCs w:val="22"/>
          <w:lang w:val="en-US"/>
        </w:rPr>
      </w:pPr>
      <w:r>
        <w:rPr>
          <w:color w:val="auto"/>
          <w:sz w:val="22"/>
          <w:szCs w:val="22"/>
          <w:lang w:val="en-US"/>
        </w:rPr>
        <w:t>A</w:t>
      </w:r>
      <w:r w:rsidRPr="00D3723A">
        <w:rPr>
          <w:color w:val="auto"/>
          <w:sz w:val="22"/>
          <w:szCs w:val="22"/>
          <w:lang w:val="en-US"/>
        </w:rPr>
        <w:t>ccess to alternate safe water supplies</w:t>
      </w:r>
    </w:p>
    <w:p w:rsidR="00761049" w:rsidRPr="00D3723A" w:rsidRDefault="00BA4128" w:rsidP="00BA4128">
      <w:pPr>
        <w:pStyle w:val="FactsheetColumn"/>
        <w:numPr>
          <w:ilvl w:val="0"/>
          <w:numId w:val="51"/>
        </w:numPr>
        <w:ind w:left="360"/>
        <w:jc w:val="left"/>
        <w:rPr>
          <w:sz w:val="22"/>
          <w:szCs w:val="22"/>
          <w:lang w:val="en-US"/>
        </w:rPr>
      </w:pPr>
      <w:r>
        <w:rPr>
          <w:color w:val="auto"/>
          <w:sz w:val="22"/>
          <w:szCs w:val="22"/>
          <w:lang w:val="en-US"/>
        </w:rPr>
        <w:t>P</w:t>
      </w:r>
      <w:r w:rsidR="00761049" w:rsidRPr="00D3723A">
        <w:rPr>
          <w:color w:val="auto"/>
          <w:sz w:val="22"/>
          <w:szCs w:val="22"/>
          <w:lang w:val="en-US"/>
        </w:rPr>
        <w:t xml:space="preserve">revious </w:t>
      </w:r>
      <w:r>
        <w:rPr>
          <w:color w:val="auto"/>
          <w:sz w:val="22"/>
          <w:szCs w:val="22"/>
          <w:lang w:val="en-US"/>
        </w:rPr>
        <w:t xml:space="preserve">local </w:t>
      </w:r>
      <w:r w:rsidR="00761049" w:rsidRPr="00D3723A">
        <w:rPr>
          <w:color w:val="auto"/>
          <w:sz w:val="22"/>
          <w:szCs w:val="22"/>
          <w:lang w:val="en-US"/>
        </w:rPr>
        <w:t xml:space="preserve">experience </w:t>
      </w:r>
      <w:r>
        <w:rPr>
          <w:color w:val="auto"/>
          <w:sz w:val="22"/>
          <w:szCs w:val="22"/>
          <w:lang w:val="en-US"/>
        </w:rPr>
        <w:t>with HWTS</w:t>
      </w:r>
      <w:r w:rsidR="00761049" w:rsidRPr="00D3723A">
        <w:rPr>
          <w:color w:val="auto"/>
          <w:sz w:val="22"/>
          <w:szCs w:val="22"/>
          <w:lang w:val="en-US"/>
        </w:rPr>
        <w:t xml:space="preserve"> – including</w:t>
      </w:r>
      <w:r w:rsidR="00E625CB">
        <w:rPr>
          <w:color w:val="auto"/>
          <w:sz w:val="22"/>
          <w:szCs w:val="22"/>
          <w:lang w:val="en-US"/>
        </w:rPr>
        <w:t xml:space="preserve"> experience</w:t>
      </w:r>
      <w:r w:rsidR="00761049" w:rsidRPr="00D3723A">
        <w:rPr>
          <w:color w:val="auto"/>
          <w:sz w:val="22"/>
          <w:szCs w:val="22"/>
          <w:lang w:val="en-US"/>
        </w:rPr>
        <w:t xml:space="preserve"> in previous emergencies</w:t>
      </w:r>
    </w:p>
    <w:p w:rsidR="00761049" w:rsidRPr="00D3723A" w:rsidRDefault="00BA4128" w:rsidP="00BA4128">
      <w:pPr>
        <w:pStyle w:val="FactsheetColumn"/>
        <w:numPr>
          <w:ilvl w:val="0"/>
          <w:numId w:val="51"/>
        </w:numPr>
        <w:ind w:left="360"/>
        <w:jc w:val="left"/>
        <w:rPr>
          <w:sz w:val="22"/>
          <w:szCs w:val="22"/>
          <w:lang w:val="en-US"/>
        </w:rPr>
      </w:pPr>
      <w:r>
        <w:rPr>
          <w:color w:val="auto"/>
          <w:sz w:val="22"/>
          <w:szCs w:val="22"/>
          <w:lang w:val="en-US"/>
        </w:rPr>
        <w:t>A</w:t>
      </w:r>
      <w:r w:rsidR="00761049" w:rsidRPr="00D3723A">
        <w:rPr>
          <w:color w:val="auto"/>
          <w:sz w:val="22"/>
          <w:szCs w:val="22"/>
          <w:lang w:val="en-US"/>
        </w:rPr>
        <w:t>bility to procure HWTS products, including safe storage containers</w:t>
      </w:r>
    </w:p>
    <w:p w:rsidR="00761049" w:rsidRPr="00D3723A" w:rsidRDefault="00BA4128" w:rsidP="00C52A36">
      <w:pPr>
        <w:pStyle w:val="FactsheetColumn"/>
        <w:numPr>
          <w:ilvl w:val="0"/>
          <w:numId w:val="51"/>
        </w:numPr>
        <w:spacing w:after="240"/>
        <w:ind w:left="360"/>
        <w:jc w:val="left"/>
        <w:rPr>
          <w:sz w:val="22"/>
          <w:szCs w:val="22"/>
          <w:lang w:val="en-US"/>
        </w:rPr>
      </w:pPr>
      <w:r>
        <w:rPr>
          <w:color w:val="auto"/>
          <w:sz w:val="22"/>
          <w:szCs w:val="22"/>
          <w:lang w:val="en-US"/>
        </w:rPr>
        <w:t>A</w:t>
      </w:r>
      <w:r w:rsidR="00761049" w:rsidRPr="00D3723A">
        <w:rPr>
          <w:color w:val="auto"/>
          <w:sz w:val="22"/>
          <w:szCs w:val="22"/>
          <w:lang w:val="en-US"/>
        </w:rPr>
        <w:t>bility to distribute HWTS products to urban</w:t>
      </w:r>
      <w:r>
        <w:rPr>
          <w:color w:val="auto"/>
          <w:sz w:val="22"/>
          <w:szCs w:val="22"/>
          <w:lang w:val="en-US"/>
        </w:rPr>
        <w:t>,</w:t>
      </w:r>
      <w:r w:rsidR="00761049" w:rsidRPr="00D3723A">
        <w:rPr>
          <w:color w:val="auto"/>
          <w:sz w:val="22"/>
          <w:szCs w:val="22"/>
          <w:lang w:val="en-US"/>
        </w:rPr>
        <w:t xml:space="preserve"> rural</w:t>
      </w:r>
      <w:r>
        <w:rPr>
          <w:color w:val="auto"/>
          <w:sz w:val="22"/>
          <w:szCs w:val="22"/>
          <w:lang w:val="en-US"/>
        </w:rPr>
        <w:t xml:space="preserve"> and </w:t>
      </w:r>
      <w:r w:rsidR="00761049" w:rsidRPr="00D3723A">
        <w:rPr>
          <w:color w:val="auto"/>
          <w:sz w:val="22"/>
          <w:szCs w:val="22"/>
          <w:lang w:val="en-US"/>
        </w:rPr>
        <w:t>remote locations</w:t>
      </w:r>
    </w:p>
    <w:p w:rsidR="00293844" w:rsidRPr="00AA1C8F" w:rsidRDefault="00293844" w:rsidP="00293844">
      <w:pPr>
        <w:pStyle w:val="FactsheetColumn"/>
        <w:jc w:val="left"/>
        <w:rPr>
          <w:sz w:val="22"/>
          <w:szCs w:val="22"/>
          <w:lang w:val="en-US"/>
        </w:rPr>
      </w:pPr>
      <w:r>
        <w:rPr>
          <w:color w:val="auto"/>
          <w:sz w:val="22"/>
          <w:szCs w:val="22"/>
          <w:lang w:val="en-US"/>
        </w:rPr>
        <w:t>Recommendations</w:t>
      </w:r>
      <w:r w:rsidR="00BA4128">
        <w:rPr>
          <w:color w:val="auto"/>
          <w:sz w:val="22"/>
          <w:szCs w:val="22"/>
          <w:lang w:val="en-US"/>
        </w:rPr>
        <w:t xml:space="preserve"> for implementing HWTS in an emergency:</w:t>
      </w:r>
    </w:p>
    <w:p w:rsidR="00BA4128" w:rsidRDefault="00BA4128" w:rsidP="00A96222">
      <w:pPr>
        <w:pStyle w:val="FactsheetColumn"/>
        <w:numPr>
          <w:ilvl w:val="0"/>
          <w:numId w:val="56"/>
        </w:numPr>
        <w:spacing w:before="120" w:after="120"/>
        <w:ind w:left="360"/>
        <w:jc w:val="left"/>
        <w:rPr>
          <w:sz w:val="22"/>
          <w:szCs w:val="22"/>
          <w:lang w:val="en-US"/>
        </w:rPr>
      </w:pPr>
      <w:r>
        <w:rPr>
          <w:sz w:val="22"/>
          <w:szCs w:val="22"/>
          <w:lang w:val="en-US"/>
        </w:rPr>
        <w:t xml:space="preserve">HWTS should be </w:t>
      </w:r>
      <w:r w:rsidR="00A96222">
        <w:rPr>
          <w:sz w:val="22"/>
          <w:szCs w:val="22"/>
          <w:lang w:val="en-US"/>
        </w:rPr>
        <w:t>considered as a strategy for providing safe drinking water</w:t>
      </w:r>
      <w:r>
        <w:rPr>
          <w:sz w:val="22"/>
          <w:szCs w:val="22"/>
          <w:lang w:val="en-US"/>
        </w:rPr>
        <w:t xml:space="preserve"> in emergencies where there is a risk of waterborne disease. If the risk of waterborne disease is low, efforts can be focused on other </w:t>
      </w:r>
      <w:r w:rsidR="00504588">
        <w:rPr>
          <w:sz w:val="22"/>
          <w:szCs w:val="22"/>
          <w:lang w:val="en-US"/>
        </w:rPr>
        <w:t xml:space="preserve">basic </w:t>
      </w:r>
      <w:r>
        <w:rPr>
          <w:sz w:val="22"/>
          <w:szCs w:val="22"/>
          <w:lang w:val="en-US"/>
        </w:rPr>
        <w:t xml:space="preserve">needs. </w:t>
      </w:r>
    </w:p>
    <w:p w:rsidR="00BA4128" w:rsidRPr="00BA4128" w:rsidRDefault="00BA4128" w:rsidP="00A96222">
      <w:pPr>
        <w:pStyle w:val="FactsheetColumn"/>
        <w:numPr>
          <w:ilvl w:val="0"/>
          <w:numId w:val="56"/>
        </w:numPr>
        <w:spacing w:after="120"/>
        <w:ind w:left="360"/>
        <w:jc w:val="left"/>
        <w:rPr>
          <w:color w:val="auto"/>
          <w:sz w:val="22"/>
          <w:szCs w:val="22"/>
          <w:lang w:val="en-US"/>
        </w:rPr>
      </w:pPr>
      <w:r w:rsidRPr="00BA4128">
        <w:rPr>
          <w:color w:val="auto"/>
          <w:sz w:val="22"/>
          <w:szCs w:val="22"/>
          <w:lang w:val="en-US"/>
        </w:rPr>
        <w:t>HWTS should be targeted at populations that will be receptive. This may mean that they are familiar with HWTS, or have no other access to a safe drinking water supply.</w:t>
      </w:r>
    </w:p>
    <w:p w:rsidR="00C0691E" w:rsidRPr="00BA4128" w:rsidRDefault="00C0691E" w:rsidP="00A96222">
      <w:pPr>
        <w:pStyle w:val="FactsheetColumn"/>
        <w:numPr>
          <w:ilvl w:val="0"/>
          <w:numId w:val="56"/>
        </w:numPr>
        <w:spacing w:after="120"/>
        <w:ind w:left="360"/>
        <w:jc w:val="left"/>
        <w:rPr>
          <w:color w:val="auto"/>
          <w:sz w:val="22"/>
          <w:szCs w:val="22"/>
          <w:lang w:val="en-US"/>
        </w:rPr>
      </w:pPr>
      <w:r w:rsidRPr="00BA4128">
        <w:rPr>
          <w:color w:val="auto"/>
          <w:sz w:val="22"/>
          <w:szCs w:val="22"/>
          <w:lang w:val="en-US"/>
        </w:rPr>
        <w:t>Determine local experience and preference before selecting a HWTS option</w:t>
      </w:r>
      <w:r w:rsidR="00A96222">
        <w:rPr>
          <w:color w:val="auto"/>
          <w:sz w:val="22"/>
          <w:szCs w:val="22"/>
          <w:lang w:val="en-US"/>
        </w:rPr>
        <w:t>.</w:t>
      </w:r>
    </w:p>
    <w:p w:rsidR="00BA4128" w:rsidRDefault="00BA4128" w:rsidP="00A96222">
      <w:pPr>
        <w:pStyle w:val="FactsheetColumn"/>
        <w:numPr>
          <w:ilvl w:val="0"/>
          <w:numId w:val="56"/>
        </w:numPr>
        <w:spacing w:after="120"/>
        <w:ind w:left="360"/>
        <w:jc w:val="left"/>
        <w:rPr>
          <w:sz w:val="22"/>
          <w:szCs w:val="22"/>
          <w:lang w:val="en-US"/>
        </w:rPr>
      </w:pPr>
      <w:r>
        <w:rPr>
          <w:sz w:val="22"/>
          <w:szCs w:val="22"/>
          <w:lang w:val="en-US"/>
        </w:rPr>
        <w:lastRenderedPageBreak/>
        <w:t xml:space="preserve">Do not introduce a HWTS option that is completely unfamiliar to the population, to the implementing organization, or that has not been tested and proven to be effective at reducing pathogen load. </w:t>
      </w:r>
    </w:p>
    <w:p w:rsidR="00AA1C8F" w:rsidRPr="00293844" w:rsidRDefault="00C0691E" w:rsidP="00A96222">
      <w:pPr>
        <w:pStyle w:val="FactsheetColumn"/>
        <w:numPr>
          <w:ilvl w:val="0"/>
          <w:numId w:val="56"/>
        </w:numPr>
        <w:spacing w:after="120"/>
        <w:ind w:left="360"/>
        <w:jc w:val="left"/>
        <w:rPr>
          <w:sz w:val="22"/>
          <w:szCs w:val="22"/>
          <w:lang w:val="en-US"/>
        </w:rPr>
      </w:pPr>
      <w:r>
        <w:rPr>
          <w:color w:val="auto"/>
          <w:sz w:val="22"/>
          <w:szCs w:val="22"/>
          <w:lang w:val="en-US"/>
        </w:rPr>
        <w:t>I</w:t>
      </w:r>
      <w:r w:rsidR="00AA1C8F">
        <w:rPr>
          <w:color w:val="auto"/>
          <w:sz w:val="22"/>
          <w:szCs w:val="22"/>
          <w:lang w:val="en-US"/>
        </w:rPr>
        <w:t>f HWTS is to be used as a long-term safe water strategy</w:t>
      </w:r>
      <w:r w:rsidR="00A96222">
        <w:rPr>
          <w:color w:val="auto"/>
          <w:sz w:val="22"/>
          <w:szCs w:val="22"/>
          <w:lang w:val="en-US"/>
        </w:rPr>
        <w:t xml:space="preserve"> in the region</w:t>
      </w:r>
      <w:r w:rsidR="00AA1C8F">
        <w:rPr>
          <w:color w:val="auto"/>
          <w:sz w:val="22"/>
          <w:szCs w:val="22"/>
          <w:lang w:val="en-US"/>
        </w:rPr>
        <w:t xml:space="preserve">, </w:t>
      </w:r>
      <w:r w:rsidR="00293844">
        <w:rPr>
          <w:color w:val="auto"/>
          <w:sz w:val="22"/>
          <w:szCs w:val="22"/>
          <w:lang w:val="en-US"/>
        </w:rPr>
        <w:t>select an appropriate HWTS option based on local preference, availability, and affordability</w:t>
      </w:r>
      <w:r w:rsidR="00A96222">
        <w:rPr>
          <w:color w:val="auto"/>
          <w:sz w:val="22"/>
          <w:szCs w:val="22"/>
          <w:lang w:val="en-US"/>
        </w:rPr>
        <w:t>.</w:t>
      </w:r>
    </w:p>
    <w:p w:rsidR="00BA4128" w:rsidRDefault="00BA4128" w:rsidP="00A96222">
      <w:pPr>
        <w:pStyle w:val="FactsheetColumn"/>
        <w:numPr>
          <w:ilvl w:val="0"/>
          <w:numId w:val="56"/>
        </w:numPr>
        <w:spacing w:after="120"/>
        <w:ind w:left="360"/>
        <w:jc w:val="left"/>
        <w:rPr>
          <w:sz w:val="22"/>
          <w:szCs w:val="22"/>
          <w:lang w:val="en-US"/>
        </w:rPr>
      </w:pPr>
      <w:r>
        <w:rPr>
          <w:sz w:val="22"/>
          <w:szCs w:val="22"/>
          <w:lang w:val="en-US"/>
        </w:rPr>
        <w:t>To reduce user confusion, distribute only one HWTS option and deliver consistent training messages. To further reduce confusion</w:t>
      </w:r>
      <w:r w:rsidR="00A96222">
        <w:rPr>
          <w:sz w:val="22"/>
          <w:szCs w:val="22"/>
          <w:lang w:val="en-US"/>
        </w:rPr>
        <w:t xml:space="preserve"> among households</w:t>
      </w:r>
      <w:r>
        <w:rPr>
          <w:sz w:val="22"/>
          <w:szCs w:val="22"/>
          <w:lang w:val="en-US"/>
        </w:rPr>
        <w:t>, coordinate product selection and messaging with other implementing organizations, and agree on product pricing in the region</w:t>
      </w:r>
      <w:r w:rsidR="00A96222">
        <w:rPr>
          <w:sz w:val="22"/>
          <w:szCs w:val="22"/>
          <w:lang w:val="en-US"/>
        </w:rPr>
        <w:t xml:space="preserve"> if applicable</w:t>
      </w:r>
      <w:r>
        <w:rPr>
          <w:sz w:val="22"/>
          <w:szCs w:val="22"/>
          <w:lang w:val="en-US"/>
        </w:rPr>
        <w:t xml:space="preserve">. </w:t>
      </w:r>
    </w:p>
    <w:p w:rsidR="00BA4128" w:rsidRDefault="00BA4128" w:rsidP="00A96222">
      <w:pPr>
        <w:pStyle w:val="FactsheetColumn"/>
        <w:numPr>
          <w:ilvl w:val="0"/>
          <w:numId w:val="56"/>
        </w:numPr>
        <w:spacing w:after="120"/>
        <w:ind w:left="360"/>
        <w:jc w:val="left"/>
        <w:rPr>
          <w:sz w:val="22"/>
          <w:szCs w:val="22"/>
          <w:lang w:val="en-US"/>
        </w:rPr>
      </w:pPr>
      <w:r>
        <w:rPr>
          <w:sz w:val="22"/>
          <w:szCs w:val="22"/>
          <w:lang w:val="en-US"/>
        </w:rPr>
        <w:t>Supply a safe water storage container and other required equipment with the HWTS product. Ensure the water storage container being used is the appropriate size for the HWTS</w:t>
      </w:r>
      <w:r w:rsidR="00A96222">
        <w:rPr>
          <w:sz w:val="22"/>
          <w:szCs w:val="22"/>
          <w:lang w:val="en-US"/>
        </w:rPr>
        <w:t xml:space="preserve"> product</w:t>
      </w:r>
      <w:r>
        <w:rPr>
          <w:sz w:val="22"/>
          <w:szCs w:val="22"/>
          <w:lang w:val="en-US"/>
        </w:rPr>
        <w:t xml:space="preserve"> being distributed.</w:t>
      </w:r>
    </w:p>
    <w:p w:rsidR="00BA4128" w:rsidRDefault="00BA4128" w:rsidP="00A96222">
      <w:pPr>
        <w:pStyle w:val="FactsheetColumn"/>
        <w:numPr>
          <w:ilvl w:val="0"/>
          <w:numId w:val="56"/>
        </w:numPr>
        <w:spacing w:after="120"/>
        <w:ind w:left="360"/>
        <w:jc w:val="left"/>
        <w:rPr>
          <w:sz w:val="22"/>
          <w:szCs w:val="22"/>
          <w:lang w:val="en-US"/>
        </w:rPr>
      </w:pPr>
      <w:r>
        <w:rPr>
          <w:sz w:val="22"/>
          <w:szCs w:val="22"/>
          <w:lang w:val="en-US"/>
        </w:rPr>
        <w:t xml:space="preserve">If possible, begin promotion and training on the HWTS option within the community during the pre-event period. Also use this time to identify and contact local organizations who could provide information on the local context </w:t>
      </w:r>
      <w:r w:rsidR="00A96222">
        <w:rPr>
          <w:sz w:val="22"/>
          <w:szCs w:val="22"/>
          <w:lang w:val="en-US"/>
        </w:rPr>
        <w:t>of</w:t>
      </w:r>
      <w:r>
        <w:rPr>
          <w:sz w:val="22"/>
          <w:szCs w:val="22"/>
          <w:lang w:val="en-US"/>
        </w:rPr>
        <w:t xml:space="preserve"> HWTS in the region, or who could begin implementing the project immediately after the crisis event.</w:t>
      </w:r>
    </w:p>
    <w:p w:rsidR="00BA4128" w:rsidRDefault="00BA4128" w:rsidP="00A96222">
      <w:pPr>
        <w:pStyle w:val="FactsheetColumn"/>
        <w:numPr>
          <w:ilvl w:val="0"/>
          <w:numId w:val="56"/>
        </w:numPr>
        <w:spacing w:after="120"/>
        <w:ind w:left="360"/>
        <w:jc w:val="left"/>
        <w:rPr>
          <w:sz w:val="22"/>
          <w:szCs w:val="22"/>
          <w:lang w:val="en-US"/>
        </w:rPr>
      </w:pPr>
      <w:r>
        <w:rPr>
          <w:sz w:val="22"/>
          <w:szCs w:val="22"/>
          <w:lang w:val="en-US"/>
        </w:rPr>
        <w:t>Provide at least one user training and conduct follow-up to ensure correct use of the HWTS product. If the product packaging does not include instructions in the local language, include an instruction sheet, sticker or brochure in the local language.</w:t>
      </w:r>
    </w:p>
    <w:p w:rsidR="00293844" w:rsidRPr="00293844" w:rsidRDefault="00BA4128" w:rsidP="00A96222">
      <w:pPr>
        <w:pStyle w:val="FactsheetColumn"/>
        <w:numPr>
          <w:ilvl w:val="0"/>
          <w:numId w:val="56"/>
        </w:numPr>
        <w:spacing w:after="120"/>
        <w:ind w:left="360"/>
        <w:jc w:val="left"/>
        <w:rPr>
          <w:sz w:val="22"/>
          <w:szCs w:val="22"/>
          <w:lang w:val="en-US"/>
        </w:rPr>
      </w:pPr>
      <w:r>
        <w:rPr>
          <w:color w:val="auto"/>
          <w:sz w:val="22"/>
          <w:szCs w:val="22"/>
          <w:lang w:val="en-US"/>
        </w:rPr>
        <w:t>Plan to c</w:t>
      </w:r>
      <w:r w:rsidR="00BD6FC8">
        <w:rPr>
          <w:color w:val="auto"/>
          <w:sz w:val="22"/>
          <w:szCs w:val="22"/>
          <w:lang w:val="en-US"/>
        </w:rPr>
        <w:t>onduct follow-up household visits to m</w:t>
      </w:r>
      <w:r w:rsidR="00293844">
        <w:rPr>
          <w:color w:val="auto"/>
          <w:sz w:val="22"/>
          <w:szCs w:val="22"/>
          <w:lang w:val="en-US"/>
        </w:rPr>
        <w:t>onitor</w:t>
      </w:r>
      <w:r w:rsidR="00BD6FC8">
        <w:rPr>
          <w:color w:val="auto"/>
          <w:sz w:val="22"/>
          <w:szCs w:val="22"/>
          <w:lang w:val="en-US"/>
        </w:rPr>
        <w:t xml:space="preserve"> correct use and to provide support to users</w:t>
      </w:r>
      <w:r w:rsidR="00A96222">
        <w:rPr>
          <w:color w:val="auto"/>
          <w:sz w:val="22"/>
          <w:szCs w:val="22"/>
          <w:lang w:val="en-US"/>
        </w:rPr>
        <w:t>.</w:t>
      </w:r>
    </w:p>
    <w:p w:rsidR="00293844" w:rsidRDefault="00293844" w:rsidP="00A96222">
      <w:pPr>
        <w:pStyle w:val="FactsheetColumn"/>
        <w:numPr>
          <w:ilvl w:val="0"/>
          <w:numId w:val="56"/>
        </w:numPr>
        <w:spacing w:after="120"/>
        <w:ind w:left="360"/>
        <w:jc w:val="left"/>
        <w:rPr>
          <w:sz w:val="22"/>
          <w:szCs w:val="22"/>
          <w:lang w:val="en-US"/>
        </w:rPr>
      </w:pPr>
      <w:r>
        <w:rPr>
          <w:sz w:val="22"/>
          <w:szCs w:val="22"/>
          <w:lang w:val="en-US"/>
        </w:rPr>
        <w:t>Partner with a local organization</w:t>
      </w:r>
      <w:r w:rsidRPr="00293844">
        <w:rPr>
          <w:color w:val="auto"/>
          <w:sz w:val="22"/>
          <w:szCs w:val="22"/>
          <w:lang w:val="en-US"/>
        </w:rPr>
        <w:t xml:space="preserve"> </w:t>
      </w:r>
      <w:r w:rsidR="00E625CB">
        <w:rPr>
          <w:color w:val="auto"/>
          <w:sz w:val="22"/>
          <w:szCs w:val="22"/>
          <w:lang w:val="en-US"/>
        </w:rPr>
        <w:t xml:space="preserve">that </w:t>
      </w:r>
      <w:r>
        <w:rPr>
          <w:color w:val="auto"/>
          <w:sz w:val="22"/>
          <w:szCs w:val="22"/>
          <w:lang w:val="en-US"/>
        </w:rPr>
        <w:t>will be the local contact for users for follow-up and ongoing support</w:t>
      </w:r>
      <w:r w:rsidR="00C0691E">
        <w:rPr>
          <w:color w:val="auto"/>
          <w:sz w:val="22"/>
          <w:szCs w:val="22"/>
          <w:lang w:val="en-US"/>
        </w:rPr>
        <w:t xml:space="preserve">. A local partner will also be able to provide information on local preferences, logistics and </w:t>
      </w:r>
      <w:r w:rsidR="00A96222">
        <w:rPr>
          <w:color w:val="auto"/>
          <w:sz w:val="22"/>
          <w:szCs w:val="22"/>
          <w:lang w:val="en-US"/>
        </w:rPr>
        <w:t>communication</w:t>
      </w:r>
      <w:r w:rsidR="00C0691E">
        <w:rPr>
          <w:color w:val="auto"/>
          <w:sz w:val="22"/>
          <w:szCs w:val="22"/>
          <w:lang w:val="en-US"/>
        </w:rPr>
        <w:t>.</w:t>
      </w:r>
    </w:p>
    <w:p w:rsidR="00BA4128" w:rsidRDefault="00BA4128" w:rsidP="00A96222">
      <w:pPr>
        <w:pStyle w:val="FactsheetColumn"/>
        <w:numPr>
          <w:ilvl w:val="0"/>
          <w:numId w:val="56"/>
        </w:numPr>
        <w:spacing w:after="120"/>
        <w:ind w:left="360"/>
        <w:jc w:val="left"/>
        <w:rPr>
          <w:sz w:val="22"/>
          <w:szCs w:val="22"/>
          <w:lang w:val="en-US"/>
        </w:rPr>
      </w:pPr>
      <w:r>
        <w:rPr>
          <w:sz w:val="22"/>
          <w:szCs w:val="22"/>
          <w:lang w:val="en-US"/>
        </w:rPr>
        <w:t>Coordinate the WASH response, including HWTS, with the local WASH Cluster to achieve consensus on products distributed, dosing, and instructions given to the population</w:t>
      </w:r>
      <w:r w:rsidR="00A96222">
        <w:rPr>
          <w:sz w:val="22"/>
          <w:szCs w:val="22"/>
          <w:lang w:val="en-US"/>
        </w:rPr>
        <w:t>.</w:t>
      </w:r>
    </w:p>
    <w:p w:rsidR="00405F08" w:rsidRPr="00405F08" w:rsidRDefault="00BA4128" w:rsidP="00405F08">
      <w:pPr>
        <w:pStyle w:val="FactsheetColumn"/>
        <w:numPr>
          <w:ilvl w:val="0"/>
          <w:numId w:val="56"/>
        </w:numPr>
        <w:spacing w:after="120"/>
        <w:ind w:left="360"/>
        <w:jc w:val="left"/>
        <w:rPr>
          <w:sz w:val="22"/>
          <w:szCs w:val="22"/>
          <w:lang w:val="en-US"/>
        </w:rPr>
      </w:pPr>
      <w:r w:rsidRPr="00405F08">
        <w:rPr>
          <w:sz w:val="22"/>
          <w:szCs w:val="22"/>
          <w:lang w:val="en-US"/>
        </w:rPr>
        <w:t xml:space="preserve">Document </w:t>
      </w:r>
      <w:r w:rsidR="008847C5" w:rsidRPr="00405F08">
        <w:rPr>
          <w:sz w:val="22"/>
          <w:szCs w:val="22"/>
          <w:lang w:val="en-US"/>
        </w:rPr>
        <w:t xml:space="preserve">the </w:t>
      </w:r>
      <w:r w:rsidRPr="00405F08">
        <w:rPr>
          <w:sz w:val="22"/>
          <w:szCs w:val="22"/>
          <w:lang w:val="en-US"/>
        </w:rPr>
        <w:t>project monitoring and evaluation, and</w:t>
      </w:r>
      <w:r w:rsidR="00E625CB">
        <w:rPr>
          <w:sz w:val="22"/>
          <w:szCs w:val="22"/>
          <w:lang w:val="en-US"/>
        </w:rPr>
        <w:t>,</w:t>
      </w:r>
      <w:r w:rsidRPr="00405F08">
        <w:rPr>
          <w:sz w:val="22"/>
          <w:szCs w:val="22"/>
          <w:lang w:val="en-US"/>
        </w:rPr>
        <w:t xml:space="preserve"> if possible</w:t>
      </w:r>
      <w:r w:rsidR="00E625CB">
        <w:rPr>
          <w:sz w:val="22"/>
          <w:szCs w:val="22"/>
          <w:lang w:val="en-US"/>
        </w:rPr>
        <w:t>,</w:t>
      </w:r>
      <w:r w:rsidRPr="00405F08">
        <w:rPr>
          <w:sz w:val="22"/>
          <w:szCs w:val="22"/>
          <w:lang w:val="en-US"/>
        </w:rPr>
        <w:t xml:space="preserve"> make results available to the global WASH and emergency response community</w:t>
      </w:r>
      <w:r w:rsidR="00A96222" w:rsidRPr="00405F08">
        <w:rPr>
          <w:sz w:val="22"/>
          <w:szCs w:val="22"/>
          <w:lang w:val="en-US"/>
        </w:rPr>
        <w:t>.</w:t>
      </w:r>
    </w:p>
    <w:p w:rsidR="0034414A" w:rsidRDefault="0034414A" w:rsidP="003F1336">
      <w:pPr>
        <w:pStyle w:val="Heading1"/>
        <w:rPr>
          <w:sz w:val="24"/>
          <w:szCs w:val="24"/>
          <w:lang w:val="en-US"/>
        </w:rPr>
      </w:pPr>
      <w:bookmarkStart w:id="10" w:name="_Toc318715125"/>
      <w:r>
        <w:rPr>
          <w:sz w:val="24"/>
          <w:szCs w:val="24"/>
          <w:lang w:val="en-US"/>
        </w:rPr>
        <w:t>Further Resou</w:t>
      </w:r>
      <w:r w:rsidR="00CB29B5">
        <w:rPr>
          <w:sz w:val="24"/>
          <w:szCs w:val="24"/>
          <w:lang w:val="en-US"/>
        </w:rPr>
        <w:t>r</w:t>
      </w:r>
      <w:r>
        <w:rPr>
          <w:sz w:val="24"/>
          <w:szCs w:val="24"/>
          <w:lang w:val="en-US"/>
        </w:rPr>
        <w:t>ces</w:t>
      </w:r>
      <w:bookmarkEnd w:id="10"/>
    </w:p>
    <w:p w:rsidR="0034414A" w:rsidRDefault="0034414A" w:rsidP="00E74BA9">
      <w:pPr>
        <w:spacing w:after="120"/>
        <w:rPr>
          <w:sz w:val="22"/>
          <w:szCs w:val="22"/>
        </w:rPr>
      </w:pPr>
      <w:r w:rsidRPr="00D3723A">
        <w:rPr>
          <w:sz w:val="22"/>
          <w:szCs w:val="22"/>
        </w:rPr>
        <w:t>CAWST Introduction to Household Water Treatment and S</w:t>
      </w:r>
      <w:r w:rsidRPr="0034414A">
        <w:rPr>
          <w:sz w:val="22"/>
          <w:szCs w:val="22"/>
        </w:rPr>
        <w:t>afe Storage</w:t>
      </w:r>
      <w:r>
        <w:rPr>
          <w:sz w:val="22"/>
          <w:szCs w:val="22"/>
        </w:rPr>
        <w:t xml:space="preserve"> (2012)</w:t>
      </w:r>
      <w:r w:rsidRPr="0034414A">
        <w:rPr>
          <w:sz w:val="22"/>
          <w:szCs w:val="22"/>
        </w:rPr>
        <w:t>. Available onlin</w:t>
      </w:r>
      <w:r>
        <w:rPr>
          <w:sz w:val="22"/>
          <w:szCs w:val="22"/>
        </w:rPr>
        <w:t xml:space="preserve">e: </w:t>
      </w:r>
      <w:hyperlink r:id="rId10" w:history="1">
        <w:r w:rsidRPr="00D3723A">
          <w:rPr>
            <w:sz w:val="22"/>
            <w:szCs w:val="22"/>
          </w:rPr>
          <w:t>http://www.cawst.org/en/resources/pubs</w:t>
        </w:r>
      </w:hyperlink>
    </w:p>
    <w:p w:rsidR="00E74BA9" w:rsidRPr="00D3723A" w:rsidRDefault="002D5385" w:rsidP="00E74BA9">
      <w:pPr>
        <w:spacing w:after="120"/>
        <w:rPr>
          <w:sz w:val="22"/>
          <w:szCs w:val="22"/>
        </w:rPr>
      </w:pPr>
      <w:proofErr w:type="spellStart"/>
      <w:r w:rsidRPr="00D3723A">
        <w:rPr>
          <w:sz w:val="22"/>
          <w:szCs w:val="22"/>
        </w:rPr>
        <w:t>Lantagne</w:t>
      </w:r>
      <w:proofErr w:type="spellEnd"/>
      <w:r w:rsidRPr="00D3723A">
        <w:rPr>
          <w:sz w:val="22"/>
          <w:szCs w:val="22"/>
        </w:rPr>
        <w:t xml:space="preserve">, D. and T. </w:t>
      </w:r>
      <w:proofErr w:type="spellStart"/>
      <w:r w:rsidRPr="00D3723A">
        <w:rPr>
          <w:sz w:val="22"/>
          <w:szCs w:val="22"/>
        </w:rPr>
        <w:t>Clasen</w:t>
      </w:r>
      <w:proofErr w:type="spellEnd"/>
      <w:r w:rsidR="00405F08">
        <w:rPr>
          <w:sz w:val="22"/>
          <w:szCs w:val="22"/>
        </w:rPr>
        <w:t xml:space="preserve"> (2011). </w:t>
      </w:r>
      <w:r w:rsidR="00405F08" w:rsidRPr="00D3723A">
        <w:rPr>
          <w:sz w:val="22"/>
          <w:szCs w:val="22"/>
        </w:rPr>
        <w:t xml:space="preserve">Assessing the Implementation of Selected Household Water Treatment and Safe Storage (HWTS) Methods in Emergency Settings. </w:t>
      </w:r>
      <w:r w:rsidR="00E74BA9" w:rsidRPr="00D3723A">
        <w:rPr>
          <w:sz w:val="22"/>
          <w:szCs w:val="22"/>
        </w:rPr>
        <w:t>London School of Hygiene and Tropical Medicine. London, UK.</w:t>
      </w:r>
      <w:r>
        <w:rPr>
          <w:sz w:val="22"/>
          <w:szCs w:val="22"/>
        </w:rPr>
        <w:t xml:space="preserve"> Available online at: </w:t>
      </w:r>
      <w:hyperlink r:id="rId11" w:history="1">
        <w:r w:rsidRPr="00405F08">
          <w:rPr>
            <w:sz w:val="22"/>
            <w:szCs w:val="22"/>
          </w:rPr>
          <w:t>http://blogs.washplus.org/drinkingwaterupdates/2012/01/assessing-the-implementation-of-selected-hwts-methods-in-emergency-settings/</w:t>
        </w:r>
      </w:hyperlink>
    </w:p>
    <w:p w:rsidR="00E74BA9" w:rsidRPr="00D3723A" w:rsidRDefault="00405F08" w:rsidP="00405F08">
      <w:pPr>
        <w:spacing w:after="120"/>
        <w:rPr>
          <w:sz w:val="22"/>
          <w:szCs w:val="22"/>
        </w:rPr>
      </w:pPr>
      <w:r w:rsidRPr="00405F08">
        <w:rPr>
          <w:sz w:val="22"/>
          <w:szCs w:val="22"/>
        </w:rPr>
        <w:t xml:space="preserve">The Sphere </w:t>
      </w:r>
      <w:proofErr w:type="spellStart"/>
      <w:r w:rsidRPr="00405F08">
        <w:rPr>
          <w:sz w:val="22"/>
          <w:szCs w:val="22"/>
        </w:rPr>
        <w:t>Handbook:</w:t>
      </w:r>
      <w:r w:rsidRPr="00405F08">
        <w:rPr>
          <w:i/>
          <w:iCs/>
          <w:sz w:val="22"/>
          <w:szCs w:val="22"/>
        </w:rPr>
        <w:t>Humanitarian</w:t>
      </w:r>
      <w:proofErr w:type="spellEnd"/>
      <w:r w:rsidRPr="00405F08">
        <w:rPr>
          <w:i/>
          <w:iCs/>
          <w:sz w:val="22"/>
          <w:szCs w:val="22"/>
        </w:rPr>
        <w:t xml:space="preserve"> Charter and Minimum Standards in Humanitarian Response</w:t>
      </w:r>
      <w:r w:rsidRPr="00D3723A">
        <w:rPr>
          <w:sz w:val="22"/>
          <w:szCs w:val="22"/>
        </w:rPr>
        <w:t xml:space="preserve"> </w:t>
      </w:r>
      <w:r w:rsidR="00E74BA9" w:rsidRPr="00D3723A">
        <w:rPr>
          <w:sz w:val="22"/>
          <w:szCs w:val="22"/>
        </w:rPr>
        <w:t xml:space="preserve">(2011). </w:t>
      </w:r>
      <w:r>
        <w:rPr>
          <w:sz w:val="22"/>
          <w:szCs w:val="22"/>
        </w:rPr>
        <w:t xml:space="preserve">The Sphere Project. Available at: </w:t>
      </w:r>
      <w:hyperlink r:id="rId12" w:history="1">
        <w:r w:rsidRPr="00405F08">
          <w:rPr>
            <w:sz w:val="22"/>
            <w:szCs w:val="22"/>
          </w:rPr>
          <w:t>http://www.sphereproject.org/handbook/</w:t>
        </w:r>
      </w:hyperlink>
      <w:r>
        <w:rPr>
          <w:sz w:val="22"/>
          <w:szCs w:val="22"/>
        </w:rPr>
        <w:t xml:space="preserve">  and  </w:t>
      </w:r>
      <w:r w:rsidRPr="007540E1">
        <w:rPr>
          <w:sz w:val="22"/>
          <w:szCs w:val="22"/>
        </w:rPr>
        <w:t>http://practicalaction.org/sphere</w:t>
      </w:r>
    </w:p>
    <w:p w:rsidR="000E1E1F" w:rsidRPr="008307FB" w:rsidRDefault="000E1E1F" w:rsidP="003F1336">
      <w:pPr>
        <w:pStyle w:val="Heading1"/>
        <w:rPr>
          <w:sz w:val="24"/>
          <w:szCs w:val="24"/>
          <w:lang w:val="en-US"/>
        </w:rPr>
      </w:pPr>
      <w:bookmarkStart w:id="11" w:name="_Toc318715126"/>
      <w:r w:rsidRPr="008307FB">
        <w:rPr>
          <w:sz w:val="24"/>
          <w:szCs w:val="24"/>
          <w:lang w:val="en-US"/>
        </w:rPr>
        <w:lastRenderedPageBreak/>
        <w:t>References</w:t>
      </w:r>
      <w:bookmarkEnd w:id="11"/>
    </w:p>
    <w:p w:rsidR="00935EF2" w:rsidRDefault="00935EF2" w:rsidP="00CB29B5">
      <w:pPr>
        <w:spacing w:after="120"/>
        <w:rPr>
          <w:sz w:val="22"/>
          <w:szCs w:val="22"/>
        </w:rPr>
      </w:pPr>
      <w:r>
        <w:rPr>
          <w:sz w:val="22"/>
          <w:szCs w:val="22"/>
        </w:rPr>
        <w:t>CRED (</w:t>
      </w:r>
      <w:r w:rsidRPr="00935EF2">
        <w:rPr>
          <w:sz w:val="22"/>
          <w:szCs w:val="22"/>
        </w:rPr>
        <w:t>Centre for Research on the Epidemiology of Disasters)</w:t>
      </w:r>
      <w:r>
        <w:rPr>
          <w:sz w:val="22"/>
          <w:szCs w:val="22"/>
        </w:rPr>
        <w:t xml:space="preserve"> (2011). </w:t>
      </w:r>
      <w:r w:rsidRPr="00935EF2">
        <w:rPr>
          <w:sz w:val="22"/>
          <w:szCs w:val="22"/>
        </w:rPr>
        <w:t>Annual Disaster</w:t>
      </w:r>
      <w:r>
        <w:rPr>
          <w:sz w:val="22"/>
          <w:szCs w:val="22"/>
        </w:rPr>
        <w:t xml:space="preserve"> </w:t>
      </w:r>
      <w:r w:rsidRPr="00935EF2">
        <w:rPr>
          <w:sz w:val="22"/>
          <w:szCs w:val="22"/>
        </w:rPr>
        <w:t>Statistical Review 2010</w:t>
      </w:r>
      <w:r>
        <w:rPr>
          <w:sz w:val="22"/>
          <w:szCs w:val="22"/>
        </w:rPr>
        <w:t xml:space="preserve">: </w:t>
      </w:r>
      <w:r w:rsidRPr="00935EF2">
        <w:rPr>
          <w:sz w:val="22"/>
          <w:szCs w:val="22"/>
        </w:rPr>
        <w:t>The numbers and trends</w:t>
      </w:r>
      <w:r>
        <w:rPr>
          <w:sz w:val="22"/>
          <w:szCs w:val="22"/>
        </w:rPr>
        <w:t xml:space="preserve">. </w:t>
      </w:r>
      <w:proofErr w:type="spellStart"/>
      <w:r w:rsidRPr="00935EF2">
        <w:rPr>
          <w:sz w:val="22"/>
          <w:szCs w:val="22"/>
        </w:rPr>
        <w:t>Université</w:t>
      </w:r>
      <w:proofErr w:type="spellEnd"/>
      <w:r w:rsidRPr="00935EF2">
        <w:rPr>
          <w:sz w:val="22"/>
          <w:szCs w:val="22"/>
        </w:rPr>
        <w:t xml:space="preserve"> </w:t>
      </w:r>
      <w:proofErr w:type="spellStart"/>
      <w:r w:rsidRPr="00935EF2">
        <w:rPr>
          <w:sz w:val="22"/>
          <w:szCs w:val="22"/>
        </w:rPr>
        <w:t>catholique</w:t>
      </w:r>
      <w:proofErr w:type="spellEnd"/>
      <w:r w:rsidRPr="00935EF2">
        <w:rPr>
          <w:sz w:val="22"/>
          <w:szCs w:val="22"/>
        </w:rPr>
        <w:t xml:space="preserve"> de Louvain – Brussels, Belgium</w:t>
      </w:r>
      <w:r>
        <w:rPr>
          <w:sz w:val="22"/>
          <w:szCs w:val="22"/>
        </w:rPr>
        <w:t>.</w:t>
      </w:r>
      <w:r w:rsidRPr="00935EF2">
        <w:rPr>
          <w:sz w:val="22"/>
          <w:szCs w:val="22"/>
        </w:rPr>
        <w:t xml:space="preserve"> Available at: http://www.cred.be/sites/default/files/ADSR_2010.pdf</w:t>
      </w:r>
    </w:p>
    <w:p w:rsidR="00A63B9E" w:rsidRDefault="002C567E" w:rsidP="00CB29B5">
      <w:pPr>
        <w:spacing w:after="120"/>
        <w:rPr>
          <w:sz w:val="22"/>
          <w:szCs w:val="22"/>
        </w:rPr>
      </w:pPr>
      <w:r>
        <w:rPr>
          <w:sz w:val="22"/>
          <w:szCs w:val="22"/>
        </w:rPr>
        <w:t xml:space="preserve">IASC </w:t>
      </w:r>
      <w:r w:rsidR="00A63B9E">
        <w:rPr>
          <w:sz w:val="22"/>
          <w:szCs w:val="22"/>
        </w:rPr>
        <w:t>(1994). Worki</w:t>
      </w:r>
      <w:r>
        <w:rPr>
          <w:sz w:val="22"/>
          <w:szCs w:val="22"/>
        </w:rPr>
        <w:t xml:space="preserve">ng Paper on the Definitions of </w:t>
      </w:r>
      <w:r w:rsidR="00A63B9E">
        <w:rPr>
          <w:sz w:val="22"/>
          <w:szCs w:val="22"/>
        </w:rPr>
        <w:t xml:space="preserve">Complex Emergencies. </w:t>
      </w:r>
      <w:proofErr w:type="spellStart"/>
      <w:r>
        <w:rPr>
          <w:sz w:val="22"/>
          <w:szCs w:val="22"/>
        </w:rPr>
        <w:t>InterAgency</w:t>
      </w:r>
      <w:proofErr w:type="spellEnd"/>
      <w:r>
        <w:rPr>
          <w:sz w:val="22"/>
          <w:szCs w:val="22"/>
        </w:rPr>
        <w:t xml:space="preserve"> Steering Committee of the United Nations. </w:t>
      </w:r>
      <w:r w:rsidR="00A63B9E">
        <w:rPr>
          <w:sz w:val="22"/>
          <w:szCs w:val="22"/>
        </w:rPr>
        <w:t>Geneva, Switzerland.</w:t>
      </w:r>
    </w:p>
    <w:p w:rsidR="00ED2119" w:rsidRPr="002C7AC8" w:rsidRDefault="00081E44" w:rsidP="00CB29B5">
      <w:pPr>
        <w:spacing w:after="120"/>
        <w:rPr>
          <w:sz w:val="22"/>
          <w:szCs w:val="22"/>
        </w:rPr>
      </w:pPr>
      <w:r w:rsidRPr="002C7AC8">
        <w:rPr>
          <w:sz w:val="22"/>
          <w:szCs w:val="22"/>
        </w:rPr>
        <w:t>IFRC</w:t>
      </w:r>
      <w:r w:rsidR="001C1FB4" w:rsidRPr="002C7AC8">
        <w:rPr>
          <w:sz w:val="22"/>
          <w:szCs w:val="22"/>
        </w:rPr>
        <w:t xml:space="preserve"> (2008). </w:t>
      </w:r>
      <w:r w:rsidR="002C7AC8">
        <w:rPr>
          <w:sz w:val="22"/>
          <w:szCs w:val="22"/>
        </w:rPr>
        <w:t>Household Water Treatment and Safe Storage in E</w:t>
      </w:r>
      <w:r w:rsidR="00ED2119" w:rsidRPr="002C7AC8">
        <w:rPr>
          <w:sz w:val="22"/>
          <w:szCs w:val="22"/>
        </w:rPr>
        <w:t xml:space="preserve">mergencies. </w:t>
      </w:r>
      <w:r w:rsidRPr="002C7AC8">
        <w:rPr>
          <w:sz w:val="22"/>
          <w:szCs w:val="22"/>
        </w:rPr>
        <w:t xml:space="preserve">International Federation of the Red Cross </w:t>
      </w:r>
      <w:r w:rsidR="00ED2119" w:rsidRPr="002C7AC8">
        <w:rPr>
          <w:sz w:val="22"/>
          <w:szCs w:val="22"/>
        </w:rPr>
        <w:t xml:space="preserve">Available at: </w:t>
      </w:r>
      <w:r w:rsidR="001C1FB4" w:rsidRPr="002C7AC8">
        <w:rPr>
          <w:sz w:val="22"/>
          <w:szCs w:val="22"/>
        </w:rPr>
        <w:t>www.ifrc.org/Global/Publications/disasters/142100-hwt-en.pdf</w:t>
      </w:r>
    </w:p>
    <w:p w:rsidR="00AD094A" w:rsidRPr="00D3723A" w:rsidRDefault="00081E44" w:rsidP="00CB29B5">
      <w:pPr>
        <w:spacing w:after="120"/>
        <w:rPr>
          <w:sz w:val="22"/>
          <w:szCs w:val="22"/>
        </w:rPr>
      </w:pPr>
      <w:proofErr w:type="spellStart"/>
      <w:r w:rsidRPr="00D3723A">
        <w:rPr>
          <w:sz w:val="22"/>
          <w:szCs w:val="22"/>
        </w:rPr>
        <w:t>Lantagne</w:t>
      </w:r>
      <w:proofErr w:type="spellEnd"/>
      <w:r w:rsidRPr="00D3723A">
        <w:rPr>
          <w:sz w:val="22"/>
          <w:szCs w:val="22"/>
        </w:rPr>
        <w:t xml:space="preserve">, D. and T. </w:t>
      </w:r>
      <w:proofErr w:type="spellStart"/>
      <w:r w:rsidR="00AD094A" w:rsidRPr="00D3723A">
        <w:rPr>
          <w:sz w:val="22"/>
          <w:szCs w:val="22"/>
        </w:rPr>
        <w:t>Clasen</w:t>
      </w:r>
      <w:proofErr w:type="spellEnd"/>
      <w:r w:rsidR="00AD094A" w:rsidRPr="00D3723A">
        <w:rPr>
          <w:sz w:val="22"/>
          <w:szCs w:val="22"/>
        </w:rPr>
        <w:t xml:space="preserve"> (2009). </w:t>
      </w:r>
      <w:r w:rsidRPr="00D3723A">
        <w:rPr>
          <w:sz w:val="22"/>
          <w:szCs w:val="22"/>
        </w:rPr>
        <w:t>Point of Use Water Treatment in Emergency Response. London School of Hygiene and Tropical Medicine. London, UK.</w:t>
      </w:r>
    </w:p>
    <w:p w:rsidR="00081E44" w:rsidRPr="00D3723A" w:rsidRDefault="00081E44" w:rsidP="00CB29B5">
      <w:pPr>
        <w:spacing w:after="120"/>
        <w:rPr>
          <w:sz w:val="22"/>
          <w:szCs w:val="22"/>
        </w:rPr>
      </w:pPr>
      <w:proofErr w:type="spellStart"/>
      <w:r w:rsidRPr="00D3723A">
        <w:rPr>
          <w:sz w:val="22"/>
          <w:szCs w:val="22"/>
        </w:rPr>
        <w:t>Lantagne</w:t>
      </w:r>
      <w:proofErr w:type="spellEnd"/>
      <w:r w:rsidRPr="00D3723A">
        <w:rPr>
          <w:sz w:val="22"/>
          <w:szCs w:val="22"/>
        </w:rPr>
        <w:t xml:space="preserve">, D. and T. </w:t>
      </w:r>
      <w:proofErr w:type="spellStart"/>
      <w:r w:rsidRPr="00D3723A">
        <w:rPr>
          <w:sz w:val="22"/>
          <w:szCs w:val="22"/>
        </w:rPr>
        <w:t>Clasen</w:t>
      </w:r>
      <w:proofErr w:type="spellEnd"/>
      <w:r w:rsidRPr="00D3723A">
        <w:rPr>
          <w:sz w:val="22"/>
          <w:szCs w:val="22"/>
        </w:rPr>
        <w:t xml:space="preserve"> (2011). Assessing the Implementation of Selected Household Water Treatment and Safe Storage (HWTS) Methods in Emergency Settings. London School of Hygiene and Tropical Medicine. London, UK.</w:t>
      </w:r>
    </w:p>
    <w:p w:rsidR="00D3569E" w:rsidRPr="00D3723A" w:rsidRDefault="00D3569E" w:rsidP="00CB29B5">
      <w:pPr>
        <w:spacing w:after="120"/>
        <w:rPr>
          <w:sz w:val="22"/>
          <w:szCs w:val="22"/>
        </w:rPr>
      </w:pPr>
      <w:r w:rsidRPr="00D3723A">
        <w:rPr>
          <w:sz w:val="22"/>
          <w:szCs w:val="22"/>
        </w:rPr>
        <w:t xml:space="preserve">Oxfam (2008). Technical Brief: Household Water Treatment and Storage. Oxfam GB. Available at: </w:t>
      </w:r>
      <w:r w:rsidRPr="00D3569E">
        <w:rPr>
          <w:sz w:val="22"/>
          <w:szCs w:val="22"/>
        </w:rPr>
        <w:t>http://policy-practice.oxfam.org.uk/publications/household-water-treatment-and-storage-126715</w:t>
      </w:r>
    </w:p>
    <w:p w:rsidR="0099073F" w:rsidRDefault="0099073F" w:rsidP="00CB29B5">
      <w:pPr>
        <w:spacing w:after="120"/>
        <w:rPr>
          <w:sz w:val="22"/>
          <w:szCs w:val="22"/>
        </w:rPr>
      </w:pPr>
      <w:proofErr w:type="spellStart"/>
      <w:r>
        <w:rPr>
          <w:sz w:val="22"/>
          <w:szCs w:val="22"/>
        </w:rPr>
        <w:t>Prieto</w:t>
      </w:r>
      <w:proofErr w:type="spellEnd"/>
      <w:r>
        <w:rPr>
          <w:sz w:val="22"/>
          <w:szCs w:val="22"/>
        </w:rPr>
        <w:t xml:space="preserve">, B. (2010).  </w:t>
      </w:r>
      <w:r w:rsidRPr="0099073F">
        <w:rPr>
          <w:sz w:val="22"/>
          <w:szCs w:val="22"/>
        </w:rPr>
        <w:t>Phases of an Event of Scale from a Relief, Response and</w:t>
      </w:r>
      <w:r>
        <w:rPr>
          <w:sz w:val="22"/>
          <w:szCs w:val="22"/>
        </w:rPr>
        <w:t xml:space="preserve"> </w:t>
      </w:r>
      <w:r w:rsidRPr="0099073F">
        <w:rPr>
          <w:sz w:val="22"/>
          <w:szCs w:val="22"/>
        </w:rPr>
        <w:t>Reconstruct Perspective</w:t>
      </w:r>
      <w:r>
        <w:rPr>
          <w:sz w:val="22"/>
          <w:szCs w:val="22"/>
        </w:rPr>
        <w:t xml:space="preserve">. </w:t>
      </w:r>
      <w:r w:rsidRPr="0099073F">
        <w:rPr>
          <w:sz w:val="22"/>
          <w:szCs w:val="22"/>
        </w:rPr>
        <w:t>PM World Today – September 2010 (</w:t>
      </w:r>
      <w:proofErr w:type="spellStart"/>
      <w:r w:rsidRPr="0099073F">
        <w:rPr>
          <w:sz w:val="22"/>
          <w:szCs w:val="22"/>
        </w:rPr>
        <w:t>Vol</w:t>
      </w:r>
      <w:proofErr w:type="spellEnd"/>
      <w:r w:rsidRPr="0099073F">
        <w:rPr>
          <w:sz w:val="22"/>
          <w:szCs w:val="22"/>
        </w:rPr>
        <w:t xml:space="preserve"> XII, Issue IX)</w:t>
      </w:r>
      <w:r>
        <w:rPr>
          <w:sz w:val="22"/>
          <w:szCs w:val="22"/>
        </w:rPr>
        <w:t>.</w:t>
      </w:r>
    </w:p>
    <w:p w:rsidR="00B0717B" w:rsidRPr="00D3723A" w:rsidRDefault="00405F08" w:rsidP="00CB29B5">
      <w:pPr>
        <w:spacing w:after="120"/>
        <w:rPr>
          <w:sz w:val="22"/>
          <w:szCs w:val="22"/>
        </w:rPr>
      </w:pPr>
      <w:r w:rsidRPr="00D3723A">
        <w:rPr>
          <w:sz w:val="22"/>
          <w:szCs w:val="22"/>
        </w:rPr>
        <w:t xml:space="preserve">The Sphere Project (2011). </w:t>
      </w:r>
      <w:r w:rsidRPr="00405F08">
        <w:rPr>
          <w:sz w:val="22"/>
          <w:szCs w:val="22"/>
        </w:rPr>
        <w:t xml:space="preserve">The Sphere Handbook: </w:t>
      </w:r>
      <w:r w:rsidR="007540E1" w:rsidRPr="00D3723A">
        <w:rPr>
          <w:sz w:val="22"/>
          <w:szCs w:val="22"/>
        </w:rPr>
        <w:t xml:space="preserve">Humanitarian Charter and Minimum Standards in Humanitarian Response. </w:t>
      </w:r>
      <w:hyperlink r:id="rId13" w:history="1">
        <w:r w:rsidRPr="00405F08">
          <w:rPr>
            <w:sz w:val="22"/>
            <w:szCs w:val="22"/>
          </w:rPr>
          <w:t>http://www.sphereproject.org/</w:t>
        </w:r>
      </w:hyperlink>
      <w:r w:rsidRPr="00D3723A">
        <w:rPr>
          <w:sz w:val="22"/>
          <w:szCs w:val="22"/>
        </w:rPr>
        <w:t xml:space="preserve"> </w:t>
      </w:r>
      <w:r w:rsidR="007540E1" w:rsidRPr="00D3723A">
        <w:rPr>
          <w:sz w:val="22"/>
          <w:szCs w:val="22"/>
        </w:rPr>
        <w:t xml:space="preserve">Practical Action Publishing. Rugby, UK. Available at: </w:t>
      </w:r>
      <w:r w:rsidR="007540E1" w:rsidRPr="007540E1">
        <w:rPr>
          <w:sz w:val="22"/>
          <w:szCs w:val="22"/>
        </w:rPr>
        <w:t>http://practicalaction.org/sphere</w:t>
      </w:r>
    </w:p>
    <w:p w:rsidR="00081E44" w:rsidRPr="00D3723A" w:rsidRDefault="002C567E" w:rsidP="00CB29B5">
      <w:pPr>
        <w:spacing w:after="120"/>
        <w:rPr>
          <w:sz w:val="22"/>
          <w:szCs w:val="22"/>
        </w:rPr>
      </w:pPr>
      <w:r w:rsidRPr="00D3723A">
        <w:rPr>
          <w:sz w:val="22"/>
          <w:szCs w:val="22"/>
        </w:rPr>
        <w:t>UNISDR (2011</w:t>
      </w:r>
      <w:r w:rsidR="00081E44" w:rsidRPr="00D3723A">
        <w:rPr>
          <w:sz w:val="22"/>
          <w:szCs w:val="22"/>
        </w:rPr>
        <w:t>). Climate Change</w:t>
      </w:r>
      <w:r w:rsidR="00F002A6" w:rsidRPr="00D3723A">
        <w:rPr>
          <w:sz w:val="22"/>
          <w:szCs w:val="22"/>
        </w:rPr>
        <w:t xml:space="preserve"> and Disaster Risk Reduction</w:t>
      </w:r>
      <w:r w:rsidR="00081E44" w:rsidRPr="00D3723A">
        <w:rPr>
          <w:sz w:val="22"/>
          <w:szCs w:val="22"/>
        </w:rPr>
        <w:t>. United Nations</w:t>
      </w:r>
      <w:r w:rsidRPr="00D3723A">
        <w:rPr>
          <w:sz w:val="22"/>
          <w:szCs w:val="22"/>
        </w:rPr>
        <w:t xml:space="preserve"> International Strategy for Disaster Reduction. Geneva, Switzerland. Available at:</w:t>
      </w:r>
      <w:r w:rsidRPr="002C567E">
        <w:rPr>
          <w:sz w:val="22"/>
          <w:szCs w:val="22"/>
        </w:rPr>
        <w:t xml:space="preserve"> www.unisdr.org/we/advocate/climate-change</w:t>
      </w:r>
    </w:p>
    <w:p w:rsidR="00AD0271" w:rsidRPr="00D3723A" w:rsidRDefault="001C1FB4" w:rsidP="00CB29B5">
      <w:pPr>
        <w:spacing w:after="120"/>
        <w:rPr>
          <w:sz w:val="22"/>
          <w:szCs w:val="22"/>
        </w:rPr>
      </w:pPr>
      <w:r w:rsidRPr="00D3723A">
        <w:rPr>
          <w:sz w:val="22"/>
          <w:szCs w:val="22"/>
        </w:rPr>
        <w:t>Watson</w:t>
      </w:r>
      <w:r w:rsidR="00AD094A" w:rsidRPr="00D3723A">
        <w:rPr>
          <w:sz w:val="22"/>
          <w:szCs w:val="22"/>
        </w:rPr>
        <w:t>,</w:t>
      </w:r>
      <w:r w:rsidRPr="00D3723A">
        <w:rPr>
          <w:sz w:val="22"/>
          <w:szCs w:val="22"/>
        </w:rPr>
        <w:t xml:space="preserve"> J</w:t>
      </w:r>
      <w:r w:rsidR="00AD094A" w:rsidRPr="00D3723A">
        <w:rPr>
          <w:sz w:val="22"/>
          <w:szCs w:val="22"/>
        </w:rPr>
        <w:t>.</w:t>
      </w:r>
      <w:r w:rsidRPr="00D3723A">
        <w:rPr>
          <w:sz w:val="22"/>
          <w:szCs w:val="22"/>
        </w:rPr>
        <w:t>, Gayer</w:t>
      </w:r>
      <w:r w:rsidR="00AD094A" w:rsidRPr="00D3723A">
        <w:rPr>
          <w:sz w:val="22"/>
          <w:szCs w:val="22"/>
        </w:rPr>
        <w:t>,</w:t>
      </w:r>
      <w:r w:rsidRPr="00D3723A">
        <w:rPr>
          <w:sz w:val="22"/>
          <w:szCs w:val="22"/>
        </w:rPr>
        <w:t xml:space="preserve"> M</w:t>
      </w:r>
      <w:r w:rsidR="00AD094A" w:rsidRPr="00D3723A">
        <w:rPr>
          <w:sz w:val="22"/>
          <w:szCs w:val="22"/>
        </w:rPr>
        <w:t>.</w:t>
      </w:r>
      <w:r w:rsidRPr="00D3723A">
        <w:rPr>
          <w:sz w:val="22"/>
          <w:szCs w:val="22"/>
        </w:rPr>
        <w:t xml:space="preserve">, </w:t>
      </w:r>
      <w:r w:rsidR="00AD094A" w:rsidRPr="00D3723A">
        <w:rPr>
          <w:sz w:val="22"/>
          <w:szCs w:val="22"/>
        </w:rPr>
        <w:t xml:space="preserve">and M. </w:t>
      </w:r>
      <w:r w:rsidRPr="00D3723A">
        <w:rPr>
          <w:sz w:val="22"/>
          <w:szCs w:val="22"/>
        </w:rPr>
        <w:t>Connolly</w:t>
      </w:r>
      <w:r w:rsidR="00AD094A" w:rsidRPr="00D3723A">
        <w:rPr>
          <w:sz w:val="22"/>
          <w:szCs w:val="22"/>
        </w:rPr>
        <w:t xml:space="preserve"> (2007).</w:t>
      </w:r>
      <w:r w:rsidR="00B94CEC" w:rsidRPr="00D3723A">
        <w:rPr>
          <w:sz w:val="22"/>
          <w:szCs w:val="22"/>
        </w:rPr>
        <w:t xml:space="preserve"> </w:t>
      </w:r>
      <w:r w:rsidRPr="00D3723A">
        <w:rPr>
          <w:sz w:val="22"/>
          <w:szCs w:val="22"/>
        </w:rPr>
        <w:t xml:space="preserve">Epidemics After Natural Disasters. </w:t>
      </w:r>
      <w:proofErr w:type="spellStart"/>
      <w:r w:rsidRPr="00D3723A">
        <w:rPr>
          <w:sz w:val="22"/>
          <w:szCs w:val="22"/>
        </w:rPr>
        <w:t>Emerg</w:t>
      </w:r>
      <w:proofErr w:type="spellEnd"/>
      <w:r w:rsidRPr="00D3723A">
        <w:rPr>
          <w:sz w:val="22"/>
          <w:szCs w:val="22"/>
        </w:rPr>
        <w:t xml:space="preserve"> Infect Dis. 2007 Jan. Available at:</w:t>
      </w:r>
      <w:r w:rsidRPr="00D3723A">
        <w:t> </w:t>
      </w:r>
      <w:r w:rsidRPr="00D3723A">
        <w:rPr>
          <w:sz w:val="22"/>
          <w:szCs w:val="22"/>
        </w:rPr>
        <w:t>www</w:t>
      </w:r>
      <w:r w:rsidR="00B94CEC" w:rsidRPr="00D3723A">
        <w:rPr>
          <w:sz w:val="22"/>
          <w:szCs w:val="22"/>
        </w:rPr>
        <w:t>.</w:t>
      </w:r>
      <w:r w:rsidRPr="00D3723A">
        <w:rPr>
          <w:sz w:val="22"/>
          <w:szCs w:val="22"/>
        </w:rPr>
        <w:t>nc.cdc.gov/eid/article/13/1/06-0779.htm</w:t>
      </w:r>
    </w:p>
    <w:p w:rsidR="0040630C" w:rsidRPr="00D3723A" w:rsidRDefault="003A25D8" w:rsidP="00CB29B5">
      <w:pPr>
        <w:spacing w:after="120"/>
        <w:rPr>
          <w:sz w:val="22"/>
          <w:szCs w:val="22"/>
        </w:rPr>
      </w:pPr>
      <w:r w:rsidRPr="00D3723A">
        <w:rPr>
          <w:sz w:val="22"/>
          <w:szCs w:val="22"/>
        </w:rPr>
        <w:t>W</w:t>
      </w:r>
      <w:r w:rsidR="00081E44" w:rsidRPr="00D3723A">
        <w:rPr>
          <w:sz w:val="22"/>
          <w:szCs w:val="22"/>
        </w:rPr>
        <w:t xml:space="preserve">HO </w:t>
      </w:r>
      <w:r w:rsidRPr="00D3723A">
        <w:rPr>
          <w:sz w:val="22"/>
          <w:szCs w:val="22"/>
        </w:rPr>
        <w:t xml:space="preserve">(2008). Disease Outbreaks. </w:t>
      </w:r>
      <w:r w:rsidR="00081E44" w:rsidRPr="00D3723A">
        <w:rPr>
          <w:sz w:val="22"/>
          <w:szCs w:val="22"/>
        </w:rPr>
        <w:t xml:space="preserve">World Health Organization. </w:t>
      </w:r>
      <w:r w:rsidR="00A63B9E" w:rsidRPr="00D3723A">
        <w:rPr>
          <w:sz w:val="22"/>
          <w:szCs w:val="22"/>
        </w:rPr>
        <w:t xml:space="preserve">Geneva, Switzerland. </w:t>
      </w:r>
      <w:r w:rsidRPr="00D3723A">
        <w:rPr>
          <w:sz w:val="22"/>
          <w:szCs w:val="22"/>
        </w:rPr>
        <w:t xml:space="preserve">Available at: </w:t>
      </w:r>
      <w:r w:rsidRPr="003A25D8">
        <w:rPr>
          <w:sz w:val="22"/>
          <w:szCs w:val="22"/>
        </w:rPr>
        <w:t>www.who.int/csr/alertresponse/en/</w:t>
      </w:r>
    </w:p>
    <w:p w:rsidR="00E46D6F" w:rsidRDefault="00E46D6F" w:rsidP="00CB29B5">
      <w:pPr>
        <w:spacing w:after="120"/>
        <w:rPr>
          <w:sz w:val="22"/>
          <w:szCs w:val="22"/>
        </w:rPr>
      </w:pPr>
      <w:r w:rsidRPr="00D3723A">
        <w:rPr>
          <w:sz w:val="22"/>
          <w:szCs w:val="22"/>
        </w:rPr>
        <w:t xml:space="preserve">WHO (2011). Technical Notes on Drinking-Water, Sanitation and Hygiene in Emergencies: </w:t>
      </w:r>
      <w:r w:rsidR="00CB29B5">
        <w:rPr>
          <w:sz w:val="22"/>
          <w:szCs w:val="22"/>
        </w:rPr>
        <w:t xml:space="preserve"> </w:t>
      </w:r>
      <w:r w:rsidRPr="00D3723A">
        <w:rPr>
          <w:sz w:val="22"/>
          <w:szCs w:val="22"/>
        </w:rPr>
        <w:t xml:space="preserve">Emergency Treatment of Drinking-Water at the Point of Use. Geneva, Switzerland. Available at: </w:t>
      </w:r>
      <w:hyperlink r:id="rId14" w:history="1">
        <w:r w:rsidR="00405F08" w:rsidRPr="00405F08">
          <w:rPr>
            <w:sz w:val="22"/>
            <w:szCs w:val="22"/>
          </w:rPr>
          <w:t>www.who.int/water_sanitation_health/publications/2011/tn5_treatment_water_en.pdf</w:t>
        </w:r>
      </w:hyperlink>
    </w:p>
    <w:p w:rsidR="00405F08" w:rsidRDefault="00405F08" w:rsidP="00CB29B5">
      <w:pPr>
        <w:spacing w:after="120"/>
        <w:rPr>
          <w:sz w:val="22"/>
          <w:szCs w:val="22"/>
        </w:rPr>
      </w:pPr>
    </w:p>
    <w:p w:rsidR="00405F08" w:rsidRDefault="00405F08" w:rsidP="00CB29B5">
      <w:pPr>
        <w:spacing w:after="120"/>
        <w:rPr>
          <w:sz w:val="22"/>
          <w:szCs w:val="22"/>
        </w:rPr>
      </w:pPr>
    </w:p>
    <w:p w:rsidR="00681C9C" w:rsidRPr="008307FB" w:rsidRDefault="00681C9C" w:rsidP="003F1336">
      <w:pPr>
        <w:pBdr>
          <w:top w:val="single" w:sz="12" w:space="1" w:color="auto"/>
        </w:pBdr>
        <w:tabs>
          <w:tab w:val="left" w:pos="2160"/>
        </w:tabs>
        <w:rPr>
          <w:sz w:val="22"/>
          <w:szCs w:val="22"/>
          <w:lang w:val="en-US"/>
        </w:rPr>
      </w:pPr>
      <w:r w:rsidRPr="008307FB">
        <w:rPr>
          <w:sz w:val="22"/>
          <w:szCs w:val="22"/>
          <w:lang w:val="en-US"/>
        </w:rPr>
        <w:t>CAWST (Centre for Affordable Water and Sanitation Technology)</w:t>
      </w:r>
    </w:p>
    <w:p w:rsidR="00681C9C" w:rsidRPr="008307FB" w:rsidRDefault="00681C9C" w:rsidP="003F1336">
      <w:pPr>
        <w:tabs>
          <w:tab w:val="left" w:pos="2160"/>
        </w:tabs>
        <w:rPr>
          <w:sz w:val="22"/>
          <w:szCs w:val="22"/>
          <w:lang w:val="en-US"/>
        </w:rPr>
      </w:pPr>
      <w:r w:rsidRPr="008307FB">
        <w:rPr>
          <w:sz w:val="22"/>
          <w:szCs w:val="22"/>
          <w:lang w:val="en-US"/>
        </w:rPr>
        <w:t>Calgary, Alberta, Canada</w:t>
      </w:r>
    </w:p>
    <w:p w:rsidR="00681C9C" w:rsidRPr="008307FB" w:rsidRDefault="00681C9C" w:rsidP="003F1336">
      <w:pPr>
        <w:tabs>
          <w:tab w:val="left" w:pos="2160"/>
        </w:tabs>
        <w:rPr>
          <w:sz w:val="22"/>
          <w:szCs w:val="22"/>
          <w:lang w:val="en-US"/>
        </w:rPr>
      </w:pPr>
      <w:r w:rsidRPr="008307FB">
        <w:rPr>
          <w:sz w:val="22"/>
          <w:szCs w:val="22"/>
          <w:lang w:val="en-US"/>
        </w:rPr>
        <w:t>Website: www.cawst.org Email: cawst@cawst.org</w:t>
      </w:r>
    </w:p>
    <w:p w:rsidR="00681C9C" w:rsidRPr="008307FB" w:rsidRDefault="00681C9C" w:rsidP="003F1336">
      <w:pPr>
        <w:tabs>
          <w:tab w:val="left" w:pos="2160"/>
        </w:tabs>
        <w:rPr>
          <w:rStyle w:val="Emphasis"/>
          <w:sz w:val="22"/>
          <w:szCs w:val="22"/>
          <w:lang w:val="en-US"/>
        </w:rPr>
      </w:pPr>
      <w:r w:rsidRPr="008307FB">
        <w:rPr>
          <w:rStyle w:val="Emphasis"/>
          <w:sz w:val="22"/>
          <w:szCs w:val="22"/>
          <w:lang w:val="en-US"/>
        </w:rPr>
        <w:t>Wellness through Water.... Empowering People Globally</w:t>
      </w:r>
    </w:p>
    <w:p w:rsidR="008D3D27" w:rsidRPr="0041295E" w:rsidRDefault="00681C9C" w:rsidP="003F1336">
      <w:pPr>
        <w:tabs>
          <w:tab w:val="left" w:pos="2160"/>
        </w:tabs>
        <w:rPr>
          <w:sz w:val="22"/>
          <w:szCs w:val="22"/>
        </w:rPr>
      </w:pPr>
      <w:r w:rsidRPr="008307FB">
        <w:rPr>
          <w:sz w:val="22"/>
          <w:szCs w:val="22"/>
          <w:lang w:val="en-US"/>
        </w:rPr>
        <w:t xml:space="preserve">Last Update: </w:t>
      </w:r>
      <w:r w:rsidR="00436A50">
        <w:rPr>
          <w:sz w:val="22"/>
          <w:szCs w:val="22"/>
          <w:lang w:val="en-US"/>
        </w:rPr>
        <w:t>March 2012</w:t>
      </w:r>
    </w:p>
    <w:sectPr w:rsidR="008D3D27" w:rsidRPr="0041295E" w:rsidSect="00436A5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3B" w:rsidRDefault="00C2653B">
      <w:r>
        <w:separator/>
      </w:r>
    </w:p>
  </w:endnote>
  <w:endnote w:type="continuationSeparator" w:id="0">
    <w:p w:rsidR="00C2653B" w:rsidRDefault="00C2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Garamon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71897"/>
      <w:docPartObj>
        <w:docPartGallery w:val="Page Numbers (Bottom of Page)"/>
        <w:docPartUnique/>
      </w:docPartObj>
    </w:sdtPr>
    <w:sdtEndPr>
      <w:rPr>
        <w:rFonts w:ascii="Arial" w:hAnsi="Arial" w:cs="Arial"/>
        <w:sz w:val="22"/>
        <w:szCs w:val="22"/>
      </w:rPr>
    </w:sdtEndPr>
    <w:sdtContent>
      <w:p w:rsidR="000179EE" w:rsidRDefault="000179EE" w:rsidP="00436A50">
        <w:pPr>
          <w:pStyle w:val="Footer"/>
          <w:tabs>
            <w:tab w:val="clear" w:pos="8306"/>
            <w:tab w:val="right" w:pos="9356"/>
          </w:tabs>
        </w:pPr>
        <w:r w:rsidRPr="00436A50">
          <w:rPr>
            <w:noProof/>
            <w:lang w:val="en-US"/>
          </w:rPr>
          <w:drawing>
            <wp:anchor distT="0" distB="0" distL="114300" distR="114300" simplePos="0" relativeHeight="251658240" behindDoc="1" locked="0" layoutInCell="1" allowOverlap="1" wp14:anchorId="549F09EA" wp14:editId="744C341E">
              <wp:simplePos x="0" y="0"/>
              <wp:positionH relativeFrom="column">
                <wp:posOffset>0</wp:posOffset>
              </wp:positionH>
              <wp:positionV relativeFrom="paragraph">
                <wp:posOffset>-126365</wp:posOffset>
              </wp:positionV>
              <wp:extent cx="1304925" cy="333375"/>
              <wp:effectExtent l="19050" t="0" r="9525" b="0"/>
              <wp:wrapTight wrapText="bothSides">
                <wp:wrapPolygon edited="0">
                  <wp:start x="-315" y="0"/>
                  <wp:lineTo x="-315" y="20983"/>
                  <wp:lineTo x="21758" y="20983"/>
                  <wp:lineTo x="21758" y="0"/>
                  <wp:lineTo x="-315" y="0"/>
                </wp:wrapPolygon>
              </wp:wrapTight>
              <wp:docPr id="8" name="Picture 2"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33375"/>
                      </a:xfrm>
                      <a:prstGeom prst="rect">
                        <a:avLst/>
                      </a:prstGeom>
                      <a:noFill/>
                      <a:ln>
                        <a:noFill/>
                      </a:ln>
                    </pic:spPr>
                  </pic:pic>
                </a:graphicData>
              </a:graphic>
            </wp:anchor>
          </w:drawing>
        </w:r>
        <w:r>
          <w:tab/>
        </w:r>
        <w:r>
          <w:tab/>
        </w:r>
        <w:r w:rsidRPr="00436A50">
          <w:rPr>
            <w:rFonts w:ascii="Arial" w:hAnsi="Arial" w:cs="Arial"/>
            <w:sz w:val="22"/>
            <w:szCs w:val="22"/>
          </w:rPr>
          <w:fldChar w:fldCharType="begin"/>
        </w:r>
        <w:r w:rsidRPr="00436A50">
          <w:rPr>
            <w:rFonts w:ascii="Arial" w:hAnsi="Arial" w:cs="Arial"/>
            <w:sz w:val="22"/>
            <w:szCs w:val="22"/>
          </w:rPr>
          <w:instrText xml:space="preserve"> PAGE   \* MERGEFORMAT </w:instrText>
        </w:r>
        <w:r w:rsidRPr="00436A50">
          <w:rPr>
            <w:rFonts w:ascii="Arial" w:hAnsi="Arial" w:cs="Arial"/>
            <w:sz w:val="22"/>
            <w:szCs w:val="22"/>
          </w:rPr>
          <w:fldChar w:fldCharType="separate"/>
        </w:r>
        <w:r w:rsidR="00DA51DE">
          <w:rPr>
            <w:rFonts w:ascii="Arial" w:hAnsi="Arial" w:cs="Arial"/>
            <w:noProof/>
            <w:sz w:val="22"/>
            <w:szCs w:val="22"/>
          </w:rPr>
          <w:t>1</w:t>
        </w:r>
        <w:r w:rsidRPr="00436A50">
          <w:rPr>
            <w:rFonts w:ascii="Arial" w:hAnsi="Arial" w:cs="Arial"/>
            <w:sz w:val="22"/>
            <w:szCs w:val="22"/>
          </w:rPr>
          <w:fldChar w:fldCharType="end"/>
        </w:r>
      </w:p>
    </w:sdtContent>
  </w:sdt>
  <w:p w:rsidR="000179EE" w:rsidRPr="00A976F3" w:rsidRDefault="000179EE" w:rsidP="00681C9C">
    <w:pPr>
      <w:pStyle w:val="Footer"/>
      <w:tabs>
        <w:tab w:val="center" w:pos="5049"/>
        <w:tab w:val="right" w:pos="9911"/>
      </w:tabs>
      <w:ind w:right="25"/>
      <w:rPr>
        <w:rFonts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3B" w:rsidRDefault="00C2653B">
      <w:r>
        <w:separator/>
      </w:r>
    </w:p>
  </w:footnote>
  <w:footnote w:type="continuationSeparator" w:id="0">
    <w:p w:rsidR="00C2653B" w:rsidRDefault="00C26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9EE" w:rsidRPr="002D46AA" w:rsidRDefault="000179EE" w:rsidP="00681C9C">
    <w:pPr>
      <w:pStyle w:val="Header"/>
      <w:tabs>
        <w:tab w:val="clear" w:pos="8640"/>
        <w:tab w:val="right" w:pos="8646"/>
      </w:tabs>
    </w:pPr>
    <w:r>
      <w:rPr>
        <w:noProof/>
        <w:lang w:val="en-US"/>
      </w:rPr>
      <w:drawing>
        <wp:inline distT="0" distB="0" distL="0" distR="0" wp14:anchorId="287A6862" wp14:editId="7B03436D">
          <wp:extent cx="2143125" cy="542925"/>
          <wp:effectExtent l="0" t="0" r="9525" b="9525"/>
          <wp:docPr id="7" name="Picture 7"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rsidR="000179EE" w:rsidRPr="003460B1" w:rsidRDefault="000179EE" w:rsidP="008C6B94">
    <w:pPr>
      <w:pStyle w:val="Header"/>
      <w:rPr>
        <w:b/>
      </w:rPr>
    </w:pPr>
    <w:r w:rsidRPr="003460B1">
      <w:rPr>
        <w:b/>
      </w:rPr>
      <w:t>Technical Brief</w:t>
    </w:r>
  </w:p>
  <w:p w:rsidR="000179EE" w:rsidRPr="003460B1" w:rsidRDefault="000179EE">
    <w:pPr>
      <w:pStyle w:val="Header"/>
      <w:rPr>
        <w:b/>
        <w:sz w:val="28"/>
        <w:szCs w:val="28"/>
      </w:rPr>
    </w:pPr>
    <w:r w:rsidRPr="003460B1">
      <w:rPr>
        <w:b/>
        <w:sz w:val="28"/>
        <w:szCs w:val="28"/>
      </w:rPr>
      <w:t>Household Water Treatment and Safe Storage (HWTS) in Emergencies</w:t>
    </w:r>
  </w:p>
  <w:p w:rsidR="000179EE" w:rsidRDefault="00017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53"/>
    <w:multiLevelType w:val="hybridMultilevel"/>
    <w:tmpl w:val="07106AD4"/>
    <w:lvl w:ilvl="0" w:tplc="0409000F">
      <w:start w:val="1"/>
      <w:numFmt w:val="decimal"/>
      <w:lvlText w:val="%1."/>
      <w:lvlJc w:val="left"/>
      <w:pPr>
        <w:tabs>
          <w:tab w:val="num" w:pos="360"/>
        </w:tabs>
        <w:ind w:left="360" w:hanging="360"/>
      </w:pPr>
      <w:rPr>
        <w:rFonts w:hint="default"/>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1926087"/>
    <w:multiLevelType w:val="hybridMultilevel"/>
    <w:tmpl w:val="EB0CE4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0E11C0"/>
    <w:multiLevelType w:val="hybridMultilevel"/>
    <w:tmpl w:val="53F2F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FF2F2C"/>
    <w:multiLevelType w:val="hybridMultilevel"/>
    <w:tmpl w:val="E11C72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7B42DC1"/>
    <w:multiLevelType w:val="hybridMultilevel"/>
    <w:tmpl w:val="38E89B00"/>
    <w:lvl w:ilvl="0" w:tplc="3858E768">
      <w:start w:val="5"/>
      <w:numFmt w:val="bullet"/>
      <w:lvlText w:val=""/>
      <w:lvlJc w:val="left"/>
      <w:pPr>
        <w:tabs>
          <w:tab w:val="num" w:pos="720"/>
        </w:tabs>
        <w:ind w:left="720" w:hanging="72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82070F2"/>
    <w:multiLevelType w:val="hybridMultilevel"/>
    <w:tmpl w:val="A0A42D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8F766B"/>
    <w:multiLevelType w:val="hybridMultilevel"/>
    <w:tmpl w:val="549C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4E4C6D"/>
    <w:multiLevelType w:val="hybridMultilevel"/>
    <w:tmpl w:val="7D34BE96"/>
    <w:lvl w:ilvl="0" w:tplc="5600BAC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D2C0DD6"/>
    <w:multiLevelType w:val="hybridMultilevel"/>
    <w:tmpl w:val="198C84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6555E7"/>
    <w:multiLevelType w:val="hybridMultilevel"/>
    <w:tmpl w:val="9AC6198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nsid w:val="11644D10"/>
    <w:multiLevelType w:val="hybridMultilevel"/>
    <w:tmpl w:val="1B9A31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14147C74"/>
    <w:multiLevelType w:val="hybridMultilevel"/>
    <w:tmpl w:val="825800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49B2838"/>
    <w:multiLevelType w:val="hybridMultilevel"/>
    <w:tmpl w:val="727EA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540210"/>
    <w:multiLevelType w:val="hybridMultilevel"/>
    <w:tmpl w:val="8294E89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4">
    <w:nsid w:val="1F7345D7"/>
    <w:multiLevelType w:val="hybridMultilevel"/>
    <w:tmpl w:val="27B814BC"/>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278099B"/>
    <w:multiLevelType w:val="hybridMultilevel"/>
    <w:tmpl w:val="7F1E4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62740F"/>
    <w:multiLevelType w:val="hybridMultilevel"/>
    <w:tmpl w:val="859E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F6104C"/>
    <w:multiLevelType w:val="hybridMultilevel"/>
    <w:tmpl w:val="F7FE67BE"/>
    <w:lvl w:ilvl="0" w:tplc="7E32DFC8">
      <w:start w:val="1"/>
      <w:numFmt w:val="bullet"/>
      <w:lvlText w:val=""/>
      <w:lvlJc w:val="left"/>
      <w:pPr>
        <w:tabs>
          <w:tab w:val="num" w:pos="720"/>
        </w:tabs>
        <w:ind w:left="720"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0457CD"/>
    <w:multiLevelType w:val="multilevel"/>
    <w:tmpl w:val="D7661CBE"/>
    <w:lvl w:ilvl="0">
      <w:start w:val="1"/>
      <w:numFmt w:val="decimal"/>
      <w:pStyle w:val="Annex1"/>
      <w:lvlText w:val="Annex %1"/>
      <w:lvlJc w:val="left"/>
      <w:pPr>
        <w:tabs>
          <w:tab w:val="num" w:pos="1418"/>
        </w:tabs>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nnex2"/>
      <w:lvlText w:val="Annex %1.%2"/>
      <w:lvlJc w:val="left"/>
      <w:pPr>
        <w:tabs>
          <w:tab w:val="num" w:pos="0"/>
        </w:tabs>
        <w:ind w:left="576" w:hanging="576"/>
      </w:pPr>
      <w:rPr>
        <w:rFonts w:hint="default"/>
      </w:rPr>
    </w:lvl>
    <w:lvl w:ilvl="2">
      <w:start w:val="1"/>
      <w:numFmt w:val="decimal"/>
      <w:lvlText w:val="Annex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2935121A"/>
    <w:multiLevelType w:val="hybridMultilevel"/>
    <w:tmpl w:val="46546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4C0456"/>
    <w:multiLevelType w:val="hybridMultilevel"/>
    <w:tmpl w:val="F87E7E26"/>
    <w:lvl w:ilvl="0" w:tplc="5600BAC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7878EA"/>
    <w:multiLevelType w:val="hybridMultilevel"/>
    <w:tmpl w:val="E41237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2B28673B"/>
    <w:multiLevelType w:val="multilevel"/>
    <w:tmpl w:val="449202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C033678"/>
    <w:multiLevelType w:val="hybridMultilevel"/>
    <w:tmpl w:val="11A8D0D4"/>
    <w:lvl w:ilvl="0" w:tplc="0409000F">
      <w:start w:val="1"/>
      <w:numFmt w:val="decimal"/>
      <w:lvlText w:val="%1."/>
      <w:lvlJc w:val="left"/>
      <w:pPr>
        <w:tabs>
          <w:tab w:val="num" w:pos="360"/>
        </w:tabs>
        <w:ind w:left="360" w:hanging="360"/>
      </w:pPr>
      <w:rPr>
        <w:rFont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F4D5B8A"/>
    <w:multiLevelType w:val="hybridMultilevel"/>
    <w:tmpl w:val="290299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2F63DD1"/>
    <w:multiLevelType w:val="multilevel"/>
    <w:tmpl w:val="38E89B00"/>
    <w:lvl w:ilvl="0">
      <w:start w:val="5"/>
      <w:numFmt w:val="bullet"/>
      <w:lvlText w:val=""/>
      <w:lvlJc w:val="left"/>
      <w:pPr>
        <w:tabs>
          <w:tab w:val="num" w:pos="720"/>
        </w:tabs>
        <w:ind w:left="720" w:hanging="720"/>
      </w:pPr>
      <w:rPr>
        <w:rFonts w:ascii="Symbol" w:eastAsia="Times New Roman" w:hAnsi="Symbo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34295424"/>
    <w:multiLevelType w:val="hybridMultilevel"/>
    <w:tmpl w:val="71D68A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34F317DD"/>
    <w:multiLevelType w:val="hybridMultilevel"/>
    <w:tmpl w:val="43B28D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36E815BC"/>
    <w:multiLevelType w:val="hybridMultilevel"/>
    <w:tmpl w:val="FCD873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3813674C"/>
    <w:multiLevelType w:val="hybridMultilevel"/>
    <w:tmpl w:val="44920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492ED8"/>
    <w:multiLevelType w:val="hybridMultilevel"/>
    <w:tmpl w:val="7EB4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872CA9"/>
    <w:multiLevelType w:val="hybridMultilevel"/>
    <w:tmpl w:val="2F66A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265529A"/>
    <w:multiLevelType w:val="hybridMultilevel"/>
    <w:tmpl w:val="7F42A9B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43902759"/>
    <w:multiLevelType w:val="hybridMultilevel"/>
    <w:tmpl w:val="830E20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47710B29"/>
    <w:multiLevelType w:val="hybridMultilevel"/>
    <w:tmpl w:val="B24EFAA6"/>
    <w:lvl w:ilvl="0" w:tplc="04090001">
      <w:start w:val="1"/>
      <w:numFmt w:val="bullet"/>
      <w:lvlText w:val=""/>
      <w:lvlJc w:val="left"/>
      <w:pPr>
        <w:ind w:left="-79" w:hanging="360"/>
      </w:pPr>
      <w:rPr>
        <w:rFonts w:ascii="Symbol" w:hAnsi="Symbol" w:hint="default"/>
      </w:rPr>
    </w:lvl>
    <w:lvl w:ilvl="1" w:tplc="04090003" w:tentative="1">
      <w:start w:val="1"/>
      <w:numFmt w:val="bullet"/>
      <w:lvlText w:val="o"/>
      <w:lvlJc w:val="left"/>
      <w:pPr>
        <w:ind w:left="641" w:hanging="360"/>
      </w:pPr>
      <w:rPr>
        <w:rFonts w:ascii="Courier New" w:hAnsi="Courier New" w:cs="Courier New" w:hint="default"/>
      </w:rPr>
    </w:lvl>
    <w:lvl w:ilvl="2" w:tplc="04090005" w:tentative="1">
      <w:start w:val="1"/>
      <w:numFmt w:val="bullet"/>
      <w:lvlText w:val=""/>
      <w:lvlJc w:val="left"/>
      <w:pPr>
        <w:ind w:left="1361" w:hanging="360"/>
      </w:pPr>
      <w:rPr>
        <w:rFonts w:ascii="Wingdings" w:hAnsi="Wingdings" w:hint="default"/>
      </w:rPr>
    </w:lvl>
    <w:lvl w:ilvl="3" w:tplc="04090001" w:tentative="1">
      <w:start w:val="1"/>
      <w:numFmt w:val="bullet"/>
      <w:lvlText w:val=""/>
      <w:lvlJc w:val="left"/>
      <w:pPr>
        <w:ind w:left="2081" w:hanging="360"/>
      </w:pPr>
      <w:rPr>
        <w:rFonts w:ascii="Symbol" w:hAnsi="Symbol" w:hint="default"/>
      </w:rPr>
    </w:lvl>
    <w:lvl w:ilvl="4" w:tplc="04090003" w:tentative="1">
      <w:start w:val="1"/>
      <w:numFmt w:val="bullet"/>
      <w:lvlText w:val="o"/>
      <w:lvlJc w:val="left"/>
      <w:pPr>
        <w:ind w:left="2801" w:hanging="360"/>
      </w:pPr>
      <w:rPr>
        <w:rFonts w:ascii="Courier New" w:hAnsi="Courier New" w:cs="Courier New" w:hint="default"/>
      </w:rPr>
    </w:lvl>
    <w:lvl w:ilvl="5" w:tplc="04090005" w:tentative="1">
      <w:start w:val="1"/>
      <w:numFmt w:val="bullet"/>
      <w:lvlText w:val=""/>
      <w:lvlJc w:val="left"/>
      <w:pPr>
        <w:ind w:left="3521" w:hanging="360"/>
      </w:pPr>
      <w:rPr>
        <w:rFonts w:ascii="Wingdings" w:hAnsi="Wingdings" w:hint="default"/>
      </w:rPr>
    </w:lvl>
    <w:lvl w:ilvl="6" w:tplc="04090001" w:tentative="1">
      <w:start w:val="1"/>
      <w:numFmt w:val="bullet"/>
      <w:lvlText w:val=""/>
      <w:lvlJc w:val="left"/>
      <w:pPr>
        <w:ind w:left="4241" w:hanging="360"/>
      </w:pPr>
      <w:rPr>
        <w:rFonts w:ascii="Symbol" w:hAnsi="Symbol" w:hint="default"/>
      </w:rPr>
    </w:lvl>
    <w:lvl w:ilvl="7" w:tplc="04090003" w:tentative="1">
      <w:start w:val="1"/>
      <w:numFmt w:val="bullet"/>
      <w:lvlText w:val="o"/>
      <w:lvlJc w:val="left"/>
      <w:pPr>
        <w:ind w:left="4961" w:hanging="360"/>
      </w:pPr>
      <w:rPr>
        <w:rFonts w:ascii="Courier New" w:hAnsi="Courier New" w:cs="Courier New" w:hint="default"/>
      </w:rPr>
    </w:lvl>
    <w:lvl w:ilvl="8" w:tplc="04090005" w:tentative="1">
      <w:start w:val="1"/>
      <w:numFmt w:val="bullet"/>
      <w:lvlText w:val=""/>
      <w:lvlJc w:val="left"/>
      <w:pPr>
        <w:ind w:left="5681" w:hanging="360"/>
      </w:pPr>
      <w:rPr>
        <w:rFonts w:ascii="Wingdings" w:hAnsi="Wingdings" w:hint="default"/>
      </w:rPr>
    </w:lvl>
  </w:abstractNum>
  <w:abstractNum w:abstractNumId="35">
    <w:nsid w:val="47EB3EDC"/>
    <w:multiLevelType w:val="hybridMultilevel"/>
    <w:tmpl w:val="027834C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4A530636"/>
    <w:multiLevelType w:val="hybridMultilevel"/>
    <w:tmpl w:val="D77AD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C3F4981"/>
    <w:multiLevelType w:val="hybridMultilevel"/>
    <w:tmpl w:val="FB544F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1265BD7"/>
    <w:multiLevelType w:val="hybridMultilevel"/>
    <w:tmpl w:val="1E3E7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28A454E"/>
    <w:multiLevelType w:val="multilevel"/>
    <w:tmpl w:val="38E89B00"/>
    <w:lvl w:ilvl="0">
      <w:start w:val="5"/>
      <w:numFmt w:val="bullet"/>
      <w:lvlText w:val=""/>
      <w:lvlJc w:val="left"/>
      <w:pPr>
        <w:tabs>
          <w:tab w:val="num" w:pos="720"/>
        </w:tabs>
        <w:ind w:left="720" w:hanging="720"/>
      </w:pPr>
      <w:rPr>
        <w:rFonts w:ascii="Symbol" w:eastAsia="Times New Roman" w:hAnsi="Symbo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nsid w:val="54A45AE2"/>
    <w:multiLevelType w:val="multilevel"/>
    <w:tmpl w:val="FB544F6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5BD97078"/>
    <w:multiLevelType w:val="hybridMultilevel"/>
    <w:tmpl w:val="039007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CB2581"/>
    <w:multiLevelType w:val="hybridMultilevel"/>
    <w:tmpl w:val="1910BA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F230BAB"/>
    <w:multiLevelType w:val="hybridMultilevel"/>
    <w:tmpl w:val="A81A9A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604D483C"/>
    <w:multiLevelType w:val="hybridMultilevel"/>
    <w:tmpl w:val="C1B6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5D5A7C"/>
    <w:multiLevelType w:val="hybridMultilevel"/>
    <w:tmpl w:val="AC8C12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625D5B9E"/>
    <w:multiLevelType w:val="hybridMultilevel"/>
    <w:tmpl w:val="F87C7100"/>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nsid w:val="653F7D1A"/>
    <w:multiLevelType w:val="hybridMultilevel"/>
    <w:tmpl w:val="689A58DE"/>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6DC4AFE"/>
    <w:multiLevelType w:val="hybridMultilevel"/>
    <w:tmpl w:val="764E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95C3480"/>
    <w:multiLevelType w:val="hybridMultilevel"/>
    <w:tmpl w:val="A2701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A977534"/>
    <w:multiLevelType w:val="hybridMultilevel"/>
    <w:tmpl w:val="985A4EF8"/>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1">
    <w:nsid w:val="6B184B82"/>
    <w:multiLevelType w:val="hybridMultilevel"/>
    <w:tmpl w:val="95BAA3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EB5263D"/>
    <w:multiLevelType w:val="hybridMultilevel"/>
    <w:tmpl w:val="1291AC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76E61BFF"/>
    <w:multiLevelType w:val="hybridMultilevel"/>
    <w:tmpl w:val="5270F89A"/>
    <w:lvl w:ilvl="0" w:tplc="3858E768">
      <w:start w:val="5"/>
      <w:numFmt w:val="bullet"/>
      <w:lvlText w:val=""/>
      <w:lvlJc w:val="left"/>
      <w:pPr>
        <w:tabs>
          <w:tab w:val="num" w:pos="720"/>
        </w:tabs>
        <w:ind w:left="72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A7A6CCD"/>
    <w:multiLevelType w:val="hybridMultilevel"/>
    <w:tmpl w:val="7F42A9B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nsid w:val="7BC037A7"/>
    <w:multiLevelType w:val="hybridMultilevel"/>
    <w:tmpl w:val="713C8454"/>
    <w:lvl w:ilvl="0" w:tplc="04090001">
      <w:start w:val="1"/>
      <w:numFmt w:val="bullet"/>
      <w:lvlText w:val=""/>
      <w:lvlJc w:val="left"/>
      <w:pPr>
        <w:ind w:left="-79" w:hanging="360"/>
      </w:pPr>
      <w:rPr>
        <w:rFonts w:ascii="Symbol" w:hAnsi="Symbol" w:hint="default"/>
      </w:rPr>
    </w:lvl>
    <w:lvl w:ilvl="1" w:tplc="04090003" w:tentative="1">
      <w:start w:val="1"/>
      <w:numFmt w:val="bullet"/>
      <w:lvlText w:val="o"/>
      <w:lvlJc w:val="left"/>
      <w:pPr>
        <w:ind w:left="641" w:hanging="360"/>
      </w:pPr>
      <w:rPr>
        <w:rFonts w:ascii="Courier New" w:hAnsi="Courier New" w:cs="Courier New" w:hint="default"/>
      </w:rPr>
    </w:lvl>
    <w:lvl w:ilvl="2" w:tplc="04090005" w:tentative="1">
      <w:start w:val="1"/>
      <w:numFmt w:val="bullet"/>
      <w:lvlText w:val=""/>
      <w:lvlJc w:val="left"/>
      <w:pPr>
        <w:ind w:left="1361" w:hanging="360"/>
      </w:pPr>
      <w:rPr>
        <w:rFonts w:ascii="Wingdings" w:hAnsi="Wingdings" w:hint="default"/>
      </w:rPr>
    </w:lvl>
    <w:lvl w:ilvl="3" w:tplc="04090001" w:tentative="1">
      <w:start w:val="1"/>
      <w:numFmt w:val="bullet"/>
      <w:lvlText w:val=""/>
      <w:lvlJc w:val="left"/>
      <w:pPr>
        <w:ind w:left="2081" w:hanging="360"/>
      </w:pPr>
      <w:rPr>
        <w:rFonts w:ascii="Symbol" w:hAnsi="Symbol" w:hint="default"/>
      </w:rPr>
    </w:lvl>
    <w:lvl w:ilvl="4" w:tplc="04090003" w:tentative="1">
      <w:start w:val="1"/>
      <w:numFmt w:val="bullet"/>
      <w:lvlText w:val="o"/>
      <w:lvlJc w:val="left"/>
      <w:pPr>
        <w:ind w:left="2801" w:hanging="360"/>
      </w:pPr>
      <w:rPr>
        <w:rFonts w:ascii="Courier New" w:hAnsi="Courier New" w:cs="Courier New" w:hint="default"/>
      </w:rPr>
    </w:lvl>
    <w:lvl w:ilvl="5" w:tplc="04090005" w:tentative="1">
      <w:start w:val="1"/>
      <w:numFmt w:val="bullet"/>
      <w:lvlText w:val=""/>
      <w:lvlJc w:val="left"/>
      <w:pPr>
        <w:ind w:left="3521" w:hanging="360"/>
      </w:pPr>
      <w:rPr>
        <w:rFonts w:ascii="Wingdings" w:hAnsi="Wingdings" w:hint="default"/>
      </w:rPr>
    </w:lvl>
    <w:lvl w:ilvl="6" w:tplc="04090001" w:tentative="1">
      <w:start w:val="1"/>
      <w:numFmt w:val="bullet"/>
      <w:lvlText w:val=""/>
      <w:lvlJc w:val="left"/>
      <w:pPr>
        <w:ind w:left="4241" w:hanging="360"/>
      </w:pPr>
      <w:rPr>
        <w:rFonts w:ascii="Symbol" w:hAnsi="Symbol" w:hint="default"/>
      </w:rPr>
    </w:lvl>
    <w:lvl w:ilvl="7" w:tplc="04090003" w:tentative="1">
      <w:start w:val="1"/>
      <w:numFmt w:val="bullet"/>
      <w:lvlText w:val="o"/>
      <w:lvlJc w:val="left"/>
      <w:pPr>
        <w:ind w:left="4961" w:hanging="360"/>
      </w:pPr>
      <w:rPr>
        <w:rFonts w:ascii="Courier New" w:hAnsi="Courier New" w:cs="Courier New" w:hint="default"/>
      </w:rPr>
    </w:lvl>
    <w:lvl w:ilvl="8" w:tplc="04090005" w:tentative="1">
      <w:start w:val="1"/>
      <w:numFmt w:val="bullet"/>
      <w:lvlText w:val=""/>
      <w:lvlJc w:val="left"/>
      <w:pPr>
        <w:ind w:left="5681" w:hanging="360"/>
      </w:pPr>
      <w:rPr>
        <w:rFonts w:ascii="Wingdings" w:hAnsi="Wingdings" w:hint="default"/>
      </w:rPr>
    </w:lvl>
  </w:abstractNum>
  <w:num w:numId="1">
    <w:abstractNumId w:val="18"/>
  </w:num>
  <w:num w:numId="2">
    <w:abstractNumId w:val="11"/>
  </w:num>
  <w:num w:numId="3">
    <w:abstractNumId w:val="20"/>
  </w:num>
  <w:num w:numId="4">
    <w:abstractNumId w:val="7"/>
  </w:num>
  <w:num w:numId="5">
    <w:abstractNumId w:val="52"/>
  </w:num>
  <w:num w:numId="6">
    <w:abstractNumId w:val="12"/>
  </w:num>
  <w:num w:numId="7">
    <w:abstractNumId w:val="29"/>
  </w:num>
  <w:num w:numId="8">
    <w:abstractNumId w:val="38"/>
  </w:num>
  <w:num w:numId="9">
    <w:abstractNumId w:val="2"/>
  </w:num>
  <w:num w:numId="10">
    <w:abstractNumId w:val="37"/>
  </w:num>
  <w:num w:numId="11">
    <w:abstractNumId w:val="40"/>
  </w:num>
  <w:num w:numId="12">
    <w:abstractNumId w:val="51"/>
  </w:num>
  <w:num w:numId="13">
    <w:abstractNumId w:val="5"/>
  </w:num>
  <w:num w:numId="14">
    <w:abstractNumId w:val="42"/>
  </w:num>
  <w:num w:numId="15">
    <w:abstractNumId w:val="15"/>
  </w:num>
  <w:num w:numId="16">
    <w:abstractNumId w:val="23"/>
  </w:num>
  <w:num w:numId="17">
    <w:abstractNumId w:val="31"/>
  </w:num>
  <w:num w:numId="18">
    <w:abstractNumId w:val="4"/>
  </w:num>
  <w:num w:numId="19">
    <w:abstractNumId w:val="53"/>
  </w:num>
  <w:num w:numId="20">
    <w:abstractNumId w:val="25"/>
  </w:num>
  <w:num w:numId="21">
    <w:abstractNumId w:val="27"/>
  </w:num>
  <w:num w:numId="22">
    <w:abstractNumId w:val="39"/>
  </w:num>
  <w:num w:numId="23">
    <w:abstractNumId w:val="1"/>
  </w:num>
  <w:num w:numId="24">
    <w:abstractNumId w:val="22"/>
  </w:num>
  <w:num w:numId="25">
    <w:abstractNumId w:val="8"/>
  </w:num>
  <w:num w:numId="26">
    <w:abstractNumId w:val="17"/>
  </w:num>
  <w:num w:numId="27">
    <w:abstractNumId w:val="10"/>
  </w:num>
  <w:num w:numId="28">
    <w:abstractNumId w:val="9"/>
  </w:num>
  <w:num w:numId="29">
    <w:abstractNumId w:val="50"/>
  </w:num>
  <w:num w:numId="30">
    <w:abstractNumId w:val="47"/>
  </w:num>
  <w:num w:numId="31">
    <w:abstractNumId w:val="26"/>
  </w:num>
  <w:num w:numId="32">
    <w:abstractNumId w:val="13"/>
  </w:num>
  <w:num w:numId="33">
    <w:abstractNumId w:val="0"/>
  </w:num>
  <w:num w:numId="34">
    <w:abstractNumId w:val="49"/>
  </w:num>
  <w:num w:numId="35">
    <w:abstractNumId w:val="19"/>
  </w:num>
  <w:num w:numId="36">
    <w:abstractNumId w:val="48"/>
  </w:num>
  <w:num w:numId="37">
    <w:abstractNumId w:val="36"/>
  </w:num>
  <w:num w:numId="38">
    <w:abstractNumId w:val="21"/>
  </w:num>
  <w:num w:numId="39">
    <w:abstractNumId w:val="43"/>
  </w:num>
  <w:num w:numId="40">
    <w:abstractNumId w:val="14"/>
  </w:num>
  <w:num w:numId="41">
    <w:abstractNumId w:val="46"/>
  </w:num>
  <w:num w:numId="42">
    <w:abstractNumId w:val="32"/>
  </w:num>
  <w:num w:numId="43">
    <w:abstractNumId w:val="28"/>
  </w:num>
  <w:num w:numId="44">
    <w:abstractNumId w:val="33"/>
  </w:num>
  <w:num w:numId="45">
    <w:abstractNumId w:val="3"/>
  </w:num>
  <w:num w:numId="46">
    <w:abstractNumId w:val="45"/>
  </w:num>
  <w:num w:numId="47">
    <w:abstractNumId w:val="35"/>
  </w:num>
  <w:num w:numId="48">
    <w:abstractNumId w:val="54"/>
  </w:num>
  <w:num w:numId="49">
    <w:abstractNumId w:val="24"/>
  </w:num>
  <w:num w:numId="50">
    <w:abstractNumId w:val="6"/>
  </w:num>
  <w:num w:numId="51">
    <w:abstractNumId w:val="30"/>
  </w:num>
  <w:num w:numId="52">
    <w:abstractNumId w:val="16"/>
  </w:num>
  <w:num w:numId="53">
    <w:abstractNumId w:val="55"/>
  </w:num>
  <w:num w:numId="54">
    <w:abstractNumId w:val="44"/>
  </w:num>
  <w:num w:numId="55">
    <w:abstractNumId w:val="34"/>
  </w:num>
  <w:num w:numId="5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D1"/>
    <w:rsid w:val="00000BB8"/>
    <w:rsid w:val="00003BA7"/>
    <w:rsid w:val="000179EE"/>
    <w:rsid w:val="00030D46"/>
    <w:rsid w:val="000355C9"/>
    <w:rsid w:val="000462A6"/>
    <w:rsid w:val="00050CC7"/>
    <w:rsid w:val="00055166"/>
    <w:rsid w:val="000642FA"/>
    <w:rsid w:val="00067F7E"/>
    <w:rsid w:val="00081E44"/>
    <w:rsid w:val="00095A48"/>
    <w:rsid w:val="000A11D7"/>
    <w:rsid w:val="000D1B6B"/>
    <w:rsid w:val="000D5782"/>
    <w:rsid w:val="000E1E1F"/>
    <w:rsid w:val="0011110F"/>
    <w:rsid w:val="00115524"/>
    <w:rsid w:val="00117C52"/>
    <w:rsid w:val="001203E9"/>
    <w:rsid w:val="00135FC8"/>
    <w:rsid w:val="00142AED"/>
    <w:rsid w:val="00166B4F"/>
    <w:rsid w:val="00181936"/>
    <w:rsid w:val="0018509A"/>
    <w:rsid w:val="00185DD4"/>
    <w:rsid w:val="00195E79"/>
    <w:rsid w:val="001A6CEE"/>
    <w:rsid w:val="001B1E33"/>
    <w:rsid w:val="001B7125"/>
    <w:rsid w:val="001B7BEF"/>
    <w:rsid w:val="001C1FB4"/>
    <w:rsid w:val="001D79CB"/>
    <w:rsid w:val="001E21FA"/>
    <w:rsid w:val="001F3FA1"/>
    <w:rsid w:val="0020400F"/>
    <w:rsid w:val="00226238"/>
    <w:rsid w:val="00245574"/>
    <w:rsid w:val="00247B3A"/>
    <w:rsid w:val="00251AFF"/>
    <w:rsid w:val="002531CE"/>
    <w:rsid w:val="00254967"/>
    <w:rsid w:val="00293844"/>
    <w:rsid w:val="0029572A"/>
    <w:rsid w:val="002C567E"/>
    <w:rsid w:val="002C57A0"/>
    <w:rsid w:val="002C7AC8"/>
    <w:rsid w:val="002D11E0"/>
    <w:rsid w:val="002D1843"/>
    <w:rsid w:val="002D5385"/>
    <w:rsid w:val="002D5438"/>
    <w:rsid w:val="002E2282"/>
    <w:rsid w:val="002F69EB"/>
    <w:rsid w:val="00301873"/>
    <w:rsid w:val="0030206F"/>
    <w:rsid w:val="0031546F"/>
    <w:rsid w:val="00321A45"/>
    <w:rsid w:val="003326FD"/>
    <w:rsid w:val="00333151"/>
    <w:rsid w:val="003338F6"/>
    <w:rsid w:val="0033751F"/>
    <w:rsid w:val="00341B81"/>
    <w:rsid w:val="0034414A"/>
    <w:rsid w:val="003460B1"/>
    <w:rsid w:val="00355741"/>
    <w:rsid w:val="0035744E"/>
    <w:rsid w:val="00362B27"/>
    <w:rsid w:val="003855D9"/>
    <w:rsid w:val="003A25D8"/>
    <w:rsid w:val="003B0074"/>
    <w:rsid w:val="003E2B92"/>
    <w:rsid w:val="003F1336"/>
    <w:rsid w:val="003F3A9F"/>
    <w:rsid w:val="003F41D9"/>
    <w:rsid w:val="00405F08"/>
    <w:rsid w:val="0040630C"/>
    <w:rsid w:val="0041295E"/>
    <w:rsid w:val="00414F2D"/>
    <w:rsid w:val="00424B79"/>
    <w:rsid w:val="0043169C"/>
    <w:rsid w:val="00433EC4"/>
    <w:rsid w:val="00436A50"/>
    <w:rsid w:val="00437B10"/>
    <w:rsid w:val="00446A9F"/>
    <w:rsid w:val="004624B4"/>
    <w:rsid w:val="0046720C"/>
    <w:rsid w:val="00473394"/>
    <w:rsid w:val="004A137D"/>
    <w:rsid w:val="004B38FF"/>
    <w:rsid w:val="004C114E"/>
    <w:rsid w:val="004C11DD"/>
    <w:rsid w:val="004D2A2A"/>
    <w:rsid w:val="004F13DB"/>
    <w:rsid w:val="004F7CC3"/>
    <w:rsid w:val="0050133F"/>
    <w:rsid w:val="00504588"/>
    <w:rsid w:val="00534E87"/>
    <w:rsid w:val="005377A6"/>
    <w:rsid w:val="00546467"/>
    <w:rsid w:val="0055222A"/>
    <w:rsid w:val="00555A6C"/>
    <w:rsid w:val="00576503"/>
    <w:rsid w:val="00584D80"/>
    <w:rsid w:val="005A1A03"/>
    <w:rsid w:val="005B772D"/>
    <w:rsid w:val="005C1A10"/>
    <w:rsid w:val="005C6524"/>
    <w:rsid w:val="005E094C"/>
    <w:rsid w:val="00620F38"/>
    <w:rsid w:val="006355D1"/>
    <w:rsid w:val="00644F53"/>
    <w:rsid w:val="00646694"/>
    <w:rsid w:val="0064705F"/>
    <w:rsid w:val="00654B7E"/>
    <w:rsid w:val="0067241E"/>
    <w:rsid w:val="00681C9C"/>
    <w:rsid w:val="00691614"/>
    <w:rsid w:val="0069644D"/>
    <w:rsid w:val="00696526"/>
    <w:rsid w:val="006A603B"/>
    <w:rsid w:val="006B5922"/>
    <w:rsid w:val="006C0432"/>
    <w:rsid w:val="006C5624"/>
    <w:rsid w:val="006D0426"/>
    <w:rsid w:val="006D1F6C"/>
    <w:rsid w:val="006D3F4B"/>
    <w:rsid w:val="006D7EE9"/>
    <w:rsid w:val="006E1653"/>
    <w:rsid w:val="006F5C72"/>
    <w:rsid w:val="00705364"/>
    <w:rsid w:val="00705679"/>
    <w:rsid w:val="007105B6"/>
    <w:rsid w:val="00713690"/>
    <w:rsid w:val="00724D30"/>
    <w:rsid w:val="007368C0"/>
    <w:rsid w:val="007507CD"/>
    <w:rsid w:val="007540E1"/>
    <w:rsid w:val="00761049"/>
    <w:rsid w:val="00763544"/>
    <w:rsid w:val="00772766"/>
    <w:rsid w:val="00783127"/>
    <w:rsid w:val="0079018D"/>
    <w:rsid w:val="00792063"/>
    <w:rsid w:val="0079496A"/>
    <w:rsid w:val="007B5317"/>
    <w:rsid w:val="007C1614"/>
    <w:rsid w:val="007D03F7"/>
    <w:rsid w:val="007D295A"/>
    <w:rsid w:val="007E4779"/>
    <w:rsid w:val="007E6F9E"/>
    <w:rsid w:val="007F1FB6"/>
    <w:rsid w:val="007F5F07"/>
    <w:rsid w:val="0080305A"/>
    <w:rsid w:val="008061D6"/>
    <w:rsid w:val="008164BF"/>
    <w:rsid w:val="0082076A"/>
    <w:rsid w:val="008214F5"/>
    <w:rsid w:val="008220D7"/>
    <w:rsid w:val="0082279F"/>
    <w:rsid w:val="008307FB"/>
    <w:rsid w:val="008404B1"/>
    <w:rsid w:val="00841470"/>
    <w:rsid w:val="00846066"/>
    <w:rsid w:val="00846E33"/>
    <w:rsid w:val="008550C7"/>
    <w:rsid w:val="008566F3"/>
    <w:rsid w:val="00856AC9"/>
    <w:rsid w:val="008613DD"/>
    <w:rsid w:val="008847C5"/>
    <w:rsid w:val="008B4CFC"/>
    <w:rsid w:val="008C6B94"/>
    <w:rsid w:val="008D3D27"/>
    <w:rsid w:val="00907DF7"/>
    <w:rsid w:val="00910AB0"/>
    <w:rsid w:val="0092075D"/>
    <w:rsid w:val="00935EF2"/>
    <w:rsid w:val="00946349"/>
    <w:rsid w:val="009466F1"/>
    <w:rsid w:val="009472C2"/>
    <w:rsid w:val="00953BAB"/>
    <w:rsid w:val="009809E2"/>
    <w:rsid w:val="0099073F"/>
    <w:rsid w:val="00990A63"/>
    <w:rsid w:val="0099259E"/>
    <w:rsid w:val="00992F77"/>
    <w:rsid w:val="0099482E"/>
    <w:rsid w:val="009A2A66"/>
    <w:rsid w:val="009A606F"/>
    <w:rsid w:val="009B3502"/>
    <w:rsid w:val="009C7446"/>
    <w:rsid w:val="009D05F2"/>
    <w:rsid w:val="009D30D2"/>
    <w:rsid w:val="009E6AA3"/>
    <w:rsid w:val="009F4AA8"/>
    <w:rsid w:val="00A057FA"/>
    <w:rsid w:val="00A06508"/>
    <w:rsid w:val="00A101B4"/>
    <w:rsid w:val="00A27098"/>
    <w:rsid w:val="00A350A4"/>
    <w:rsid w:val="00A431AA"/>
    <w:rsid w:val="00A57121"/>
    <w:rsid w:val="00A57C62"/>
    <w:rsid w:val="00A62A9B"/>
    <w:rsid w:val="00A63B9E"/>
    <w:rsid w:val="00A766F4"/>
    <w:rsid w:val="00A8302C"/>
    <w:rsid w:val="00A94136"/>
    <w:rsid w:val="00A96222"/>
    <w:rsid w:val="00A962CC"/>
    <w:rsid w:val="00A97046"/>
    <w:rsid w:val="00A976F3"/>
    <w:rsid w:val="00AA1557"/>
    <w:rsid w:val="00AA1ABF"/>
    <w:rsid w:val="00AA1C8F"/>
    <w:rsid w:val="00AA483C"/>
    <w:rsid w:val="00AB25BD"/>
    <w:rsid w:val="00AB278A"/>
    <w:rsid w:val="00AB5F4E"/>
    <w:rsid w:val="00AD0271"/>
    <w:rsid w:val="00AD094A"/>
    <w:rsid w:val="00AD16D6"/>
    <w:rsid w:val="00AD227E"/>
    <w:rsid w:val="00AE76EF"/>
    <w:rsid w:val="00AF64E1"/>
    <w:rsid w:val="00B05ECE"/>
    <w:rsid w:val="00B06C85"/>
    <w:rsid w:val="00B0717B"/>
    <w:rsid w:val="00B17928"/>
    <w:rsid w:val="00B34B0B"/>
    <w:rsid w:val="00B46A46"/>
    <w:rsid w:val="00B569AB"/>
    <w:rsid w:val="00B56C0B"/>
    <w:rsid w:val="00B56FBD"/>
    <w:rsid w:val="00B604FB"/>
    <w:rsid w:val="00B628C5"/>
    <w:rsid w:val="00B733C6"/>
    <w:rsid w:val="00B838D3"/>
    <w:rsid w:val="00B8528F"/>
    <w:rsid w:val="00B87E83"/>
    <w:rsid w:val="00B9199E"/>
    <w:rsid w:val="00B94CEC"/>
    <w:rsid w:val="00BA4128"/>
    <w:rsid w:val="00BB06B2"/>
    <w:rsid w:val="00BB1501"/>
    <w:rsid w:val="00BB7102"/>
    <w:rsid w:val="00BC51F7"/>
    <w:rsid w:val="00BD5714"/>
    <w:rsid w:val="00BD6FC8"/>
    <w:rsid w:val="00C00394"/>
    <w:rsid w:val="00C003B7"/>
    <w:rsid w:val="00C0691E"/>
    <w:rsid w:val="00C07A53"/>
    <w:rsid w:val="00C1452D"/>
    <w:rsid w:val="00C2653B"/>
    <w:rsid w:val="00C52A36"/>
    <w:rsid w:val="00C66DD9"/>
    <w:rsid w:val="00C74AFD"/>
    <w:rsid w:val="00C827B6"/>
    <w:rsid w:val="00CA314A"/>
    <w:rsid w:val="00CB1E58"/>
    <w:rsid w:val="00CB29B5"/>
    <w:rsid w:val="00CC35D8"/>
    <w:rsid w:val="00CD6AC2"/>
    <w:rsid w:val="00CE466B"/>
    <w:rsid w:val="00CF70B7"/>
    <w:rsid w:val="00D07650"/>
    <w:rsid w:val="00D12925"/>
    <w:rsid w:val="00D15D09"/>
    <w:rsid w:val="00D20CF6"/>
    <w:rsid w:val="00D238A1"/>
    <w:rsid w:val="00D3569E"/>
    <w:rsid w:val="00D3723A"/>
    <w:rsid w:val="00D37411"/>
    <w:rsid w:val="00D40AC2"/>
    <w:rsid w:val="00D660BB"/>
    <w:rsid w:val="00D66BBC"/>
    <w:rsid w:val="00D94342"/>
    <w:rsid w:val="00DA076E"/>
    <w:rsid w:val="00DA1943"/>
    <w:rsid w:val="00DA34DA"/>
    <w:rsid w:val="00DA3D1D"/>
    <w:rsid w:val="00DA51DE"/>
    <w:rsid w:val="00DA5C8E"/>
    <w:rsid w:val="00DC3253"/>
    <w:rsid w:val="00DC78D0"/>
    <w:rsid w:val="00DC796F"/>
    <w:rsid w:val="00DD3097"/>
    <w:rsid w:val="00DE3A4E"/>
    <w:rsid w:val="00DE404B"/>
    <w:rsid w:val="00DE404E"/>
    <w:rsid w:val="00DF0C87"/>
    <w:rsid w:val="00DF2B6B"/>
    <w:rsid w:val="00E117A6"/>
    <w:rsid w:val="00E22378"/>
    <w:rsid w:val="00E26697"/>
    <w:rsid w:val="00E30242"/>
    <w:rsid w:val="00E3295A"/>
    <w:rsid w:val="00E46D6F"/>
    <w:rsid w:val="00E625CB"/>
    <w:rsid w:val="00E74BA9"/>
    <w:rsid w:val="00E95696"/>
    <w:rsid w:val="00EB19EA"/>
    <w:rsid w:val="00EB3C02"/>
    <w:rsid w:val="00EB52BC"/>
    <w:rsid w:val="00EB6780"/>
    <w:rsid w:val="00EC53A0"/>
    <w:rsid w:val="00EC578C"/>
    <w:rsid w:val="00ED2119"/>
    <w:rsid w:val="00F002A6"/>
    <w:rsid w:val="00F10C41"/>
    <w:rsid w:val="00F119B7"/>
    <w:rsid w:val="00F31954"/>
    <w:rsid w:val="00F31F31"/>
    <w:rsid w:val="00F378D6"/>
    <w:rsid w:val="00F446CB"/>
    <w:rsid w:val="00F500E0"/>
    <w:rsid w:val="00F70774"/>
    <w:rsid w:val="00F80C3A"/>
    <w:rsid w:val="00F84689"/>
    <w:rsid w:val="00FB524F"/>
    <w:rsid w:val="00FC0089"/>
    <w:rsid w:val="00FC07B6"/>
    <w:rsid w:val="00FC0B0E"/>
    <w:rsid w:val="00FC15A2"/>
    <w:rsid w:val="00FC62B3"/>
    <w:rsid w:val="00FD24FC"/>
    <w:rsid w:val="00FD5AC8"/>
    <w:rsid w:val="00FE1A51"/>
    <w:rsid w:val="00FE4884"/>
    <w:rsid w:val="00FF40B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E1F"/>
    <w:rPr>
      <w:rFonts w:ascii="Arial" w:hAnsi="Arial" w:cs="Arial"/>
      <w:sz w:val="24"/>
      <w:szCs w:val="24"/>
      <w:lang w:val="en-GB"/>
    </w:rPr>
  </w:style>
  <w:style w:type="paragraph" w:styleId="Heading1">
    <w:name w:val="heading 1"/>
    <w:basedOn w:val="Normal"/>
    <w:next w:val="Normal"/>
    <w:qFormat/>
    <w:rsid w:val="00EC578C"/>
    <w:pPr>
      <w:keepNext/>
      <w:spacing w:before="240" w:after="60"/>
      <w:outlineLvl w:val="0"/>
    </w:pPr>
    <w:rPr>
      <w:b/>
      <w:bCs/>
      <w:kern w:val="32"/>
      <w:sz w:val="32"/>
      <w:szCs w:val="32"/>
    </w:rPr>
  </w:style>
  <w:style w:type="paragraph" w:styleId="Heading2">
    <w:name w:val="heading 2"/>
    <w:basedOn w:val="Normal"/>
    <w:next w:val="Normal"/>
    <w:qFormat/>
    <w:rsid w:val="00D20CF6"/>
    <w:pPr>
      <w:keepNext/>
      <w:spacing w:before="240" w:after="60"/>
      <w:outlineLvl w:val="1"/>
    </w:pPr>
    <w:rPr>
      <w:b/>
      <w:bCs/>
      <w:iCs/>
      <w:sz w:val="28"/>
      <w:szCs w:val="28"/>
    </w:rPr>
  </w:style>
  <w:style w:type="paragraph" w:styleId="Heading3">
    <w:name w:val="heading 3"/>
    <w:basedOn w:val="Normal"/>
    <w:next w:val="Normal"/>
    <w:qFormat/>
    <w:rsid w:val="00CE466B"/>
    <w:pPr>
      <w:keepNext/>
      <w:spacing w:before="240" w:after="60"/>
      <w:outlineLvl w:val="2"/>
    </w:pPr>
    <w:rPr>
      <w:b/>
      <w:bCs/>
      <w:lang w:val="en-US"/>
    </w:rPr>
  </w:style>
  <w:style w:type="paragraph" w:styleId="Heading7">
    <w:name w:val="heading 7"/>
    <w:basedOn w:val="Normal"/>
    <w:next w:val="Normal"/>
    <w:link w:val="Heading7Char"/>
    <w:semiHidden/>
    <w:unhideWhenUsed/>
    <w:qFormat/>
    <w:rsid w:val="00D660B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578C"/>
    <w:pPr>
      <w:tabs>
        <w:tab w:val="center" w:pos="4153"/>
        <w:tab w:val="right" w:pos="8306"/>
      </w:tabs>
    </w:pPr>
    <w:rPr>
      <w:rFonts w:ascii="Times New Roman" w:hAnsi="Times New Roman" w:cs="Times New Roman"/>
    </w:rPr>
  </w:style>
  <w:style w:type="paragraph" w:customStyle="1" w:styleId="NormalBold">
    <w:name w:val="Normal Bold"/>
    <w:basedOn w:val="Normal"/>
    <w:next w:val="Normal"/>
    <w:rsid w:val="00EC578C"/>
    <w:rPr>
      <w:b/>
    </w:rPr>
  </w:style>
  <w:style w:type="paragraph" w:customStyle="1" w:styleId="Annex2">
    <w:name w:val="Annex 2"/>
    <w:basedOn w:val="Normal"/>
    <w:next w:val="Normal"/>
    <w:link w:val="Annex2Char"/>
    <w:autoRedefine/>
    <w:rsid w:val="00EC578C"/>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basedOn w:val="DefaultParagraphFont"/>
    <w:link w:val="Annex2"/>
    <w:rsid w:val="00EC578C"/>
    <w:rPr>
      <w:rFonts w:ascii="Arial" w:hAnsi="Arial" w:cs="Arial"/>
      <w:b/>
      <w:bCs/>
      <w:kern w:val="32"/>
      <w:sz w:val="28"/>
      <w:szCs w:val="28"/>
      <w:lang w:val="en-GB" w:eastAsia="en-US" w:bidi="ar-SA"/>
    </w:rPr>
  </w:style>
  <w:style w:type="paragraph" w:customStyle="1" w:styleId="Annex1">
    <w:name w:val="Annex 1"/>
    <w:next w:val="Normal"/>
    <w:autoRedefine/>
    <w:rsid w:val="00EC578C"/>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lang w:val="en-GB"/>
    </w:rPr>
  </w:style>
  <w:style w:type="table" w:styleId="TableGrid">
    <w:name w:val="Table Grid"/>
    <w:basedOn w:val="TableNormal"/>
    <w:rsid w:val="00D20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51F7"/>
    <w:pPr>
      <w:autoSpaceDE w:val="0"/>
      <w:autoSpaceDN w:val="0"/>
      <w:adjustRightInd w:val="0"/>
    </w:pPr>
    <w:rPr>
      <w:rFonts w:ascii="Palatino Linotype" w:hAnsi="Palatino Linotype" w:cs="Palatino Linotype"/>
      <w:color w:val="000000"/>
      <w:sz w:val="24"/>
      <w:szCs w:val="24"/>
    </w:rPr>
  </w:style>
  <w:style w:type="paragraph" w:styleId="Caption">
    <w:name w:val="caption"/>
    <w:basedOn w:val="Normal"/>
    <w:next w:val="Normal"/>
    <w:qFormat/>
    <w:rsid w:val="00CF70B7"/>
    <w:rPr>
      <w:b/>
      <w:bCs/>
      <w:sz w:val="20"/>
      <w:szCs w:val="20"/>
    </w:rPr>
  </w:style>
  <w:style w:type="paragraph" w:styleId="BalloonText">
    <w:name w:val="Balloon Text"/>
    <w:basedOn w:val="Normal"/>
    <w:semiHidden/>
    <w:rsid w:val="007D295A"/>
    <w:rPr>
      <w:rFonts w:ascii="Tahoma" w:hAnsi="Tahoma" w:cs="Tahoma"/>
      <w:sz w:val="16"/>
      <w:szCs w:val="16"/>
    </w:rPr>
  </w:style>
  <w:style w:type="character" w:styleId="CommentReference">
    <w:name w:val="annotation reference"/>
    <w:basedOn w:val="DefaultParagraphFont"/>
    <w:semiHidden/>
    <w:rsid w:val="00792063"/>
    <w:rPr>
      <w:sz w:val="16"/>
      <w:szCs w:val="16"/>
    </w:rPr>
  </w:style>
  <w:style w:type="paragraph" w:styleId="CommentText">
    <w:name w:val="annotation text"/>
    <w:basedOn w:val="Normal"/>
    <w:semiHidden/>
    <w:rsid w:val="00792063"/>
    <w:rPr>
      <w:sz w:val="20"/>
      <w:szCs w:val="20"/>
    </w:rPr>
  </w:style>
  <w:style w:type="paragraph" w:styleId="CommentSubject">
    <w:name w:val="annotation subject"/>
    <w:basedOn w:val="CommentText"/>
    <w:next w:val="CommentText"/>
    <w:semiHidden/>
    <w:rsid w:val="00792063"/>
    <w:rPr>
      <w:b/>
      <w:bCs/>
    </w:rPr>
  </w:style>
  <w:style w:type="paragraph" w:styleId="Header">
    <w:name w:val="header"/>
    <w:basedOn w:val="Normal"/>
    <w:rsid w:val="00A976F3"/>
    <w:pPr>
      <w:tabs>
        <w:tab w:val="center" w:pos="4320"/>
        <w:tab w:val="right" w:pos="8640"/>
      </w:tabs>
    </w:pPr>
  </w:style>
  <w:style w:type="character" w:styleId="PageNumber">
    <w:name w:val="page number"/>
    <w:basedOn w:val="DefaultParagraphFont"/>
    <w:rsid w:val="00681C9C"/>
  </w:style>
  <w:style w:type="character" w:styleId="Emphasis">
    <w:name w:val="Emphasis"/>
    <w:basedOn w:val="DefaultParagraphFont"/>
    <w:uiPriority w:val="20"/>
    <w:qFormat/>
    <w:rsid w:val="00681C9C"/>
    <w:rPr>
      <w:i/>
      <w:iCs/>
    </w:rPr>
  </w:style>
  <w:style w:type="paragraph" w:customStyle="1" w:styleId="FactsheetColumn">
    <w:name w:val="Factsheet_Column"/>
    <w:basedOn w:val="Normal"/>
    <w:rsid w:val="0041295E"/>
    <w:pPr>
      <w:autoSpaceDE w:val="0"/>
      <w:autoSpaceDN w:val="0"/>
      <w:adjustRightInd w:val="0"/>
      <w:jc w:val="both"/>
    </w:pPr>
    <w:rPr>
      <w:color w:val="000000"/>
      <w:sz w:val="20"/>
      <w:szCs w:val="20"/>
    </w:rPr>
  </w:style>
  <w:style w:type="character" w:styleId="Hyperlink">
    <w:name w:val="Hyperlink"/>
    <w:basedOn w:val="DefaultParagraphFont"/>
    <w:uiPriority w:val="99"/>
    <w:unhideWhenUsed/>
    <w:rsid w:val="00DA5C8E"/>
    <w:rPr>
      <w:color w:val="0000FF"/>
      <w:u w:val="single"/>
    </w:rPr>
  </w:style>
  <w:style w:type="paragraph" w:styleId="ListParagraph">
    <w:name w:val="List Paragraph"/>
    <w:basedOn w:val="Normal"/>
    <w:uiPriority w:val="34"/>
    <w:qFormat/>
    <w:rsid w:val="004C11DD"/>
    <w:pPr>
      <w:ind w:left="720"/>
      <w:contextualSpacing/>
    </w:pPr>
  </w:style>
  <w:style w:type="character" w:customStyle="1" w:styleId="FooterChar">
    <w:name w:val="Footer Char"/>
    <w:basedOn w:val="DefaultParagraphFont"/>
    <w:link w:val="Footer"/>
    <w:uiPriority w:val="99"/>
    <w:rsid w:val="00436A50"/>
    <w:rPr>
      <w:sz w:val="24"/>
      <w:szCs w:val="24"/>
      <w:lang w:val="en-GB"/>
    </w:rPr>
  </w:style>
  <w:style w:type="character" w:customStyle="1" w:styleId="apple-converted-space">
    <w:name w:val="apple-converted-space"/>
    <w:basedOn w:val="DefaultParagraphFont"/>
    <w:rsid w:val="001C1FB4"/>
  </w:style>
  <w:style w:type="character" w:customStyle="1" w:styleId="Heading7Char">
    <w:name w:val="Heading 7 Char"/>
    <w:basedOn w:val="DefaultParagraphFont"/>
    <w:link w:val="Heading7"/>
    <w:semiHidden/>
    <w:rsid w:val="00D660BB"/>
    <w:rPr>
      <w:rFonts w:asciiTheme="majorHAnsi" w:eastAsiaTheme="majorEastAsia" w:hAnsiTheme="majorHAnsi" w:cstheme="majorBidi"/>
      <w:i/>
      <w:iCs/>
      <w:color w:val="404040" w:themeColor="text1" w:themeTint="BF"/>
      <w:sz w:val="24"/>
      <w:szCs w:val="24"/>
      <w:lang w:val="en-GB"/>
    </w:rPr>
  </w:style>
  <w:style w:type="paragraph" w:styleId="Revision">
    <w:name w:val="Revision"/>
    <w:hidden/>
    <w:uiPriority w:val="99"/>
    <w:semiHidden/>
    <w:rsid w:val="005E094C"/>
    <w:rPr>
      <w:rFonts w:ascii="Arial" w:hAnsi="Arial" w:cs="Arial"/>
      <w:sz w:val="24"/>
      <w:szCs w:val="24"/>
      <w:lang w:val="en-GB"/>
    </w:rPr>
  </w:style>
  <w:style w:type="paragraph" w:styleId="TOCHeading">
    <w:name w:val="TOC Heading"/>
    <w:basedOn w:val="Heading1"/>
    <w:next w:val="Normal"/>
    <w:uiPriority w:val="39"/>
    <w:semiHidden/>
    <w:unhideWhenUsed/>
    <w:qFormat/>
    <w:rsid w:val="00DA194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DA1943"/>
    <w:pPr>
      <w:spacing w:after="100"/>
    </w:pPr>
  </w:style>
  <w:style w:type="paragraph" w:styleId="TOC2">
    <w:name w:val="toc 2"/>
    <w:basedOn w:val="Normal"/>
    <w:next w:val="Normal"/>
    <w:autoRedefine/>
    <w:uiPriority w:val="39"/>
    <w:qFormat/>
    <w:rsid w:val="00DA1943"/>
    <w:pPr>
      <w:spacing w:after="100"/>
      <w:ind w:left="240"/>
    </w:pPr>
  </w:style>
  <w:style w:type="paragraph" w:styleId="TOC3">
    <w:name w:val="toc 3"/>
    <w:basedOn w:val="Normal"/>
    <w:next w:val="Normal"/>
    <w:autoRedefine/>
    <w:uiPriority w:val="39"/>
    <w:unhideWhenUsed/>
    <w:qFormat/>
    <w:rsid w:val="00DA1943"/>
    <w:pPr>
      <w:spacing w:after="100" w:line="276" w:lineRule="auto"/>
      <w:ind w:left="440"/>
    </w:pPr>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rsid w:val="00DA1943"/>
    <w:rPr>
      <w:sz w:val="20"/>
      <w:szCs w:val="20"/>
    </w:rPr>
  </w:style>
  <w:style w:type="character" w:customStyle="1" w:styleId="FootnoteTextChar">
    <w:name w:val="Footnote Text Char"/>
    <w:basedOn w:val="DefaultParagraphFont"/>
    <w:link w:val="FootnoteText"/>
    <w:rsid w:val="00DA1943"/>
    <w:rPr>
      <w:rFonts w:ascii="Arial" w:hAnsi="Arial" w:cs="Arial"/>
      <w:lang w:val="en-GB"/>
    </w:rPr>
  </w:style>
  <w:style w:type="character" w:styleId="FootnoteReference">
    <w:name w:val="footnote reference"/>
    <w:basedOn w:val="DefaultParagraphFont"/>
    <w:rsid w:val="00DA19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E1F"/>
    <w:rPr>
      <w:rFonts w:ascii="Arial" w:hAnsi="Arial" w:cs="Arial"/>
      <w:sz w:val="24"/>
      <w:szCs w:val="24"/>
      <w:lang w:val="en-GB"/>
    </w:rPr>
  </w:style>
  <w:style w:type="paragraph" w:styleId="Heading1">
    <w:name w:val="heading 1"/>
    <w:basedOn w:val="Normal"/>
    <w:next w:val="Normal"/>
    <w:qFormat/>
    <w:rsid w:val="00EC578C"/>
    <w:pPr>
      <w:keepNext/>
      <w:spacing w:before="240" w:after="60"/>
      <w:outlineLvl w:val="0"/>
    </w:pPr>
    <w:rPr>
      <w:b/>
      <w:bCs/>
      <w:kern w:val="32"/>
      <w:sz w:val="32"/>
      <w:szCs w:val="32"/>
    </w:rPr>
  </w:style>
  <w:style w:type="paragraph" w:styleId="Heading2">
    <w:name w:val="heading 2"/>
    <w:basedOn w:val="Normal"/>
    <w:next w:val="Normal"/>
    <w:qFormat/>
    <w:rsid w:val="00D20CF6"/>
    <w:pPr>
      <w:keepNext/>
      <w:spacing w:before="240" w:after="60"/>
      <w:outlineLvl w:val="1"/>
    </w:pPr>
    <w:rPr>
      <w:b/>
      <w:bCs/>
      <w:iCs/>
      <w:sz w:val="28"/>
      <w:szCs w:val="28"/>
    </w:rPr>
  </w:style>
  <w:style w:type="paragraph" w:styleId="Heading3">
    <w:name w:val="heading 3"/>
    <w:basedOn w:val="Normal"/>
    <w:next w:val="Normal"/>
    <w:qFormat/>
    <w:rsid w:val="00CE466B"/>
    <w:pPr>
      <w:keepNext/>
      <w:spacing w:before="240" w:after="60"/>
      <w:outlineLvl w:val="2"/>
    </w:pPr>
    <w:rPr>
      <w:b/>
      <w:bCs/>
      <w:lang w:val="en-US"/>
    </w:rPr>
  </w:style>
  <w:style w:type="paragraph" w:styleId="Heading7">
    <w:name w:val="heading 7"/>
    <w:basedOn w:val="Normal"/>
    <w:next w:val="Normal"/>
    <w:link w:val="Heading7Char"/>
    <w:semiHidden/>
    <w:unhideWhenUsed/>
    <w:qFormat/>
    <w:rsid w:val="00D660B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578C"/>
    <w:pPr>
      <w:tabs>
        <w:tab w:val="center" w:pos="4153"/>
        <w:tab w:val="right" w:pos="8306"/>
      </w:tabs>
    </w:pPr>
    <w:rPr>
      <w:rFonts w:ascii="Times New Roman" w:hAnsi="Times New Roman" w:cs="Times New Roman"/>
    </w:rPr>
  </w:style>
  <w:style w:type="paragraph" w:customStyle="1" w:styleId="NormalBold">
    <w:name w:val="Normal Bold"/>
    <w:basedOn w:val="Normal"/>
    <w:next w:val="Normal"/>
    <w:rsid w:val="00EC578C"/>
    <w:rPr>
      <w:b/>
    </w:rPr>
  </w:style>
  <w:style w:type="paragraph" w:customStyle="1" w:styleId="Annex2">
    <w:name w:val="Annex 2"/>
    <w:basedOn w:val="Normal"/>
    <w:next w:val="Normal"/>
    <w:link w:val="Annex2Char"/>
    <w:autoRedefine/>
    <w:rsid w:val="00EC578C"/>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basedOn w:val="DefaultParagraphFont"/>
    <w:link w:val="Annex2"/>
    <w:rsid w:val="00EC578C"/>
    <w:rPr>
      <w:rFonts w:ascii="Arial" w:hAnsi="Arial" w:cs="Arial"/>
      <w:b/>
      <w:bCs/>
      <w:kern w:val="32"/>
      <w:sz w:val="28"/>
      <w:szCs w:val="28"/>
      <w:lang w:val="en-GB" w:eastAsia="en-US" w:bidi="ar-SA"/>
    </w:rPr>
  </w:style>
  <w:style w:type="paragraph" w:customStyle="1" w:styleId="Annex1">
    <w:name w:val="Annex 1"/>
    <w:next w:val="Normal"/>
    <w:autoRedefine/>
    <w:rsid w:val="00EC578C"/>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lang w:val="en-GB"/>
    </w:rPr>
  </w:style>
  <w:style w:type="table" w:styleId="TableGrid">
    <w:name w:val="Table Grid"/>
    <w:basedOn w:val="TableNormal"/>
    <w:rsid w:val="00D20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51F7"/>
    <w:pPr>
      <w:autoSpaceDE w:val="0"/>
      <w:autoSpaceDN w:val="0"/>
      <w:adjustRightInd w:val="0"/>
    </w:pPr>
    <w:rPr>
      <w:rFonts w:ascii="Palatino Linotype" w:hAnsi="Palatino Linotype" w:cs="Palatino Linotype"/>
      <w:color w:val="000000"/>
      <w:sz w:val="24"/>
      <w:szCs w:val="24"/>
    </w:rPr>
  </w:style>
  <w:style w:type="paragraph" w:styleId="Caption">
    <w:name w:val="caption"/>
    <w:basedOn w:val="Normal"/>
    <w:next w:val="Normal"/>
    <w:qFormat/>
    <w:rsid w:val="00CF70B7"/>
    <w:rPr>
      <w:b/>
      <w:bCs/>
      <w:sz w:val="20"/>
      <w:szCs w:val="20"/>
    </w:rPr>
  </w:style>
  <w:style w:type="paragraph" w:styleId="BalloonText">
    <w:name w:val="Balloon Text"/>
    <w:basedOn w:val="Normal"/>
    <w:semiHidden/>
    <w:rsid w:val="007D295A"/>
    <w:rPr>
      <w:rFonts w:ascii="Tahoma" w:hAnsi="Tahoma" w:cs="Tahoma"/>
      <w:sz w:val="16"/>
      <w:szCs w:val="16"/>
    </w:rPr>
  </w:style>
  <w:style w:type="character" w:styleId="CommentReference">
    <w:name w:val="annotation reference"/>
    <w:basedOn w:val="DefaultParagraphFont"/>
    <w:semiHidden/>
    <w:rsid w:val="00792063"/>
    <w:rPr>
      <w:sz w:val="16"/>
      <w:szCs w:val="16"/>
    </w:rPr>
  </w:style>
  <w:style w:type="paragraph" w:styleId="CommentText">
    <w:name w:val="annotation text"/>
    <w:basedOn w:val="Normal"/>
    <w:semiHidden/>
    <w:rsid w:val="00792063"/>
    <w:rPr>
      <w:sz w:val="20"/>
      <w:szCs w:val="20"/>
    </w:rPr>
  </w:style>
  <w:style w:type="paragraph" w:styleId="CommentSubject">
    <w:name w:val="annotation subject"/>
    <w:basedOn w:val="CommentText"/>
    <w:next w:val="CommentText"/>
    <w:semiHidden/>
    <w:rsid w:val="00792063"/>
    <w:rPr>
      <w:b/>
      <w:bCs/>
    </w:rPr>
  </w:style>
  <w:style w:type="paragraph" w:styleId="Header">
    <w:name w:val="header"/>
    <w:basedOn w:val="Normal"/>
    <w:rsid w:val="00A976F3"/>
    <w:pPr>
      <w:tabs>
        <w:tab w:val="center" w:pos="4320"/>
        <w:tab w:val="right" w:pos="8640"/>
      </w:tabs>
    </w:pPr>
  </w:style>
  <w:style w:type="character" w:styleId="PageNumber">
    <w:name w:val="page number"/>
    <w:basedOn w:val="DefaultParagraphFont"/>
    <w:rsid w:val="00681C9C"/>
  </w:style>
  <w:style w:type="character" w:styleId="Emphasis">
    <w:name w:val="Emphasis"/>
    <w:basedOn w:val="DefaultParagraphFont"/>
    <w:uiPriority w:val="20"/>
    <w:qFormat/>
    <w:rsid w:val="00681C9C"/>
    <w:rPr>
      <w:i/>
      <w:iCs/>
    </w:rPr>
  </w:style>
  <w:style w:type="paragraph" w:customStyle="1" w:styleId="FactsheetColumn">
    <w:name w:val="Factsheet_Column"/>
    <w:basedOn w:val="Normal"/>
    <w:rsid w:val="0041295E"/>
    <w:pPr>
      <w:autoSpaceDE w:val="0"/>
      <w:autoSpaceDN w:val="0"/>
      <w:adjustRightInd w:val="0"/>
      <w:jc w:val="both"/>
    </w:pPr>
    <w:rPr>
      <w:color w:val="000000"/>
      <w:sz w:val="20"/>
      <w:szCs w:val="20"/>
    </w:rPr>
  </w:style>
  <w:style w:type="character" w:styleId="Hyperlink">
    <w:name w:val="Hyperlink"/>
    <w:basedOn w:val="DefaultParagraphFont"/>
    <w:uiPriority w:val="99"/>
    <w:unhideWhenUsed/>
    <w:rsid w:val="00DA5C8E"/>
    <w:rPr>
      <w:color w:val="0000FF"/>
      <w:u w:val="single"/>
    </w:rPr>
  </w:style>
  <w:style w:type="paragraph" w:styleId="ListParagraph">
    <w:name w:val="List Paragraph"/>
    <w:basedOn w:val="Normal"/>
    <w:uiPriority w:val="34"/>
    <w:qFormat/>
    <w:rsid w:val="004C11DD"/>
    <w:pPr>
      <w:ind w:left="720"/>
      <w:contextualSpacing/>
    </w:pPr>
  </w:style>
  <w:style w:type="character" w:customStyle="1" w:styleId="FooterChar">
    <w:name w:val="Footer Char"/>
    <w:basedOn w:val="DefaultParagraphFont"/>
    <w:link w:val="Footer"/>
    <w:uiPriority w:val="99"/>
    <w:rsid w:val="00436A50"/>
    <w:rPr>
      <w:sz w:val="24"/>
      <w:szCs w:val="24"/>
      <w:lang w:val="en-GB"/>
    </w:rPr>
  </w:style>
  <w:style w:type="character" w:customStyle="1" w:styleId="apple-converted-space">
    <w:name w:val="apple-converted-space"/>
    <w:basedOn w:val="DefaultParagraphFont"/>
    <w:rsid w:val="001C1FB4"/>
  </w:style>
  <w:style w:type="character" w:customStyle="1" w:styleId="Heading7Char">
    <w:name w:val="Heading 7 Char"/>
    <w:basedOn w:val="DefaultParagraphFont"/>
    <w:link w:val="Heading7"/>
    <w:semiHidden/>
    <w:rsid w:val="00D660BB"/>
    <w:rPr>
      <w:rFonts w:asciiTheme="majorHAnsi" w:eastAsiaTheme="majorEastAsia" w:hAnsiTheme="majorHAnsi" w:cstheme="majorBidi"/>
      <w:i/>
      <w:iCs/>
      <w:color w:val="404040" w:themeColor="text1" w:themeTint="BF"/>
      <w:sz w:val="24"/>
      <w:szCs w:val="24"/>
      <w:lang w:val="en-GB"/>
    </w:rPr>
  </w:style>
  <w:style w:type="paragraph" w:styleId="Revision">
    <w:name w:val="Revision"/>
    <w:hidden/>
    <w:uiPriority w:val="99"/>
    <w:semiHidden/>
    <w:rsid w:val="005E094C"/>
    <w:rPr>
      <w:rFonts w:ascii="Arial" w:hAnsi="Arial" w:cs="Arial"/>
      <w:sz w:val="24"/>
      <w:szCs w:val="24"/>
      <w:lang w:val="en-GB"/>
    </w:rPr>
  </w:style>
  <w:style w:type="paragraph" w:styleId="TOCHeading">
    <w:name w:val="TOC Heading"/>
    <w:basedOn w:val="Heading1"/>
    <w:next w:val="Normal"/>
    <w:uiPriority w:val="39"/>
    <w:semiHidden/>
    <w:unhideWhenUsed/>
    <w:qFormat/>
    <w:rsid w:val="00DA194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qFormat/>
    <w:rsid w:val="00DA1943"/>
    <w:pPr>
      <w:spacing w:after="100"/>
    </w:pPr>
  </w:style>
  <w:style w:type="paragraph" w:styleId="TOC2">
    <w:name w:val="toc 2"/>
    <w:basedOn w:val="Normal"/>
    <w:next w:val="Normal"/>
    <w:autoRedefine/>
    <w:uiPriority w:val="39"/>
    <w:qFormat/>
    <w:rsid w:val="00DA1943"/>
    <w:pPr>
      <w:spacing w:after="100"/>
      <w:ind w:left="240"/>
    </w:pPr>
  </w:style>
  <w:style w:type="paragraph" w:styleId="TOC3">
    <w:name w:val="toc 3"/>
    <w:basedOn w:val="Normal"/>
    <w:next w:val="Normal"/>
    <w:autoRedefine/>
    <w:uiPriority w:val="39"/>
    <w:unhideWhenUsed/>
    <w:qFormat/>
    <w:rsid w:val="00DA1943"/>
    <w:pPr>
      <w:spacing w:after="100" w:line="276" w:lineRule="auto"/>
      <w:ind w:left="440"/>
    </w:pPr>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rsid w:val="00DA1943"/>
    <w:rPr>
      <w:sz w:val="20"/>
      <w:szCs w:val="20"/>
    </w:rPr>
  </w:style>
  <w:style w:type="character" w:customStyle="1" w:styleId="FootnoteTextChar">
    <w:name w:val="Footnote Text Char"/>
    <w:basedOn w:val="DefaultParagraphFont"/>
    <w:link w:val="FootnoteText"/>
    <w:rsid w:val="00DA1943"/>
    <w:rPr>
      <w:rFonts w:ascii="Arial" w:hAnsi="Arial" w:cs="Arial"/>
      <w:lang w:val="en-GB"/>
    </w:rPr>
  </w:style>
  <w:style w:type="character" w:styleId="FootnoteReference">
    <w:name w:val="footnote reference"/>
    <w:basedOn w:val="DefaultParagraphFont"/>
    <w:rsid w:val="00DA19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hereproj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hereproject.org/handboo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s.washplus.org/drinkingwaterupdates/2012/01/assessing-the-implementation-of-selected-hwts-methods-in-emergency-setting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awst.org/en/resources/pub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who.int/water_sanitation_health/publications/2011/tn5_treatment_water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8774-E5BA-42DF-90B3-E9129933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5340</Words>
  <Characters>30441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Preparation of Chlorine Solutions</vt:lpstr>
    </vt:vector>
  </TitlesOfParts>
  <Company>CAWST</Company>
  <LinksUpToDate>false</LinksUpToDate>
  <CharactersWithSpaces>35710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Chlorine Solutions</dc:title>
  <dc:creator>Emilie Sanmartin</dc:creator>
  <cp:lastModifiedBy>Sandy Davis</cp:lastModifiedBy>
  <cp:revision>2</cp:revision>
  <cp:lastPrinted>2012-02-29T22:51:00Z</cp:lastPrinted>
  <dcterms:created xsi:type="dcterms:W3CDTF">2012-03-06T17:54:00Z</dcterms:created>
  <dcterms:modified xsi:type="dcterms:W3CDTF">2012-03-06T17:54:00Z</dcterms:modified>
</cp:coreProperties>
</file>