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3E0B" w14:textId="59720F41" w:rsidR="0067135A" w:rsidRPr="002D3317" w:rsidRDefault="002D3317" w:rsidP="0067135A">
      <w:pPr>
        <w:rPr>
          <w:b/>
          <w:sz w:val="26"/>
          <w:szCs w:val="26"/>
          <w:lang w:val="es-419"/>
        </w:rPr>
      </w:pPr>
      <w:r w:rsidRPr="002D3317">
        <w:rPr>
          <w:b/>
          <w:sz w:val="26"/>
          <w:lang w:val="es-419"/>
        </w:rPr>
        <w:t>Contenido</w:t>
      </w:r>
    </w:p>
    <w:p w14:paraId="272A3679" w14:textId="77777777" w:rsidR="003A20EF" w:rsidRPr="002D3317" w:rsidRDefault="003A20EF" w:rsidP="0067135A">
      <w:pPr>
        <w:rPr>
          <w:b/>
          <w:sz w:val="26"/>
          <w:szCs w:val="26"/>
          <w:lang w:val="es-419"/>
        </w:rPr>
      </w:pPr>
    </w:p>
    <w:p w14:paraId="32B88D02" w14:textId="77777777" w:rsidR="002D3317" w:rsidRDefault="0067135A">
      <w:pPr>
        <w:pStyle w:val="TOC1"/>
        <w:rPr>
          <w:rFonts w:asciiTheme="minorHAnsi" w:eastAsiaTheme="minorEastAsia" w:hAnsiTheme="minorHAnsi" w:cstheme="minorBidi"/>
          <w:noProof/>
          <w:szCs w:val="22"/>
          <w:lang w:val="en-CA" w:eastAsia="en-CA"/>
        </w:rPr>
      </w:pPr>
      <w:r w:rsidRPr="002D3317">
        <w:rPr>
          <w:szCs w:val="22"/>
          <w:lang w:val="es-419"/>
        </w:rPr>
        <w:fldChar w:fldCharType="begin"/>
      </w:r>
      <w:r w:rsidRPr="002D3317">
        <w:rPr>
          <w:szCs w:val="22"/>
          <w:lang w:val="es-419"/>
        </w:rPr>
        <w:instrText xml:space="preserve"> TOC \o "1-3" </w:instrText>
      </w:r>
      <w:r w:rsidRPr="002D3317">
        <w:rPr>
          <w:szCs w:val="22"/>
          <w:lang w:val="es-419"/>
        </w:rPr>
        <w:fldChar w:fldCharType="separate"/>
      </w:r>
      <w:r w:rsidR="002D3317" w:rsidRPr="002459F4">
        <w:rPr>
          <w:noProof/>
          <w:lang w:val="es-419"/>
        </w:rPr>
        <w:t>1 Introducción</w:t>
      </w:r>
      <w:r w:rsidR="002D3317">
        <w:rPr>
          <w:noProof/>
        </w:rPr>
        <w:tab/>
      </w:r>
      <w:r w:rsidR="002D3317">
        <w:rPr>
          <w:noProof/>
        </w:rPr>
        <w:fldChar w:fldCharType="begin"/>
      </w:r>
      <w:r w:rsidR="002D3317">
        <w:rPr>
          <w:noProof/>
        </w:rPr>
        <w:instrText xml:space="preserve"> PAGEREF _Toc420430209 \h </w:instrText>
      </w:r>
      <w:r w:rsidR="002D3317">
        <w:rPr>
          <w:noProof/>
        </w:rPr>
      </w:r>
      <w:r w:rsidR="002D3317">
        <w:rPr>
          <w:noProof/>
        </w:rPr>
        <w:fldChar w:fldCharType="separate"/>
      </w:r>
      <w:r w:rsidR="004C59C3">
        <w:rPr>
          <w:noProof/>
        </w:rPr>
        <w:t>2</w:t>
      </w:r>
      <w:r w:rsidR="002D3317">
        <w:rPr>
          <w:noProof/>
        </w:rPr>
        <w:fldChar w:fldCharType="end"/>
      </w:r>
    </w:p>
    <w:p w14:paraId="6D06555F" w14:textId="77777777" w:rsidR="002D3317" w:rsidRDefault="002D3317">
      <w:pPr>
        <w:pStyle w:val="TOC1"/>
        <w:rPr>
          <w:rFonts w:asciiTheme="minorHAnsi" w:eastAsiaTheme="minorEastAsia" w:hAnsiTheme="minorHAnsi" w:cstheme="minorBidi"/>
          <w:noProof/>
          <w:szCs w:val="22"/>
          <w:lang w:val="en-CA" w:eastAsia="en-CA"/>
        </w:rPr>
      </w:pPr>
      <w:r w:rsidRPr="002459F4">
        <w:rPr>
          <w:noProof/>
          <w:lang w:val="es-419"/>
        </w:rPr>
        <w:t>2 ¿Por qué salud reproductiva, materno infantil y del recién nacido y WASH?</w:t>
      </w:r>
      <w:r>
        <w:rPr>
          <w:noProof/>
        </w:rPr>
        <w:tab/>
      </w:r>
      <w:r>
        <w:rPr>
          <w:noProof/>
        </w:rPr>
        <w:fldChar w:fldCharType="begin"/>
      </w:r>
      <w:r>
        <w:rPr>
          <w:noProof/>
        </w:rPr>
        <w:instrText xml:space="preserve"> PAGEREF _Toc420430210 \h </w:instrText>
      </w:r>
      <w:r>
        <w:rPr>
          <w:noProof/>
        </w:rPr>
      </w:r>
      <w:r>
        <w:rPr>
          <w:noProof/>
        </w:rPr>
        <w:fldChar w:fldCharType="separate"/>
      </w:r>
      <w:r w:rsidR="004C59C3">
        <w:rPr>
          <w:noProof/>
        </w:rPr>
        <w:t>3</w:t>
      </w:r>
      <w:r>
        <w:rPr>
          <w:noProof/>
        </w:rPr>
        <w:fldChar w:fldCharType="end"/>
      </w:r>
    </w:p>
    <w:p w14:paraId="270620F0" w14:textId="77777777" w:rsidR="002D3317" w:rsidRDefault="002D3317">
      <w:pPr>
        <w:pStyle w:val="TOC1"/>
        <w:rPr>
          <w:rFonts w:asciiTheme="minorHAnsi" w:eastAsiaTheme="minorEastAsia" w:hAnsiTheme="minorHAnsi" w:cstheme="minorBidi"/>
          <w:noProof/>
          <w:szCs w:val="22"/>
          <w:lang w:val="en-CA" w:eastAsia="en-CA"/>
        </w:rPr>
      </w:pPr>
      <w:r w:rsidRPr="002459F4">
        <w:rPr>
          <w:noProof/>
          <w:lang w:val="es-419"/>
        </w:rPr>
        <w:t>3 Enfermedades relacionadas con WASH</w:t>
      </w:r>
      <w:r>
        <w:rPr>
          <w:noProof/>
        </w:rPr>
        <w:tab/>
      </w:r>
      <w:r>
        <w:rPr>
          <w:noProof/>
        </w:rPr>
        <w:fldChar w:fldCharType="begin"/>
      </w:r>
      <w:r>
        <w:rPr>
          <w:noProof/>
        </w:rPr>
        <w:instrText xml:space="preserve"> PAGEREF _Toc420430211 \h </w:instrText>
      </w:r>
      <w:r>
        <w:rPr>
          <w:noProof/>
        </w:rPr>
      </w:r>
      <w:r>
        <w:rPr>
          <w:noProof/>
        </w:rPr>
        <w:fldChar w:fldCharType="separate"/>
      </w:r>
      <w:r w:rsidR="004C59C3">
        <w:rPr>
          <w:noProof/>
        </w:rPr>
        <w:t>4</w:t>
      </w:r>
      <w:r>
        <w:rPr>
          <w:noProof/>
        </w:rPr>
        <w:fldChar w:fldCharType="end"/>
      </w:r>
    </w:p>
    <w:p w14:paraId="312A61BE" w14:textId="77777777" w:rsidR="002D3317" w:rsidRDefault="002D3317">
      <w:pPr>
        <w:pStyle w:val="TOC1"/>
        <w:rPr>
          <w:rFonts w:asciiTheme="minorHAnsi" w:eastAsiaTheme="minorEastAsia" w:hAnsiTheme="minorHAnsi" w:cstheme="minorBidi"/>
          <w:noProof/>
          <w:szCs w:val="22"/>
          <w:lang w:val="en-CA" w:eastAsia="en-CA"/>
        </w:rPr>
      </w:pPr>
      <w:r w:rsidRPr="002459F4">
        <w:rPr>
          <w:noProof/>
          <w:lang w:val="es-419"/>
        </w:rPr>
        <w:t>4 Enfermedades microbiológicas relacionadas con WASH</w:t>
      </w:r>
      <w:r>
        <w:rPr>
          <w:noProof/>
        </w:rPr>
        <w:tab/>
      </w:r>
      <w:r>
        <w:rPr>
          <w:noProof/>
        </w:rPr>
        <w:fldChar w:fldCharType="begin"/>
      </w:r>
      <w:r>
        <w:rPr>
          <w:noProof/>
        </w:rPr>
        <w:instrText xml:space="preserve"> PAGEREF _Toc420430212 \h </w:instrText>
      </w:r>
      <w:r>
        <w:rPr>
          <w:noProof/>
        </w:rPr>
      </w:r>
      <w:r>
        <w:rPr>
          <w:noProof/>
        </w:rPr>
        <w:fldChar w:fldCharType="separate"/>
      </w:r>
      <w:r w:rsidR="004C59C3">
        <w:rPr>
          <w:noProof/>
        </w:rPr>
        <w:t>5</w:t>
      </w:r>
      <w:r>
        <w:rPr>
          <w:noProof/>
        </w:rPr>
        <w:fldChar w:fldCharType="end"/>
      </w:r>
    </w:p>
    <w:p w14:paraId="41F48599"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4.1 Amebiasis</w:t>
      </w:r>
      <w:r>
        <w:rPr>
          <w:noProof/>
        </w:rPr>
        <w:tab/>
      </w:r>
      <w:r>
        <w:rPr>
          <w:noProof/>
        </w:rPr>
        <w:fldChar w:fldCharType="begin"/>
      </w:r>
      <w:r>
        <w:rPr>
          <w:noProof/>
        </w:rPr>
        <w:instrText xml:space="preserve"> PAGEREF _Toc420430213 \h </w:instrText>
      </w:r>
      <w:r>
        <w:rPr>
          <w:noProof/>
        </w:rPr>
      </w:r>
      <w:r>
        <w:rPr>
          <w:noProof/>
        </w:rPr>
        <w:fldChar w:fldCharType="separate"/>
      </w:r>
      <w:r w:rsidR="004C59C3">
        <w:rPr>
          <w:noProof/>
        </w:rPr>
        <w:t>5</w:t>
      </w:r>
      <w:r>
        <w:rPr>
          <w:noProof/>
        </w:rPr>
        <w:fldChar w:fldCharType="end"/>
      </w:r>
    </w:p>
    <w:p w14:paraId="5CB614AC"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4.2 Cólera</w:t>
      </w:r>
      <w:r>
        <w:rPr>
          <w:noProof/>
        </w:rPr>
        <w:tab/>
      </w:r>
      <w:r>
        <w:rPr>
          <w:noProof/>
        </w:rPr>
        <w:fldChar w:fldCharType="begin"/>
      </w:r>
      <w:r>
        <w:rPr>
          <w:noProof/>
        </w:rPr>
        <w:instrText xml:space="preserve"> PAGEREF _Toc420430214 \h </w:instrText>
      </w:r>
      <w:r>
        <w:rPr>
          <w:noProof/>
        </w:rPr>
      </w:r>
      <w:r>
        <w:rPr>
          <w:noProof/>
        </w:rPr>
        <w:fldChar w:fldCharType="separate"/>
      </w:r>
      <w:r w:rsidR="004C59C3">
        <w:rPr>
          <w:noProof/>
        </w:rPr>
        <w:t>6</w:t>
      </w:r>
      <w:r>
        <w:rPr>
          <w:noProof/>
        </w:rPr>
        <w:fldChar w:fldCharType="end"/>
      </w:r>
    </w:p>
    <w:p w14:paraId="5043FF5F"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4.3 Criptosporidiosis</w:t>
      </w:r>
      <w:r>
        <w:rPr>
          <w:noProof/>
        </w:rPr>
        <w:tab/>
      </w:r>
      <w:r>
        <w:rPr>
          <w:noProof/>
        </w:rPr>
        <w:fldChar w:fldCharType="begin"/>
      </w:r>
      <w:r>
        <w:rPr>
          <w:noProof/>
        </w:rPr>
        <w:instrText xml:space="preserve"> PAGEREF _Toc420430215 \h </w:instrText>
      </w:r>
      <w:r>
        <w:rPr>
          <w:noProof/>
        </w:rPr>
      </w:r>
      <w:r>
        <w:rPr>
          <w:noProof/>
        </w:rPr>
        <w:fldChar w:fldCharType="separate"/>
      </w:r>
      <w:r w:rsidR="004C59C3">
        <w:rPr>
          <w:noProof/>
        </w:rPr>
        <w:t>6</w:t>
      </w:r>
      <w:r>
        <w:rPr>
          <w:noProof/>
        </w:rPr>
        <w:fldChar w:fldCharType="end"/>
      </w:r>
    </w:p>
    <w:p w14:paraId="5BA8C723"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4.4</w:t>
      </w:r>
      <w:r w:rsidRPr="002459F4">
        <w:rPr>
          <w:i/>
          <w:noProof/>
          <w:lang w:val="es-419"/>
        </w:rPr>
        <w:t xml:space="preserve"> Escherichia coli</w:t>
      </w:r>
      <w:r>
        <w:rPr>
          <w:noProof/>
        </w:rPr>
        <w:tab/>
      </w:r>
      <w:r>
        <w:rPr>
          <w:noProof/>
        </w:rPr>
        <w:fldChar w:fldCharType="begin"/>
      </w:r>
      <w:r>
        <w:rPr>
          <w:noProof/>
        </w:rPr>
        <w:instrText xml:space="preserve"> PAGEREF _Toc420430216 \h </w:instrText>
      </w:r>
      <w:r>
        <w:rPr>
          <w:noProof/>
        </w:rPr>
      </w:r>
      <w:r>
        <w:rPr>
          <w:noProof/>
        </w:rPr>
        <w:fldChar w:fldCharType="separate"/>
      </w:r>
      <w:r w:rsidR="004C59C3">
        <w:rPr>
          <w:noProof/>
        </w:rPr>
        <w:t>7</w:t>
      </w:r>
      <w:r>
        <w:rPr>
          <w:noProof/>
        </w:rPr>
        <w:fldChar w:fldCharType="end"/>
      </w:r>
    </w:p>
    <w:p w14:paraId="74EC6B91"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4.5 Giardiosis</w:t>
      </w:r>
      <w:r>
        <w:rPr>
          <w:noProof/>
        </w:rPr>
        <w:tab/>
      </w:r>
      <w:r>
        <w:rPr>
          <w:noProof/>
        </w:rPr>
        <w:fldChar w:fldCharType="begin"/>
      </w:r>
      <w:r>
        <w:rPr>
          <w:noProof/>
        </w:rPr>
        <w:instrText xml:space="preserve"> PAGEREF _Toc420430217 \h </w:instrText>
      </w:r>
      <w:r>
        <w:rPr>
          <w:noProof/>
        </w:rPr>
      </w:r>
      <w:r>
        <w:rPr>
          <w:noProof/>
        </w:rPr>
        <w:fldChar w:fldCharType="separate"/>
      </w:r>
      <w:r w:rsidR="004C59C3">
        <w:rPr>
          <w:noProof/>
        </w:rPr>
        <w:t>7</w:t>
      </w:r>
      <w:r>
        <w:rPr>
          <w:noProof/>
        </w:rPr>
        <w:fldChar w:fldCharType="end"/>
      </w:r>
    </w:p>
    <w:p w14:paraId="2CE7A26C"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4.6 Hepatitis E</w:t>
      </w:r>
      <w:r>
        <w:rPr>
          <w:noProof/>
        </w:rPr>
        <w:tab/>
      </w:r>
      <w:r>
        <w:rPr>
          <w:noProof/>
        </w:rPr>
        <w:fldChar w:fldCharType="begin"/>
      </w:r>
      <w:r>
        <w:rPr>
          <w:noProof/>
        </w:rPr>
        <w:instrText xml:space="preserve"> PAGEREF _Toc420430218 \h </w:instrText>
      </w:r>
      <w:r>
        <w:rPr>
          <w:noProof/>
        </w:rPr>
      </w:r>
      <w:r>
        <w:rPr>
          <w:noProof/>
        </w:rPr>
        <w:fldChar w:fldCharType="separate"/>
      </w:r>
      <w:r w:rsidR="004C59C3">
        <w:rPr>
          <w:noProof/>
        </w:rPr>
        <w:t>8</w:t>
      </w:r>
      <w:r>
        <w:rPr>
          <w:noProof/>
        </w:rPr>
        <w:fldChar w:fldCharType="end"/>
      </w:r>
    </w:p>
    <w:p w14:paraId="4D4ECFBE"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4.7 Anquilostomiasis</w:t>
      </w:r>
      <w:r>
        <w:rPr>
          <w:noProof/>
        </w:rPr>
        <w:tab/>
      </w:r>
      <w:r>
        <w:rPr>
          <w:noProof/>
        </w:rPr>
        <w:fldChar w:fldCharType="begin"/>
      </w:r>
      <w:r>
        <w:rPr>
          <w:noProof/>
        </w:rPr>
        <w:instrText xml:space="preserve"> PAGEREF _Toc420430219 \h </w:instrText>
      </w:r>
      <w:r>
        <w:rPr>
          <w:noProof/>
        </w:rPr>
      </w:r>
      <w:r>
        <w:rPr>
          <w:noProof/>
        </w:rPr>
        <w:fldChar w:fldCharType="separate"/>
      </w:r>
      <w:r w:rsidR="004C59C3">
        <w:rPr>
          <w:noProof/>
        </w:rPr>
        <w:t>8</w:t>
      </w:r>
      <w:r>
        <w:rPr>
          <w:noProof/>
        </w:rPr>
        <w:fldChar w:fldCharType="end"/>
      </w:r>
    </w:p>
    <w:p w14:paraId="638482F0"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4.8 Malaria</w:t>
      </w:r>
      <w:r>
        <w:rPr>
          <w:noProof/>
        </w:rPr>
        <w:tab/>
      </w:r>
      <w:r>
        <w:rPr>
          <w:noProof/>
        </w:rPr>
        <w:fldChar w:fldCharType="begin"/>
      </w:r>
      <w:r>
        <w:rPr>
          <w:noProof/>
        </w:rPr>
        <w:instrText xml:space="preserve"> PAGEREF _Toc420430220 \h </w:instrText>
      </w:r>
      <w:r>
        <w:rPr>
          <w:noProof/>
        </w:rPr>
      </w:r>
      <w:r>
        <w:rPr>
          <w:noProof/>
        </w:rPr>
        <w:fldChar w:fldCharType="separate"/>
      </w:r>
      <w:r w:rsidR="004C59C3">
        <w:rPr>
          <w:noProof/>
        </w:rPr>
        <w:t>9</w:t>
      </w:r>
      <w:r>
        <w:rPr>
          <w:noProof/>
        </w:rPr>
        <w:fldChar w:fldCharType="end"/>
      </w:r>
    </w:p>
    <w:p w14:paraId="6DA02600"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4.9 Rotavirus</w:t>
      </w:r>
      <w:r>
        <w:rPr>
          <w:noProof/>
        </w:rPr>
        <w:tab/>
      </w:r>
      <w:r>
        <w:rPr>
          <w:noProof/>
        </w:rPr>
        <w:fldChar w:fldCharType="begin"/>
      </w:r>
      <w:r>
        <w:rPr>
          <w:noProof/>
        </w:rPr>
        <w:instrText xml:space="preserve"> PAGEREF _Toc420430221 \h </w:instrText>
      </w:r>
      <w:r>
        <w:rPr>
          <w:noProof/>
        </w:rPr>
      </w:r>
      <w:r>
        <w:rPr>
          <w:noProof/>
        </w:rPr>
        <w:fldChar w:fldCharType="separate"/>
      </w:r>
      <w:r w:rsidR="004C59C3">
        <w:rPr>
          <w:noProof/>
        </w:rPr>
        <w:t>10</w:t>
      </w:r>
      <w:r>
        <w:rPr>
          <w:noProof/>
        </w:rPr>
        <w:fldChar w:fldCharType="end"/>
      </w:r>
    </w:p>
    <w:p w14:paraId="33DEAEA9"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4.10 Esquistosomiasis</w:t>
      </w:r>
      <w:r>
        <w:rPr>
          <w:noProof/>
        </w:rPr>
        <w:tab/>
      </w:r>
      <w:r>
        <w:rPr>
          <w:noProof/>
        </w:rPr>
        <w:fldChar w:fldCharType="begin"/>
      </w:r>
      <w:r>
        <w:rPr>
          <w:noProof/>
        </w:rPr>
        <w:instrText xml:space="preserve"> PAGEREF _Toc420430222 \h </w:instrText>
      </w:r>
      <w:r>
        <w:rPr>
          <w:noProof/>
        </w:rPr>
      </w:r>
      <w:r>
        <w:rPr>
          <w:noProof/>
        </w:rPr>
        <w:fldChar w:fldCharType="separate"/>
      </w:r>
      <w:r w:rsidR="004C59C3">
        <w:rPr>
          <w:noProof/>
        </w:rPr>
        <w:t>11</w:t>
      </w:r>
      <w:r>
        <w:rPr>
          <w:noProof/>
        </w:rPr>
        <w:fldChar w:fldCharType="end"/>
      </w:r>
    </w:p>
    <w:p w14:paraId="00DF492A"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4.11 Toxoplasmosis</w:t>
      </w:r>
      <w:r>
        <w:rPr>
          <w:noProof/>
        </w:rPr>
        <w:tab/>
      </w:r>
      <w:r>
        <w:rPr>
          <w:noProof/>
        </w:rPr>
        <w:fldChar w:fldCharType="begin"/>
      </w:r>
      <w:r>
        <w:rPr>
          <w:noProof/>
        </w:rPr>
        <w:instrText xml:space="preserve"> PAGEREF _Toc420430223 \h </w:instrText>
      </w:r>
      <w:r>
        <w:rPr>
          <w:noProof/>
        </w:rPr>
      </w:r>
      <w:r>
        <w:rPr>
          <w:noProof/>
        </w:rPr>
        <w:fldChar w:fldCharType="separate"/>
      </w:r>
      <w:r w:rsidR="004C59C3">
        <w:rPr>
          <w:noProof/>
        </w:rPr>
        <w:t>11</w:t>
      </w:r>
      <w:r>
        <w:rPr>
          <w:noProof/>
        </w:rPr>
        <w:fldChar w:fldCharType="end"/>
      </w:r>
    </w:p>
    <w:p w14:paraId="1106737A"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4.12 Tracoma</w:t>
      </w:r>
      <w:r>
        <w:rPr>
          <w:noProof/>
        </w:rPr>
        <w:tab/>
      </w:r>
      <w:r>
        <w:rPr>
          <w:noProof/>
        </w:rPr>
        <w:fldChar w:fldCharType="begin"/>
      </w:r>
      <w:r>
        <w:rPr>
          <w:noProof/>
        </w:rPr>
        <w:instrText xml:space="preserve"> PAGEREF _Toc420430224 \h </w:instrText>
      </w:r>
      <w:r>
        <w:rPr>
          <w:noProof/>
        </w:rPr>
      </w:r>
      <w:r>
        <w:rPr>
          <w:noProof/>
        </w:rPr>
        <w:fldChar w:fldCharType="separate"/>
      </w:r>
      <w:r w:rsidR="004C59C3">
        <w:rPr>
          <w:noProof/>
        </w:rPr>
        <w:t>12</w:t>
      </w:r>
      <w:r>
        <w:rPr>
          <w:noProof/>
        </w:rPr>
        <w:fldChar w:fldCharType="end"/>
      </w:r>
    </w:p>
    <w:p w14:paraId="3F88D109"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4.13 Fiebre tifoidea</w:t>
      </w:r>
      <w:r>
        <w:rPr>
          <w:noProof/>
        </w:rPr>
        <w:tab/>
      </w:r>
      <w:r>
        <w:rPr>
          <w:noProof/>
        </w:rPr>
        <w:fldChar w:fldCharType="begin"/>
      </w:r>
      <w:r>
        <w:rPr>
          <w:noProof/>
        </w:rPr>
        <w:instrText xml:space="preserve"> PAGEREF _Toc420430225 \h </w:instrText>
      </w:r>
      <w:r>
        <w:rPr>
          <w:noProof/>
        </w:rPr>
      </w:r>
      <w:r>
        <w:rPr>
          <w:noProof/>
        </w:rPr>
        <w:fldChar w:fldCharType="separate"/>
      </w:r>
      <w:r w:rsidR="004C59C3">
        <w:rPr>
          <w:noProof/>
        </w:rPr>
        <w:t>13</w:t>
      </w:r>
      <w:r>
        <w:rPr>
          <w:noProof/>
        </w:rPr>
        <w:fldChar w:fldCharType="end"/>
      </w:r>
    </w:p>
    <w:p w14:paraId="7EC810B5" w14:textId="77777777" w:rsidR="002D3317" w:rsidRDefault="002D3317">
      <w:pPr>
        <w:pStyle w:val="TOC1"/>
        <w:rPr>
          <w:rFonts w:asciiTheme="minorHAnsi" w:eastAsiaTheme="minorEastAsia" w:hAnsiTheme="minorHAnsi" w:cstheme="minorBidi"/>
          <w:noProof/>
          <w:szCs w:val="22"/>
          <w:lang w:val="en-CA" w:eastAsia="en-CA"/>
        </w:rPr>
      </w:pPr>
      <w:r w:rsidRPr="002459F4">
        <w:rPr>
          <w:noProof/>
          <w:lang w:val="es-419"/>
        </w:rPr>
        <w:t>5 Enfermedades por agentes químicos relacionadas con WASH</w:t>
      </w:r>
      <w:r>
        <w:rPr>
          <w:noProof/>
        </w:rPr>
        <w:tab/>
      </w:r>
      <w:r>
        <w:rPr>
          <w:noProof/>
        </w:rPr>
        <w:fldChar w:fldCharType="begin"/>
      </w:r>
      <w:r>
        <w:rPr>
          <w:noProof/>
        </w:rPr>
        <w:instrText xml:space="preserve"> PAGEREF _Toc420430226 \h </w:instrText>
      </w:r>
      <w:r>
        <w:rPr>
          <w:noProof/>
        </w:rPr>
      </w:r>
      <w:r>
        <w:rPr>
          <w:noProof/>
        </w:rPr>
        <w:fldChar w:fldCharType="separate"/>
      </w:r>
      <w:r w:rsidR="004C59C3">
        <w:rPr>
          <w:noProof/>
        </w:rPr>
        <w:t>13</w:t>
      </w:r>
      <w:r>
        <w:rPr>
          <w:noProof/>
        </w:rPr>
        <w:fldChar w:fldCharType="end"/>
      </w:r>
    </w:p>
    <w:p w14:paraId="5C35EE62"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5.1 Arsenicosis</w:t>
      </w:r>
      <w:r>
        <w:rPr>
          <w:noProof/>
        </w:rPr>
        <w:tab/>
      </w:r>
      <w:r>
        <w:rPr>
          <w:noProof/>
        </w:rPr>
        <w:fldChar w:fldCharType="begin"/>
      </w:r>
      <w:r>
        <w:rPr>
          <w:noProof/>
        </w:rPr>
        <w:instrText xml:space="preserve"> PAGEREF _Toc420430227 \h </w:instrText>
      </w:r>
      <w:r>
        <w:rPr>
          <w:noProof/>
        </w:rPr>
      </w:r>
      <w:r>
        <w:rPr>
          <w:noProof/>
        </w:rPr>
        <w:fldChar w:fldCharType="separate"/>
      </w:r>
      <w:r w:rsidR="004C59C3">
        <w:rPr>
          <w:noProof/>
        </w:rPr>
        <w:t>13</w:t>
      </w:r>
      <w:r>
        <w:rPr>
          <w:noProof/>
        </w:rPr>
        <w:fldChar w:fldCharType="end"/>
      </w:r>
    </w:p>
    <w:p w14:paraId="1C06FE8B"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5.2 Fluorosis</w:t>
      </w:r>
      <w:r>
        <w:rPr>
          <w:noProof/>
        </w:rPr>
        <w:tab/>
      </w:r>
      <w:r>
        <w:rPr>
          <w:noProof/>
        </w:rPr>
        <w:fldChar w:fldCharType="begin"/>
      </w:r>
      <w:r>
        <w:rPr>
          <w:noProof/>
        </w:rPr>
        <w:instrText xml:space="preserve"> PAGEREF _Toc420430228 \h </w:instrText>
      </w:r>
      <w:r>
        <w:rPr>
          <w:noProof/>
        </w:rPr>
      </w:r>
      <w:r>
        <w:rPr>
          <w:noProof/>
        </w:rPr>
        <w:fldChar w:fldCharType="separate"/>
      </w:r>
      <w:r w:rsidR="004C59C3">
        <w:rPr>
          <w:noProof/>
        </w:rPr>
        <w:t>14</w:t>
      </w:r>
      <w:r>
        <w:rPr>
          <w:noProof/>
        </w:rPr>
        <w:fldChar w:fldCharType="end"/>
      </w:r>
    </w:p>
    <w:p w14:paraId="535FE546" w14:textId="77777777" w:rsidR="002D3317" w:rsidRDefault="002D3317">
      <w:pPr>
        <w:pStyle w:val="TOC2"/>
        <w:tabs>
          <w:tab w:val="right" w:leader="dot" w:pos="9350"/>
        </w:tabs>
        <w:rPr>
          <w:rFonts w:asciiTheme="minorHAnsi" w:eastAsiaTheme="minorEastAsia" w:hAnsiTheme="minorHAnsi" w:cstheme="minorBidi"/>
          <w:noProof/>
          <w:szCs w:val="22"/>
          <w:lang w:val="en-CA" w:eastAsia="en-CA"/>
        </w:rPr>
      </w:pPr>
      <w:r w:rsidRPr="002459F4">
        <w:rPr>
          <w:noProof/>
          <w:lang w:val="es-419"/>
        </w:rPr>
        <w:t>5.3 Metahemoglobinemia</w:t>
      </w:r>
      <w:r>
        <w:rPr>
          <w:noProof/>
        </w:rPr>
        <w:tab/>
      </w:r>
      <w:r>
        <w:rPr>
          <w:noProof/>
        </w:rPr>
        <w:fldChar w:fldCharType="begin"/>
      </w:r>
      <w:r>
        <w:rPr>
          <w:noProof/>
        </w:rPr>
        <w:instrText xml:space="preserve"> PAGEREF _Toc420430229 \h </w:instrText>
      </w:r>
      <w:r>
        <w:rPr>
          <w:noProof/>
        </w:rPr>
      </w:r>
      <w:r>
        <w:rPr>
          <w:noProof/>
        </w:rPr>
        <w:fldChar w:fldCharType="separate"/>
      </w:r>
      <w:r w:rsidR="004C59C3">
        <w:rPr>
          <w:noProof/>
        </w:rPr>
        <w:t>14</w:t>
      </w:r>
      <w:r>
        <w:rPr>
          <w:noProof/>
        </w:rPr>
        <w:fldChar w:fldCharType="end"/>
      </w:r>
    </w:p>
    <w:p w14:paraId="20EB92E9" w14:textId="77777777" w:rsidR="002D3317" w:rsidRDefault="002D3317">
      <w:pPr>
        <w:pStyle w:val="TOC1"/>
        <w:rPr>
          <w:rFonts w:asciiTheme="minorHAnsi" w:eastAsiaTheme="minorEastAsia" w:hAnsiTheme="minorHAnsi" w:cstheme="minorBidi"/>
          <w:noProof/>
          <w:szCs w:val="22"/>
          <w:lang w:val="en-CA" w:eastAsia="en-CA"/>
        </w:rPr>
      </w:pPr>
      <w:r w:rsidRPr="002459F4">
        <w:rPr>
          <w:noProof/>
          <w:lang w:val="es-419"/>
        </w:rPr>
        <w:t>6 Recursos adicionales</w:t>
      </w:r>
      <w:r>
        <w:rPr>
          <w:noProof/>
        </w:rPr>
        <w:tab/>
      </w:r>
      <w:r>
        <w:rPr>
          <w:noProof/>
        </w:rPr>
        <w:fldChar w:fldCharType="begin"/>
      </w:r>
      <w:r>
        <w:rPr>
          <w:noProof/>
        </w:rPr>
        <w:instrText xml:space="preserve"> PAGEREF _Toc420430230 \h </w:instrText>
      </w:r>
      <w:r>
        <w:rPr>
          <w:noProof/>
        </w:rPr>
      </w:r>
      <w:r>
        <w:rPr>
          <w:noProof/>
        </w:rPr>
        <w:fldChar w:fldCharType="separate"/>
      </w:r>
      <w:r w:rsidR="004C59C3">
        <w:rPr>
          <w:noProof/>
        </w:rPr>
        <w:t>15</w:t>
      </w:r>
      <w:r>
        <w:rPr>
          <w:noProof/>
        </w:rPr>
        <w:fldChar w:fldCharType="end"/>
      </w:r>
    </w:p>
    <w:p w14:paraId="086FBE61" w14:textId="77777777" w:rsidR="002D3317" w:rsidRDefault="002D3317">
      <w:pPr>
        <w:pStyle w:val="TOC1"/>
        <w:rPr>
          <w:rFonts w:asciiTheme="minorHAnsi" w:eastAsiaTheme="minorEastAsia" w:hAnsiTheme="minorHAnsi" w:cstheme="minorBidi"/>
          <w:noProof/>
          <w:szCs w:val="22"/>
          <w:lang w:val="en-CA" w:eastAsia="en-CA"/>
        </w:rPr>
      </w:pPr>
      <w:r w:rsidRPr="002459F4">
        <w:rPr>
          <w:noProof/>
          <w:lang w:val="es-419"/>
        </w:rPr>
        <w:t>7 Referencias</w:t>
      </w:r>
      <w:r>
        <w:rPr>
          <w:noProof/>
        </w:rPr>
        <w:tab/>
      </w:r>
      <w:r>
        <w:rPr>
          <w:noProof/>
        </w:rPr>
        <w:fldChar w:fldCharType="begin"/>
      </w:r>
      <w:r>
        <w:rPr>
          <w:noProof/>
        </w:rPr>
        <w:instrText xml:space="preserve"> PAGEREF _Toc420430231 \h </w:instrText>
      </w:r>
      <w:r>
        <w:rPr>
          <w:noProof/>
        </w:rPr>
      </w:r>
      <w:r>
        <w:rPr>
          <w:noProof/>
        </w:rPr>
        <w:fldChar w:fldCharType="separate"/>
      </w:r>
      <w:r w:rsidR="004C59C3">
        <w:rPr>
          <w:noProof/>
        </w:rPr>
        <w:t>15</w:t>
      </w:r>
      <w:r>
        <w:rPr>
          <w:noProof/>
        </w:rPr>
        <w:fldChar w:fldCharType="end"/>
      </w:r>
    </w:p>
    <w:p w14:paraId="6B72B572" w14:textId="4A34D880" w:rsidR="0067135A" w:rsidRPr="002D3317" w:rsidRDefault="0067135A" w:rsidP="0067135A">
      <w:pPr>
        <w:rPr>
          <w:b/>
          <w:bCs/>
          <w:kern w:val="32"/>
          <w:sz w:val="26"/>
          <w:szCs w:val="32"/>
          <w:lang w:val="es-419"/>
        </w:rPr>
      </w:pPr>
      <w:r w:rsidRPr="002D3317">
        <w:rPr>
          <w:szCs w:val="22"/>
          <w:lang w:val="es-419"/>
        </w:rPr>
        <w:fldChar w:fldCharType="end"/>
      </w:r>
      <w:r w:rsidRPr="002D3317">
        <w:rPr>
          <w:lang w:val="es-419"/>
        </w:rPr>
        <w:t xml:space="preserve">  </w:t>
      </w:r>
      <w:r w:rsidRPr="002D3317">
        <w:rPr>
          <w:lang w:val="es-419"/>
        </w:rPr>
        <w:br w:type="page"/>
      </w:r>
    </w:p>
    <w:p w14:paraId="2AA7D6D8" w14:textId="77777777" w:rsidR="00D20CF6" w:rsidRPr="002D3317" w:rsidRDefault="00A4298E" w:rsidP="005E78FD">
      <w:pPr>
        <w:pStyle w:val="Heading1"/>
        <w:rPr>
          <w:lang w:val="es-419"/>
        </w:rPr>
      </w:pPr>
      <w:bookmarkStart w:id="0" w:name="_Toc420430209"/>
      <w:r w:rsidRPr="002D3317">
        <w:rPr>
          <w:lang w:val="es-419"/>
        </w:rPr>
        <w:lastRenderedPageBreak/>
        <w:t>1 Introducción</w:t>
      </w:r>
      <w:bookmarkEnd w:id="0"/>
    </w:p>
    <w:p w14:paraId="5DDE3461" w14:textId="79670167" w:rsidR="006A5166" w:rsidRPr="002D3317" w:rsidRDefault="006A5166" w:rsidP="006A5166">
      <w:pPr>
        <w:rPr>
          <w:lang w:val="es-419"/>
        </w:rPr>
      </w:pPr>
      <w:r w:rsidRPr="002D3317">
        <w:rPr>
          <w:lang w:val="es-419"/>
        </w:rPr>
        <w:t xml:space="preserve">Este resumen técnico presenta las enfermedades relacionadas con agua, saneamiento e higiene (WASH) de riesgo para la salud reproductiva, materno infantil y del recién nacido (SRMI). También analiza las consecuencias de estas enfermedades en la SRMI. CAWST tiene varios recursos que se centran en salud y WASH en </w:t>
      </w:r>
      <w:hyperlink r:id="rId8" w:history="1">
        <w:r w:rsidRPr="002D3317">
          <w:rPr>
            <w:rStyle w:val="Hyperlink"/>
            <w:color w:val="auto"/>
            <w:lang w:val="es-419"/>
          </w:rPr>
          <w:t>www.cawst.org/resources</w:t>
        </w:r>
      </w:hyperlink>
      <w:r w:rsidRPr="002D3317">
        <w:rPr>
          <w:lang w:val="es-419"/>
        </w:rPr>
        <w:t>:</w:t>
      </w:r>
    </w:p>
    <w:p w14:paraId="308C4D73" w14:textId="77777777" w:rsidR="006A5166" w:rsidRPr="002D3317" w:rsidRDefault="006A5166" w:rsidP="006A5166">
      <w:pPr>
        <w:rPr>
          <w:lang w:val="es-419"/>
        </w:rPr>
      </w:pPr>
    </w:p>
    <w:p w14:paraId="1183F0F3" w14:textId="77777777" w:rsidR="006A5166" w:rsidRPr="002D3317" w:rsidRDefault="006A5166" w:rsidP="006A5166">
      <w:pPr>
        <w:pStyle w:val="ListParagraph"/>
        <w:numPr>
          <w:ilvl w:val="0"/>
          <w:numId w:val="5"/>
        </w:numPr>
        <w:spacing w:after="120"/>
        <w:ind w:left="357" w:hanging="357"/>
        <w:contextualSpacing w:val="0"/>
        <w:rPr>
          <w:szCs w:val="22"/>
          <w:lang w:val="es-419"/>
        </w:rPr>
      </w:pPr>
      <w:r w:rsidRPr="002D3317">
        <w:rPr>
          <w:lang w:val="es-419"/>
        </w:rPr>
        <w:t>Resumen técnico sobre SRMI y la importancia de WASH</w:t>
      </w:r>
      <w:r w:rsidRPr="002D3317">
        <w:rPr>
          <w:b/>
          <w:lang w:val="es-419"/>
        </w:rPr>
        <w:t>: Este resumen técnico trata el impacto general de WASH deficiente en la SRMI, analiza carencias de nutrientes e identifica modos de prevenir enfermedades relacionadas con WASH.</w:t>
      </w:r>
    </w:p>
    <w:p w14:paraId="0DBF4849" w14:textId="77777777" w:rsidR="006A5166" w:rsidRPr="002D3317" w:rsidRDefault="006A5166" w:rsidP="00F95E4D">
      <w:pPr>
        <w:pStyle w:val="ListParagraph"/>
        <w:numPr>
          <w:ilvl w:val="0"/>
          <w:numId w:val="5"/>
        </w:numPr>
        <w:ind w:left="357" w:hanging="357"/>
        <w:contextualSpacing w:val="0"/>
        <w:rPr>
          <w:szCs w:val="22"/>
          <w:lang w:val="es-419"/>
        </w:rPr>
      </w:pPr>
      <w:r w:rsidRPr="002D3317">
        <w:rPr>
          <w:szCs w:val="22"/>
          <w:lang w:val="es-419"/>
        </w:rPr>
        <w:t>Resumen técnico sobre salud y enfermedades relacionadas con WASH</w:t>
      </w:r>
      <w:r w:rsidRPr="002D3317">
        <w:rPr>
          <w:b/>
          <w:lang w:val="es-419"/>
        </w:rPr>
        <w:t>: Este resumen técnico tiene información detallada sobre enfermedades relacionadas con WASH, como síntomas, prevalencia, rutas de transmisión y métodos de prevención.</w:t>
      </w:r>
    </w:p>
    <w:p w14:paraId="2C446C04" w14:textId="77777777" w:rsidR="00820785" w:rsidRPr="002D3317" w:rsidRDefault="00820785" w:rsidP="005E78FD">
      <w:pPr>
        <w:rPr>
          <w:szCs w:val="22"/>
          <w:lang w:val="es-419"/>
        </w:rPr>
      </w:pPr>
    </w:p>
    <w:p w14:paraId="66C163E5" w14:textId="1628230F" w:rsidR="005E78FD" w:rsidRPr="002D3317" w:rsidRDefault="005E78FD" w:rsidP="005E78FD">
      <w:pPr>
        <w:rPr>
          <w:szCs w:val="22"/>
          <w:lang w:val="es-419"/>
        </w:rPr>
      </w:pPr>
      <w:r w:rsidRPr="002D3317">
        <w:rPr>
          <w:lang w:val="es-419"/>
        </w:rPr>
        <w:t>CAWST se centra en la planificación, el diseño y la implementación de soluciones a nivel domiciliar de agua, saneamiento e higiene (WASH) en comunidades de bajos ingresos que no están conectadas a la red. El público objetivo de los recursos educativos y talleres de capacitación sobre salud y WASH de CAWST son personas y organizaciones que:</w:t>
      </w:r>
    </w:p>
    <w:p w14:paraId="2422251B" w14:textId="77777777" w:rsidR="005E78FD" w:rsidRPr="002D3317" w:rsidRDefault="005E78FD" w:rsidP="005E78FD">
      <w:pPr>
        <w:rPr>
          <w:lang w:val="es-419"/>
        </w:rPr>
      </w:pPr>
    </w:p>
    <w:p w14:paraId="4CF63946" w14:textId="1ABAD355" w:rsidR="005E78FD" w:rsidRPr="002D3317" w:rsidRDefault="005E78FD" w:rsidP="00DF3AA3">
      <w:pPr>
        <w:pStyle w:val="ListParagraph"/>
        <w:numPr>
          <w:ilvl w:val="0"/>
          <w:numId w:val="5"/>
        </w:numPr>
        <w:spacing w:after="120"/>
        <w:ind w:left="357" w:hanging="357"/>
        <w:contextualSpacing w:val="0"/>
        <w:rPr>
          <w:lang w:val="es-419"/>
        </w:rPr>
      </w:pPr>
      <w:r w:rsidRPr="002D3317">
        <w:rPr>
          <w:lang w:val="es-419"/>
        </w:rPr>
        <w:t xml:space="preserve">Estén trabajando en proyectos de desarrollo comunitario, de salud o de WASH que busquen soluciones para WASH </w:t>
      </w:r>
    </w:p>
    <w:p w14:paraId="1D0022AD" w14:textId="77777777" w:rsidR="005E78FD" w:rsidRPr="002D3317" w:rsidRDefault="005E78FD" w:rsidP="00DF3AA3">
      <w:pPr>
        <w:pStyle w:val="ListParagraph"/>
        <w:numPr>
          <w:ilvl w:val="0"/>
          <w:numId w:val="5"/>
        </w:numPr>
        <w:spacing w:after="120"/>
        <w:ind w:left="357" w:hanging="357"/>
        <w:contextualSpacing w:val="0"/>
        <w:rPr>
          <w:lang w:val="es-419"/>
        </w:rPr>
      </w:pPr>
      <w:r w:rsidRPr="002D3317">
        <w:rPr>
          <w:lang w:val="es-419"/>
        </w:rPr>
        <w:t xml:space="preserve">Sean organizadores de programas o gerentes de proyectos responsables de organizar los proyectos y de tomar decisiones </w:t>
      </w:r>
    </w:p>
    <w:p w14:paraId="293EFE12" w14:textId="2D538721" w:rsidR="005E78FD" w:rsidRPr="002D3317" w:rsidRDefault="005E78FD" w:rsidP="00DF3AA3">
      <w:pPr>
        <w:pStyle w:val="ListParagraph"/>
        <w:numPr>
          <w:ilvl w:val="0"/>
          <w:numId w:val="5"/>
        </w:numPr>
        <w:rPr>
          <w:lang w:val="es-419"/>
        </w:rPr>
      </w:pPr>
      <w:r w:rsidRPr="002D3317">
        <w:rPr>
          <w:lang w:val="es-419"/>
        </w:rPr>
        <w:t>Estén motivadas para comenzar o fortalecer proyectos para mejorar la salud</w:t>
      </w:r>
    </w:p>
    <w:p w14:paraId="49D7616D" w14:textId="77777777" w:rsidR="005E78FD" w:rsidRPr="002D3317" w:rsidRDefault="005E78FD" w:rsidP="00A976F3">
      <w:pPr>
        <w:rPr>
          <w:szCs w:val="22"/>
          <w:lang w:val="es-419"/>
        </w:rPr>
      </w:pPr>
    </w:p>
    <w:p w14:paraId="3D566A17" w14:textId="77777777" w:rsidR="00820785" w:rsidRPr="002D3317" w:rsidRDefault="00820785" w:rsidP="00820785">
      <w:pPr>
        <w:rPr>
          <w:szCs w:val="22"/>
          <w:lang w:val="es-419"/>
        </w:rPr>
      </w:pPr>
    </w:p>
    <w:p w14:paraId="3730B971"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ind w:firstLine="720"/>
        <w:rPr>
          <w:b/>
          <w:szCs w:val="22"/>
          <w:lang w:val="es-419"/>
        </w:rPr>
      </w:pPr>
      <w:r w:rsidRPr="002D3317">
        <w:rPr>
          <w:szCs w:val="22"/>
          <w:lang w:val="es-419" w:eastAsia="en-CA"/>
        </w:rPr>
        <w:drawing>
          <wp:anchor distT="0" distB="0" distL="114300" distR="114300" simplePos="0" relativeHeight="251659264" behindDoc="0" locked="0" layoutInCell="1" allowOverlap="1" wp14:anchorId="26E14121" wp14:editId="2A8C544C">
            <wp:simplePos x="0" y="0"/>
            <wp:positionH relativeFrom="margin">
              <wp:align>left</wp:align>
            </wp:positionH>
            <wp:positionV relativeFrom="paragraph">
              <wp:posOffset>38100</wp:posOffset>
            </wp:positionV>
            <wp:extent cx="434975" cy="42799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346E9A8"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ind w:firstLine="720"/>
        <w:rPr>
          <w:b/>
          <w:szCs w:val="22"/>
          <w:lang w:val="es-419"/>
        </w:rPr>
      </w:pPr>
      <w:r w:rsidRPr="002D3317">
        <w:rPr>
          <w:b/>
          <w:lang w:val="es-419"/>
        </w:rPr>
        <w:t xml:space="preserve"> Definiciones</w:t>
      </w:r>
    </w:p>
    <w:p w14:paraId="327EC86B"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ind w:firstLine="720"/>
        <w:rPr>
          <w:b/>
          <w:szCs w:val="22"/>
          <w:lang w:val="es-419"/>
        </w:rPr>
      </w:pPr>
    </w:p>
    <w:p w14:paraId="32818F3B" w14:textId="77777777" w:rsidR="00F95E4D" w:rsidRPr="002D3317" w:rsidRDefault="00F95E4D" w:rsidP="00F95E4D">
      <w:pPr>
        <w:pBdr>
          <w:top w:val="single" w:sz="4" w:space="1" w:color="auto" w:shadow="1"/>
          <w:left w:val="single" w:sz="4" w:space="4" w:color="auto" w:shadow="1"/>
          <w:bottom w:val="single" w:sz="4" w:space="1" w:color="auto" w:shadow="1"/>
          <w:right w:val="single" w:sz="4" w:space="4" w:color="auto" w:shadow="1"/>
        </w:pBdr>
        <w:rPr>
          <w:lang w:val="es-419"/>
        </w:rPr>
      </w:pPr>
      <w:r w:rsidRPr="002D3317">
        <w:rPr>
          <w:b/>
          <w:lang w:val="es-419"/>
        </w:rPr>
        <w:t>Niño:</w:t>
      </w:r>
      <w:r w:rsidRPr="002D3317">
        <w:rPr>
          <w:lang w:val="es-419"/>
        </w:rPr>
        <w:t xml:space="preserve"> Una persona de hasta cinco años de edad.</w:t>
      </w:r>
    </w:p>
    <w:p w14:paraId="01A5E059"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p>
    <w:p w14:paraId="539C69CF"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b/>
          <w:lang w:val="es-419"/>
        </w:rPr>
        <w:t>Feto:</w:t>
      </w:r>
      <w:r w:rsidRPr="002D3317">
        <w:rPr>
          <w:szCs w:val="22"/>
          <w:lang w:val="es-419"/>
        </w:rPr>
        <w:t xml:space="preserve"> En las últimas etapas del desarrollo en la mujer embarazada.</w:t>
      </w:r>
    </w:p>
    <w:p w14:paraId="3293FBE0"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p>
    <w:p w14:paraId="41EC6B23" w14:textId="77777777" w:rsidR="00F95E4D" w:rsidRPr="002D3317" w:rsidRDefault="00F95E4D" w:rsidP="00F95E4D">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b/>
          <w:lang w:val="es-419"/>
        </w:rPr>
        <w:t>Lactante:</w:t>
      </w:r>
      <w:r w:rsidRPr="002D3317">
        <w:rPr>
          <w:szCs w:val="22"/>
          <w:lang w:val="es-419"/>
        </w:rPr>
        <w:t xml:space="preserve"> Un niño que tiene entre 1 y 12 meses.</w:t>
      </w:r>
    </w:p>
    <w:p w14:paraId="240DD68B" w14:textId="77777777" w:rsidR="00F95E4D" w:rsidRPr="002D3317" w:rsidRDefault="00F95E4D"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p>
    <w:p w14:paraId="72327EDD" w14:textId="6EE0F9BC"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b/>
          <w:szCs w:val="22"/>
          <w:lang w:val="es-419"/>
        </w:rPr>
      </w:pPr>
      <w:r w:rsidRPr="002D3317">
        <w:rPr>
          <w:b/>
          <w:lang w:val="es-419"/>
        </w:rPr>
        <w:t xml:space="preserve">Bajo peso al nacer: </w:t>
      </w:r>
      <w:r w:rsidR="00F95E4D" w:rsidRPr="002D3317">
        <w:rPr>
          <w:szCs w:val="22"/>
          <w:lang w:val="es-419"/>
        </w:rPr>
        <w:t>El peso del bebé al nacer de menos de 2.500 gramos (5,5 libras).</w:t>
      </w:r>
    </w:p>
    <w:p w14:paraId="1639D0DC"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b/>
          <w:szCs w:val="22"/>
          <w:lang w:val="es-419"/>
        </w:rPr>
      </w:pPr>
    </w:p>
    <w:p w14:paraId="588D6F6D" w14:textId="77777777" w:rsidR="00F95E4D" w:rsidRPr="002D3317" w:rsidRDefault="00F95E4D" w:rsidP="00F95E4D">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b/>
          <w:lang w:val="es-419"/>
        </w:rPr>
        <w:t>Materno:</w:t>
      </w:r>
      <w:r w:rsidRPr="002D3317">
        <w:rPr>
          <w:szCs w:val="22"/>
          <w:lang w:val="es-419"/>
        </w:rPr>
        <w:t xml:space="preserve"> Incluye mujeres desde el momento en que el niño es concebido, durante el embarazo y hasta seis semanas después del nacimiento.</w:t>
      </w:r>
    </w:p>
    <w:p w14:paraId="44F89458" w14:textId="77777777" w:rsidR="00F95E4D" w:rsidRPr="002D3317" w:rsidRDefault="00F95E4D" w:rsidP="00F95E4D">
      <w:pPr>
        <w:pBdr>
          <w:top w:val="single" w:sz="4" w:space="1" w:color="auto" w:shadow="1"/>
          <w:left w:val="single" w:sz="4" w:space="4" w:color="auto" w:shadow="1"/>
          <w:bottom w:val="single" w:sz="4" w:space="1" w:color="auto" w:shadow="1"/>
          <w:right w:val="single" w:sz="4" w:space="4" w:color="auto" w:shadow="1"/>
        </w:pBdr>
        <w:rPr>
          <w:b/>
          <w:szCs w:val="22"/>
          <w:lang w:val="es-419"/>
        </w:rPr>
      </w:pPr>
    </w:p>
    <w:p w14:paraId="66CF6D54" w14:textId="77777777" w:rsidR="00F95E4D" w:rsidRPr="002D3317" w:rsidRDefault="00F95E4D" w:rsidP="00F95E4D">
      <w:pPr>
        <w:pBdr>
          <w:top w:val="single" w:sz="4" w:space="1" w:color="auto" w:shadow="1"/>
          <w:left w:val="single" w:sz="4" w:space="4" w:color="auto" w:shadow="1"/>
          <w:bottom w:val="single" w:sz="4" w:space="1" w:color="auto" w:shadow="1"/>
          <w:right w:val="single" w:sz="4" w:space="4" w:color="auto" w:shadow="1"/>
        </w:pBdr>
        <w:rPr>
          <w:lang w:val="es-419"/>
        </w:rPr>
      </w:pPr>
      <w:r w:rsidRPr="002D3317">
        <w:rPr>
          <w:b/>
          <w:lang w:val="es-419"/>
        </w:rPr>
        <w:t>Recién nacido:</w:t>
      </w:r>
      <w:r w:rsidRPr="002D3317">
        <w:rPr>
          <w:lang w:val="es-419"/>
        </w:rPr>
        <w:t xml:space="preserve"> Un niño que tiene entre 0 y 28 días de edad.</w:t>
      </w:r>
    </w:p>
    <w:p w14:paraId="25D6F2FC" w14:textId="77777777" w:rsidR="00F95E4D" w:rsidRPr="002D3317" w:rsidRDefault="00F95E4D" w:rsidP="00820785">
      <w:pPr>
        <w:pBdr>
          <w:top w:val="single" w:sz="4" w:space="1" w:color="auto" w:shadow="1"/>
          <w:left w:val="single" w:sz="4" w:space="4" w:color="auto" w:shadow="1"/>
          <w:bottom w:val="single" w:sz="4" w:space="1" w:color="auto" w:shadow="1"/>
          <w:right w:val="single" w:sz="4" w:space="4" w:color="auto" w:shadow="1"/>
        </w:pBdr>
        <w:rPr>
          <w:b/>
          <w:szCs w:val="22"/>
          <w:lang w:val="es-419"/>
        </w:rPr>
      </w:pPr>
    </w:p>
    <w:p w14:paraId="2FAE6CEF"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b/>
          <w:lang w:val="es-419"/>
        </w:rPr>
        <w:lastRenderedPageBreak/>
        <w:t>Patógeno:</w:t>
      </w:r>
      <w:r w:rsidRPr="002D3317">
        <w:rPr>
          <w:szCs w:val="22"/>
          <w:lang w:val="es-419"/>
        </w:rPr>
        <w:t xml:space="preserve"> Cualquier organismo vivo que causa una enfermedad. Los patógenos que suelen estar presentes en el agua son las bacterias, los virus, los protozoos y los helmintos.</w:t>
      </w:r>
    </w:p>
    <w:p w14:paraId="5195D607"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p>
    <w:p w14:paraId="47D99583" w14:textId="77777777" w:rsidR="00F95E4D" w:rsidRPr="002D3317" w:rsidRDefault="00F95E4D" w:rsidP="00820785">
      <w:pPr>
        <w:pBdr>
          <w:top w:val="single" w:sz="4" w:space="1" w:color="auto" w:shadow="1"/>
          <w:left w:val="single" w:sz="4" w:space="4" w:color="auto" w:shadow="1"/>
          <w:bottom w:val="single" w:sz="4" w:space="1" w:color="auto" w:shadow="1"/>
          <w:right w:val="single" w:sz="4" w:space="4" w:color="auto" w:shadow="1"/>
        </w:pBdr>
        <w:rPr>
          <w:b/>
          <w:szCs w:val="22"/>
          <w:lang w:val="es-419"/>
        </w:rPr>
      </w:pPr>
    </w:p>
    <w:p w14:paraId="7C40B623"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b/>
          <w:lang w:val="es-419"/>
        </w:rPr>
        <w:t xml:space="preserve">Período perinatal: </w:t>
      </w:r>
      <w:r w:rsidRPr="002D3317">
        <w:rPr>
          <w:szCs w:val="22"/>
          <w:lang w:val="es-419"/>
        </w:rPr>
        <w:t>Comienza a las 22 semanas (154 días) completadas de la gestación y termina 7 días completos después del nacimiento.</w:t>
      </w:r>
    </w:p>
    <w:p w14:paraId="5998569F"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b/>
          <w:szCs w:val="22"/>
          <w:lang w:val="es-419"/>
        </w:rPr>
      </w:pPr>
    </w:p>
    <w:p w14:paraId="443FFFFB"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b/>
          <w:lang w:val="es-419"/>
        </w:rPr>
        <w:t>Parto prematuro:</w:t>
      </w:r>
      <w:r w:rsidRPr="002D3317">
        <w:rPr>
          <w:szCs w:val="22"/>
          <w:lang w:val="es-419"/>
        </w:rPr>
        <w:t xml:space="preserve"> También llamado parto antes de término. Un niño nacido vivo antes que se hayan completado las 37 semanas del embarazo.</w:t>
      </w:r>
    </w:p>
    <w:p w14:paraId="664C2170"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p>
    <w:p w14:paraId="728B8608" w14:textId="1EEE5495" w:rsidR="00F95E4D" w:rsidRPr="002D3317" w:rsidRDefault="00F95E4D"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b/>
          <w:lang w:val="es-419"/>
        </w:rPr>
        <w:t>Edad reproductiva:</w:t>
      </w:r>
      <w:r w:rsidRPr="002D3317">
        <w:rPr>
          <w:szCs w:val="22"/>
          <w:lang w:val="es-419"/>
        </w:rPr>
        <w:t xml:space="preserve"> Incluye mujeres entre 15 y 44 años de edad.</w:t>
      </w:r>
    </w:p>
    <w:p w14:paraId="6DA1E501" w14:textId="77777777" w:rsidR="00F95E4D" w:rsidRPr="002D3317" w:rsidRDefault="00F95E4D"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p>
    <w:p w14:paraId="11ABBD0D" w14:textId="06277EF2"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b/>
          <w:lang w:val="es-419"/>
        </w:rPr>
        <w:t>Retraso en el crecimiento:</w:t>
      </w:r>
      <w:r w:rsidRPr="002D3317">
        <w:rPr>
          <w:szCs w:val="22"/>
          <w:lang w:val="es-419"/>
        </w:rPr>
        <w:t xml:space="preserve"> Ser bajo para la edad de uno. Es una característica de la desnutrición crónica.</w:t>
      </w:r>
    </w:p>
    <w:p w14:paraId="04805CC4" w14:textId="77777777" w:rsidR="00820785" w:rsidRPr="002D331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es-419"/>
        </w:rPr>
      </w:pPr>
    </w:p>
    <w:p w14:paraId="3240A9B3" w14:textId="25866DF5" w:rsidR="005E78FD" w:rsidRPr="002D3317" w:rsidRDefault="005E78FD" w:rsidP="005E78FD">
      <w:pPr>
        <w:pStyle w:val="Heading1"/>
        <w:rPr>
          <w:lang w:val="es-419"/>
        </w:rPr>
      </w:pPr>
      <w:bookmarkStart w:id="1" w:name="_Toc420430210"/>
      <w:r w:rsidRPr="002D3317">
        <w:rPr>
          <w:lang w:val="es-419"/>
        </w:rPr>
        <w:t>2 ¿Por qué salud reproductiva, materno infantil y del recién nacido y WASH?</w:t>
      </w:r>
      <w:bookmarkEnd w:id="1"/>
    </w:p>
    <w:p w14:paraId="490F0E71" w14:textId="79B5F850" w:rsidR="0051797F" w:rsidRPr="002D3317" w:rsidRDefault="006A5166" w:rsidP="005E78FD">
      <w:pPr>
        <w:rPr>
          <w:szCs w:val="22"/>
          <w:lang w:val="es-419"/>
        </w:rPr>
      </w:pPr>
      <w:r w:rsidRPr="002D3317">
        <w:rPr>
          <w:lang w:val="es-419"/>
        </w:rPr>
        <w:t>El mejorar el suministro de agua, la calidad del agua de consumo, el saneamiento, la higiene y la gestión de recursos hídricos puede beneficiar radicalmente la salud reproductiva, materno infantil y del recién nacido (ASMRN, 2014). A nivel mundial, el WASH tiene un impacto en la salud de mujeres embarazadas, recién nacidos y niños. Por ejemplo:</w:t>
      </w:r>
    </w:p>
    <w:p w14:paraId="2A9EA674" w14:textId="77777777" w:rsidR="0051797F" w:rsidRPr="002D3317" w:rsidRDefault="0051797F" w:rsidP="005E78FD">
      <w:pPr>
        <w:rPr>
          <w:szCs w:val="22"/>
          <w:lang w:val="es-419"/>
        </w:rPr>
      </w:pPr>
    </w:p>
    <w:p w14:paraId="1A32D906" w14:textId="7735444F" w:rsidR="00DF3AA3" w:rsidRPr="002D3317" w:rsidRDefault="00DF3AA3" w:rsidP="004B558B">
      <w:pPr>
        <w:pStyle w:val="ListParagraph"/>
        <w:numPr>
          <w:ilvl w:val="0"/>
          <w:numId w:val="5"/>
        </w:numPr>
        <w:spacing w:after="120"/>
        <w:ind w:left="357" w:hanging="357"/>
        <w:contextualSpacing w:val="0"/>
        <w:rPr>
          <w:lang w:val="es-419"/>
        </w:rPr>
      </w:pPr>
      <w:r w:rsidRPr="002D3317">
        <w:rPr>
          <w:lang w:val="es-419"/>
        </w:rPr>
        <w:t>“En países en desarrollo se estima que un 10-15% de las muertes maternas se debe a infecciones que se pueden vincular directamente con condiciones antihigiénicas durante el parto, en el domicilio o en instalaciones, y a malas prácticas de higiene en las seis semanas posteriores al parto (ASMRN, 2014).</w:t>
      </w:r>
    </w:p>
    <w:p w14:paraId="75D30EEA" w14:textId="51AC73C1" w:rsidR="00CE06F3" w:rsidRPr="002D3317" w:rsidRDefault="00CE06F3" w:rsidP="00CE06F3">
      <w:pPr>
        <w:pStyle w:val="ListParagraph"/>
        <w:numPr>
          <w:ilvl w:val="0"/>
          <w:numId w:val="5"/>
        </w:numPr>
        <w:spacing w:after="120"/>
        <w:rPr>
          <w:szCs w:val="22"/>
          <w:lang w:val="es-419"/>
        </w:rPr>
      </w:pPr>
      <w:r w:rsidRPr="002D3317">
        <w:rPr>
          <w:lang w:val="es-419"/>
        </w:rPr>
        <w:t>Alrededor de 1.000 niños mueren por día debido a agua de consumo insegura, saneamiento incorrecto y mala higiene (Prüss- Ustün, 2014).</w:t>
      </w:r>
    </w:p>
    <w:p w14:paraId="2FC46109" w14:textId="77777777" w:rsidR="00CE06F3" w:rsidRPr="002D3317" w:rsidRDefault="00CE06F3" w:rsidP="00CE06F3">
      <w:pPr>
        <w:pStyle w:val="ListParagraph"/>
        <w:spacing w:after="120"/>
        <w:ind w:left="360"/>
        <w:rPr>
          <w:szCs w:val="22"/>
          <w:lang w:val="es-419"/>
        </w:rPr>
      </w:pPr>
    </w:p>
    <w:p w14:paraId="66368AB7" w14:textId="3BDF5AA3" w:rsidR="00447A7C" w:rsidRPr="002D3317" w:rsidRDefault="00447A7C" w:rsidP="00F95E4D">
      <w:pPr>
        <w:pStyle w:val="ListParagraph"/>
        <w:numPr>
          <w:ilvl w:val="0"/>
          <w:numId w:val="5"/>
        </w:numPr>
        <w:ind w:left="357" w:hanging="357"/>
        <w:contextualSpacing w:val="0"/>
        <w:rPr>
          <w:lang w:val="es-419"/>
        </w:rPr>
      </w:pPr>
      <w:r w:rsidRPr="002D3317">
        <w:rPr>
          <w:lang w:val="es-419"/>
        </w:rPr>
        <w:t xml:space="preserve">50% de la desnutrición mundial se debe a enfermedades transmitidas por beber agua contaminada como la diarrea y las lombrices intestinales, y 25% del retraso en el crecimiento puede ser atribuido a cinco o más episodios de diarrea antes de los dos años de edad (ASMRN, 2014). </w:t>
      </w:r>
    </w:p>
    <w:p w14:paraId="66E4F090" w14:textId="77777777" w:rsidR="001B483D" w:rsidRPr="002D3317" w:rsidRDefault="001B483D" w:rsidP="005E78FD">
      <w:pPr>
        <w:rPr>
          <w:lang w:val="es-419"/>
        </w:rPr>
      </w:pPr>
    </w:p>
    <w:p w14:paraId="0FA37000" w14:textId="6BC902C0" w:rsidR="00447A7C" w:rsidRPr="002D3317" w:rsidRDefault="00DF3AA3" w:rsidP="005E78FD">
      <w:pPr>
        <w:rPr>
          <w:lang w:val="es-419"/>
        </w:rPr>
      </w:pPr>
      <w:r w:rsidRPr="002D3317">
        <w:rPr>
          <w:lang w:val="es-419"/>
        </w:rPr>
        <w:t xml:space="preserve">CAWST recomienda que se aplique una metodología integral de WASH para mejorar la salud maternoinfantil: agua de consumo segura, saneamiento mejorado y prácticas de higiene adecuadas. Un aumento en el uso de fuentes de agua mejoradas puede disminuir la mortalidad materna ya que las mujeres embarazadas estarán menos expuestas a enfermedades relacionadas con WASH, las que causan diarrea y pueden contribuir con la anemia. La diarrea en lactantes puede disminuir más de un tercio cuando las madres mantienen un lavado de </w:t>
      </w:r>
      <w:r w:rsidRPr="002D3317">
        <w:rPr>
          <w:lang w:val="es-419"/>
        </w:rPr>
        <w:lastRenderedPageBreak/>
        <w:t>manos adecuado y la higiene de los alimentos y del hogar. La eliminación segura de heces disminuye el riesgo de diarrea en lactantes en un 37% (ASMRN, 2014).</w:t>
      </w:r>
    </w:p>
    <w:p w14:paraId="13B5169C" w14:textId="77777777" w:rsidR="003003E3" w:rsidRPr="002D3317" w:rsidRDefault="003003E3" w:rsidP="00447A7C">
      <w:pPr>
        <w:rPr>
          <w:lang w:val="es-419"/>
        </w:rPr>
      </w:pPr>
    </w:p>
    <w:p w14:paraId="1BC46893" w14:textId="77777777" w:rsidR="003003E3" w:rsidRPr="002D3317" w:rsidRDefault="003003E3" w:rsidP="00F95E4D">
      <w:pPr>
        <w:pBdr>
          <w:top w:val="single" w:sz="4" w:space="1" w:color="auto" w:shadow="1"/>
          <w:left w:val="single" w:sz="4" w:space="4" w:color="auto" w:shadow="1"/>
          <w:bottom w:val="single" w:sz="4" w:space="1" w:color="auto" w:shadow="1"/>
          <w:right w:val="single" w:sz="4" w:space="4" w:color="auto" w:shadow="1"/>
        </w:pBdr>
        <w:rPr>
          <w:szCs w:val="22"/>
          <w:lang w:val="es-419"/>
        </w:rPr>
      </w:pPr>
    </w:p>
    <w:p w14:paraId="10130622" w14:textId="77777777" w:rsidR="003003E3" w:rsidRPr="002D3317" w:rsidRDefault="003003E3" w:rsidP="00F95E4D">
      <w:pPr>
        <w:pBdr>
          <w:top w:val="single" w:sz="4" w:space="1" w:color="auto" w:shadow="1"/>
          <w:left w:val="single" w:sz="4" w:space="4" w:color="auto" w:shadow="1"/>
          <w:bottom w:val="single" w:sz="4" w:space="1" w:color="auto" w:shadow="1"/>
          <w:right w:val="single" w:sz="4" w:space="4" w:color="auto" w:shadow="1"/>
        </w:pBdr>
        <w:rPr>
          <w:szCs w:val="22"/>
          <w:lang w:val="es-419"/>
        </w:rPr>
      </w:pPr>
      <w:r w:rsidRPr="002D3317">
        <w:rPr>
          <w:lang w:val="es-419"/>
        </w:rPr>
        <w:t xml:space="preserve">“La creación de intervenciones multi sectoriales que aborden WASH y la SRMI, y la integración de WASH en marcos y agendas existentes para la salud tienen el potencial de ocasionar un cambio duradero y positivo para mujeres, niños, familias y comunidades.” </w:t>
      </w:r>
    </w:p>
    <w:p w14:paraId="06DE0843" w14:textId="44DF0810" w:rsidR="003003E3" w:rsidRPr="002D3317" w:rsidRDefault="003003E3" w:rsidP="00F95E4D">
      <w:pPr>
        <w:pBdr>
          <w:top w:val="single" w:sz="4" w:space="1" w:color="auto" w:shadow="1"/>
          <w:left w:val="single" w:sz="4" w:space="4" w:color="auto" w:shadow="1"/>
          <w:bottom w:val="single" w:sz="4" w:space="1" w:color="auto" w:shadow="1"/>
          <w:right w:val="single" w:sz="4" w:space="4" w:color="auto" w:shadow="1"/>
        </w:pBdr>
        <w:jc w:val="right"/>
        <w:rPr>
          <w:sz w:val="16"/>
          <w:szCs w:val="16"/>
          <w:lang w:val="es-419"/>
        </w:rPr>
      </w:pPr>
      <w:r w:rsidRPr="002D3317">
        <w:rPr>
          <w:sz w:val="16"/>
          <w:lang w:val="es-419"/>
        </w:rPr>
        <w:t>(ASMRN, 2014)</w:t>
      </w:r>
    </w:p>
    <w:p w14:paraId="0EEFACCA" w14:textId="77777777" w:rsidR="003003E3" w:rsidRPr="002D3317" w:rsidRDefault="003003E3" w:rsidP="00F95E4D">
      <w:pPr>
        <w:pBdr>
          <w:top w:val="single" w:sz="4" w:space="1" w:color="auto" w:shadow="1"/>
          <w:left w:val="single" w:sz="4" w:space="4" w:color="auto" w:shadow="1"/>
          <w:bottom w:val="single" w:sz="4" w:space="1" w:color="auto" w:shadow="1"/>
          <w:right w:val="single" w:sz="4" w:space="4" w:color="auto" w:shadow="1"/>
        </w:pBdr>
        <w:rPr>
          <w:szCs w:val="22"/>
          <w:lang w:val="es-419"/>
        </w:rPr>
      </w:pPr>
    </w:p>
    <w:p w14:paraId="77DD3B0E" w14:textId="51E3213F" w:rsidR="0051797F" w:rsidRPr="002D3317" w:rsidRDefault="001A2983" w:rsidP="0051797F">
      <w:pPr>
        <w:rPr>
          <w:lang w:val="es-419"/>
        </w:rPr>
      </w:pPr>
      <w:r w:rsidRPr="002D3317">
        <w:rPr>
          <w:lang w:val="es-419"/>
        </w:rPr>
        <w:t xml:space="preserve">Diversas enfermedades relacionadas con WASH aumentan significativamente las afecciones y muerte en embarazadas, recién nacidos y niños. Muchos de estos impactos en la salud duran mucho tiempo y aumentan la vulnerabilidad de embarazadas y niños. </w:t>
      </w:r>
    </w:p>
    <w:p w14:paraId="234A3388" w14:textId="77777777" w:rsidR="0051797F" w:rsidRPr="002D3317" w:rsidRDefault="0051797F" w:rsidP="0051797F">
      <w:pPr>
        <w:rPr>
          <w:lang w:val="es-419"/>
        </w:rPr>
      </w:pPr>
    </w:p>
    <w:p w14:paraId="1C5C0D8C" w14:textId="4777C070" w:rsidR="00447A7C" w:rsidRPr="002D3317" w:rsidRDefault="0051797F" w:rsidP="007E0882">
      <w:pPr>
        <w:rPr>
          <w:lang w:val="es-419"/>
        </w:rPr>
      </w:pPr>
      <w:r w:rsidRPr="002D3317">
        <w:rPr>
          <w:lang w:val="es-419"/>
        </w:rPr>
        <w:t xml:space="preserve">Es importante entender el impacto de las enfermedades relacionadas con WASH para encontrar soluciones para prevenir dichas enfermedades. Para aprender más sobre métodos de prevención de enfermedades relacionadas con WASH, vea los recursos de CAWST sobre el tratamiento del agua a nivel domiciliar y su almacenamiento seguro, saneamiento, promoción comunitaria de WASH y nuestra hoja informativa sobre SRMI y la importancia de WASH. Todos los recursos se encuentran en </w:t>
      </w:r>
      <w:hyperlink r:id="rId10" w:history="1">
        <w:r w:rsidRPr="002D3317">
          <w:rPr>
            <w:rStyle w:val="Hyperlink"/>
            <w:color w:val="auto"/>
            <w:lang w:val="es-419"/>
          </w:rPr>
          <w:t>www.cawst.org/resources</w:t>
        </w:r>
      </w:hyperlink>
      <w:r w:rsidRPr="002D3317">
        <w:rPr>
          <w:lang w:val="es-419"/>
        </w:rPr>
        <w:t>.</w:t>
      </w:r>
    </w:p>
    <w:p w14:paraId="0DDD4203" w14:textId="4DDD1D1C" w:rsidR="005E78FD" w:rsidRPr="002D3317" w:rsidRDefault="00291987" w:rsidP="00291987">
      <w:pPr>
        <w:pStyle w:val="Heading1"/>
        <w:rPr>
          <w:lang w:val="es-419"/>
        </w:rPr>
      </w:pPr>
      <w:bookmarkStart w:id="2" w:name="_Toc420430211"/>
      <w:r w:rsidRPr="002D3317">
        <w:rPr>
          <w:lang w:val="es-419"/>
        </w:rPr>
        <w:t>3 Enfermedades relacionadas con WASH</w:t>
      </w:r>
      <w:bookmarkEnd w:id="2"/>
    </w:p>
    <w:p w14:paraId="6B8E4EE9" w14:textId="0016C775" w:rsidR="004D2F8D" w:rsidRPr="002D3317" w:rsidRDefault="004D2F8D" w:rsidP="00291987">
      <w:pPr>
        <w:rPr>
          <w:szCs w:val="22"/>
          <w:highlight w:val="yellow"/>
          <w:lang w:val="es-419"/>
        </w:rPr>
      </w:pPr>
      <w:r w:rsidRPr="002D3317">
        <w:rPr>
          <w:lang w:val="es-419"/>
        </w:rPr>
        <w:t>Cuando el acceso a agua segura, saneamiento adecuado e higiene correcta es deficiente, las enfermedades relacionadas con WASH son comunes. Las enfermedades relacionadas con WASH incluyen enfermedades causadas por organismos microbiológicos y sustancias químicas presentes en el agua. La microbiología es el estudio de los organismos que son demasiado pequeños para ser vistos a simple vista.</w:t>
      </w:r>
    </w:p>
    <w:p w14:paraId="4C801821" w14:textId="77777777" w:rsidR="004D2F8D" w:rsidRPr="002D3317" w:rsidRDefault="004D2F8D" w:rsidP="00291987">
      <w:pPr>
        <w:rPr>
          <w:lang w:val="es-419"/>
        </w:rPr>
      </w:pPr>
    </w:p>
    <w:p w14:paraId="2B43575E" w14:textId="581E6DD7" w:rsidR="00291987" w:rsidRPr="002D3317" w:rsidRDefault="00291987" w:rsidP="00291987">
      <w:pPr>
        <w:rPr>
          <w:lang w:val="es-419"/>
        </w:rPr>
      </w:pPr>
      <w:r w:rsidRPr="002D3317">
        <w:rPr>
          <w:lang w:val="es-419"/>
        </w:rPr>
        <w:t xml:space="preserve">Por naturaleza el agua contiene muchos seres vivos. La mayoría son inofensivos o incluso beneficiosos para las personas, pero otros pueden causar enfermedades. A los seres vivos que causan enfermedades se los conoce como patógenos. También tienen otros nombres como microorganismos, microbios o bichos, según la lengua local y el país. Existen cuatro categorías principales de patógenos relacionados con WASH: bacterias, virus, protozoos y helmintos. </w:t>
      </w:r>
    </w:p>
    <w:p w14:paraId="0EE24EDA" w14:textId="77777777" w:rsidR="006E3545" w:rsidRPr="002D3317" w:rsidRDefault="006E3545" w:rsidP="00291987">
      <w:pPr>
        <w:rPr>
          <w:lang w:val="es-419"/>
        </w:rPr>
      </w:pPr>
    </w:p>
    <w:p w14:paraId="1AF7CA54" w14:textId="25AF095D" w:rsidR="006E3545" w:rsidRPr="002D3317" w:rsidRDefault="00291987" w:rsidP="00291987">
      <w:pPr>
        <w:rPr>
          <w:lang w:val="es-419"/>
        </w:rPr>
      </w:pPr>
      <w:r w:rsidRPr="002D3317">
        <w:rPr>
          <w:lang w:val="es-419"/>
        </w:rPr>
        <w:t xml:space="preserve">El agua también puede contener sustancias químicas que pueden ser beneficiosas o perjudiciales para nuestra salud. Hay distintas formas en las que las sustancias químicas se mezclan con el agua de consumo. Algunas se encuentran por naturaleza en el agua subterránea, como el arsénico, el fluoruro, el azufre, el calcio, el magnesio y el manganeso. Las actividades humanas como la agricultura, la industria y la vida cotidiana también pueden incorporar sustancias químicas al agua como el nitrógeno, el fósforo y los pesticidas. </w:t>
      </w:r>
    </w:p>
    <w:p w14:paraId="2F19B6C8" w14:textId="77777777" w:rsidR="006E3545" w:rsidRPr="002D3317" w:rsidRDefault="006E3545" w:rsidP="00291987">
      <w:pPr>
        <w:rPr>
          <w:lang w:val="es-419"/>
        </w:rPr>
      </w:pPr>
    </w:p>
    <w:p w14:paraId="0D464032" w14:textId="34EBC6DC" w:rsidR="004D2F8D" w:rsidRPr="002D3317" w:rsidRDefault="00DD7D1A" w:rsidP="00291987">
      <w:pPr>
        <w:rPr>
          <w:lang w:val="es-419"/>
        </w:rPr>
      </w:pPr>
      <w:r w:rsidRPr="002D3317">
        <w:rPr>
          <w:lang w:val="es-419"/>
        </w:rPr>
        <w:t xml:space="preserve">Algunos sustancias químicas pueden causar enfermedades tras beber durante mucho tiempo agua con altos niveles de la sustancia química Aunque el agua de consumo puede contener muchas sustancias químicas, solo unas pocas tienen consecuencias en la salud en gran magnitud. El arsénico y el fluoruro son generalmente las sustancias químicas que más </w:t>
      </w:r>
      <w:r w:rsidRPr="002D3317">
        <w:rPr>
          <w:lang w:val="es-419"/>
        </w:rPr>
        <w:lastRenderedPageBreak/>
        <w:t xml:space="preserve">preocupan. Otras sustancias químicas, como los nitratos y los nitritos también pueden ser un problema en ciertas situaciones (OMS, 2006b). </w:t>
      </w:r>
    </w:p>
    <w:p w14:paraId="517B6C1E" w14:textId="77777777" w:rsidR="00291987" w:rsidRPr="002D3317" w:rsidRDefault="00291987" w:rsidP="00291987">
      <w:pPr>
        <w:rPr>
          <w:lang w:val="es-419"/>
        </w:rPr>
      </w:pPr>
    </w:p>
    <w:p w14:paraId="7E708BBC" w14:textId="41E73886" w:rsidR="00F95E4D" w:rsidRPr="002D3317" w:rsidRDefault="00F95E4D">
      <w:pPr>
        <w:rPr>
          <w:b/>
          <w:lang w:val="es-419"/>
        </w:rPr>
      </w:pPr>
    </w:p>
    <w:p w14:paraId="06EF92DE" w14:textId="014991F1" w:rsidR="00291987" w:rsidRPr="002D3317" w:rsidRDefault="00291987" w:rsidP="00F95E4D">
      <w:pPr>
        <w:spacing w:after="120"/>
        <w:jc w:val="center"/>
        <w:rPr>
          <w:b/>
          <w:lang w:val="es-419"/>
        </w:rPr>
      </w:pPr>
      <w:r w:rsidRPr="002D3317">
        <w:rPr>
          <w:b/>
          <w:lang w:val="es-419"/>
        </w:rPr>
        <w:t>Cuadro 1: Enfermedades relacionadas con WASH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085"/>
        <w:gridCol w:w="2085"/>
        <w:gridCol w:w="3746"/>
      </w:tblGrid>
      <w:tr w:rsidR="00291987" w:rsidRPr="002D3317" w14:paraId="5F3C5AD7" w14:textId="77777777" w:rsidTr="00F95E4D">
        <w:trPr>
          <w:trHeight w:val="542"/>
        </w:trPr>
        <w:tc>
          <w:tcPr>
            <w:tcW w:w="1548" w:type="dxa"/>
            <w:vAlign w:val="center"/>
          </w:tcPr>
          <w:p w14:paraId="0DE28701" w14:textId="77777777" w:rsidR="00291987" w:rsidRPr="002D3317" w:rsidRDefault="00291987" w:rsidP="00291987">
            <w:pPr>
              <w:rPr>
                <w:b/>
                <w:sz w:val="18"/>
                <w:szCs w:val="18"/>
                <w:lang w:val="es-419"/>
              </w:rPr>
            </w:pPr>
            <w:r w:rsidRPr="002D3317">
              <w:rPr>
                <w:b/>
                <w:sz w:val="18"/>
                <w:lang w:val="es-419"/>
              </w:rPr>
              <w:t>Tipo</w:t>
            </w:r>
          </w:p>
        </w:tc>
        <w:tc>
          <w:tcPr>
            <w:tcW w:w="2085" w:type="dxa"/>
            <w:vAlign w:val="center"/>
          </w:tcPr>
          <w:p w14:paraId="4661F639" w14:textId="77777777" w:rsidR="00291987" w:rsidRPr="002D3317" w:rsidRDefault="00291987" w:rsidP="00291987">
            <w:pPr>
              <w:rPr>
                <w:b/>
                <w:sz w:val="18"/>
                <w:szCs w:val="18"/>
                <w:lang w:val="es-419"/>
              </w:rPr>
            </w:pPr>
            <w:r w:rsidRPr="002D3317">
              <w:rPr>
                <w:b/>
                <w:sz w:val="18"/>
                <w:lang w:val="es-419"/>
              </w:rPr>
              <w:t>Forma de transmisión</w:t>
            </w:r>
          </w:p>
        </w:tc>
        <w:tc>
          <w:tcPr>
            <w:tcW w:w="2085" w:type="dxa"/>
            <w:vAlign w:val="center"/>
          </w:tcPr>
          <w:p w14:paraId="372FBFC6" w14:textId="1BDC3201" w:rsidR="00291987" w:rsidRPr="002D3317" w:rsidRDefault="00C735FB" w:rsidP="00291987">
            <w:pPr>
              <w:rPr>
                <w:b/>
                <w:sz w:val="18"/>
                <w:szCs w:val="18"/>
                <w:lang w:val="es-419"/>
              </w:rPr>
            </w:pPr>
            <w:r w:rsidRPr="002D3317">
              <w:rPr>
                <w:b/>
                <w:sz w:val="18"/>
                <w:lang w:val="es-419"/>
              </w:rPr>
              <w:t>Enfermedades de ejemplo</w:t>
            </w:r>
          </w:p>
        </w:tc>
        <w:tc>
          <w:tcPr>
            <w:tcW w:w="3746" w:type="dxa"/>
            <w:vAlign w:val="center"/>
          </w:tcPr>
          <w:p w14:paraId="3DDCEB51" w14:textId="77777777" w:rsidR="00291987" w:rsidRPr="002D3317" w:rsidRDefault="00291987" w:rsidP="00291987">
            <w:pPr>
              <w:rPr>
                <w:b/>
                <w:sz w:val="18"/>
                <w:szCs w:val="18"/>
                <w:lang w:val="es-419"/>
              </w:rPr>
            </w:pPr>
            <w:r w:rsidRPr="002D3317">
              <w:rPr>
                <w:b/>
                <w:sz w:val="18"/>
                <w:lang w:val="es-419"/>
              </w:rPr>
              <w:t>Cómo prevenir la enfermedad</w:t>
            </w:r>
          </w:p>
        </w:tc>
      </w:tr>
      <w:tr w:rsidR="00291987" w:rsidRPr="002D3317" w14:paraId="007907F5" w14:textId="77777777" w:rsidTr="00F95E4D">
        <w:trPr>
          <w:trHeight w:val="795"/>
        </w:trPr>
        <w:tc>
          <w:tcPr>
            <w:tcW w:w="1548" w:type="dxa"/>
            <w:vAlign w:val="center"/>
          </w:tcPr>
          <w:p w14:paraId="2975D0D5" w14:textId="50657D11" w:rsidR="00291987" w:rsidRPr="002D3317" w:rsidRDefault="00291987" w:rsidP="00291987">
            <w:pPr>
              <w:rPr>
                <w:sz w:val="18"/>
                <w:szCs w:val="18"/>
                <w:lang w:val="es-419"/>
              </w:rPr>
            </w:pPr>
            <w:r w:rsidRPr="002D3317">
              <w:rPr>
                <w:sz w:val="18"/>
                <w:lang w:val="es-419"/>
              </w:rPr>
              <w:t xml:space="preserve">Transmitida por el consumo de agua </w:t>
            </w:r>
          </w:p>
        </w:tc>
        <w:tc>
          <w:tcPr>
            <w:tcW w:w="2085" w:type="dxa"/>
            <w:vAlign w:val="center"/>
          </w:tcPr>
          <w:p w14:paraId="57D23513" w14:textId="2C87FF7E" w:rsidR="00291987" w:rsidRPr="002D3317" w:rsidRDefault="00291987" w:rsidP="001177B5">
            <w:pPr>
              <w:rPr>
                <w:sz w:val="18"/>
                <w:szCs w:val="18"/>
                <w:lang w:val="es-419"/>
              </w:rPr>
            </w:pPr>
            <w:r w:rsidRPr="002D3317">
              <w:rPr>
                <w:sz w:val="18"/>
                <w:lang w:val="es-419"/>
              </w:rPr>
              <w:t>Beber agua contaminada con patógenos</w:t>
            </w:r>
          </w:p>
        </w:tc>
        <w:tc>
          <w:tcPr>
            <w:tcW w:w="2085" w:type="dxa"/>
            <w:vAlign w:val="center"/>
          </w:tcPr>
          <w:p w14:paraId="364B0234" w14:textId="78614343" w:rsidR="00291987" w:rsidRPr="002D3317" w:rsidRDefault="00291987" w:rsidP="00291987">
            <w:pPr>
              <w:rPr>
                <w:sz w:val="18"/>
                <w:szCs w:val="18"/>
                <w:lang w:val="es-419"/>
              </w:rPr>
            </w:pPr>
            <w:r w:rsidRPr="002D3317">
              <w:rPr>
                <w:sz w:val="18"/>
                <w:lang w:val="es-419"/>
              </w:rPr>
              <w:t>Diarrea, cólera, fiebre tifoidea, shigelosis, hepatitis A y E, criptosporidiosis, giardiosis</w:t>
            </w:r>
          </w:p>
        </w:tc>
        <w:tc>
          <w:tcPr>
            <w:tcW w:w="3746" w:type="dxa"/>
            <w:vAlign w:val="center"/>
          </w:tcPr>
          <w:p w14:paraId="76A058BB" w14:textId="1620A6FE" w:rsidR="00291987" w:rsidRPr="002D3317" w:rsidRDefault="00291987" w:rsidP="00291987">
            <w:pPr>
              <w:rPr>
                <w:sz w:val="18"/>
                <w:szCs w:val="18"/>
                <w:lang w:val="es-419"/>
              </w:rPr>
            </w:pPr>
            <w:r w:rsidRPr="002D3317">
              <w:rPr>
                <w:sz w:val="18"/>
                <w:lang w:val="es-419"/>
              </w:rPr>
              <w:t>Mejorar la calidad del agua de consumo mediante la remoción o la eliminación de los patógenos. Mejorar las prácticas básicas de higiene. Saneamiento mejorado.</w:t>
            </w:r>
          </w:p>
        </w:tc>
      </w:tr>
      <w:tr w:rsidR="00291987" w:rsidRPr="002D3317" w14:paraId="48762429" w14:textId="77777777" w:rsidTr="00F95E4D">
        <w:trPr>
          <w:trHeight w:val="931"/>
        </w:trPr>
        <w:tc>
          <w:tcPr>
            <w:tcW w:w="1548" w:type="dxa"/>
            <w:vAlign w:val="center"/>
          </w:tcPr>
          <w:p w14:paraId="3E32E598" w14:textId="77777777" w:rsidR="00291987" w:rsidRPr="002D3317" w:rsidRDefault="00291987" w:rsidP="00291987">
            <w:pPr>
              <w:rPr>
                <w:sz w:val="18"/>
                <w:szCs w:val="18"/>
                <w:lang w:val="es-419"/>
              </w:rPr>
            </w:pPr>
            <w:r w:rsidRPr="002D3317">
              <w:rPr>
                <w:sz w:val="18"/>
                <w:lang w:val="es-419"/>
              </w:rPr>
              <w:t xml:space="preserve">Transmisión relacionada con la falta de higiene </w:t>
            </w:r>
          </w:p>
        </w:tc>
        <w:tc>
          <w:tcPr>
            <w:tcW w:w="2085" w:type="dxa"/>
            <w:vAlign w:val="center"/>
          </w:tcPr>
          <w:p w14:paraId="419EDCC6" w14:textId="77777777" w:rsidR="00291987" w:rsidRPr="002D3317" w:rsidRDefault="00291987" w:rsidP="00291987">
            <w:pPr>
              <w:rPr>
                <w:sz w:val="18"/>
                <w:szCs w:val="18"/>
                <w:lang w:val="es-419"/>
              </w:rPr>
            </w:pPr>
            <w:r w:rsidRPr="002D3317">
              <w:rPr>
                <w:sz w:val="18"/>
                <w:lang w:val="es-419"/>
              </w:rPr>
              <w:t>Los patógenos entran en contacto con la piel o los ojos</w:t>
            </w:r>
          </w:p>
        </w:tc>
        <w:tc>
          <w:tcPr>
            <w:tcW w:w="2085" w:type="dxa"/>
            <w:vAlign w:val="center"/>
          </w:tcPr>
          <w:p w14:paraId="06887418" w14:textId="77777777" w:rsidR="00291987" w:rsidRPr="002D3317" w:rsidRDefault="00291987" w:rsidP="00291987">
            <w:pPr>
              <w:rPr>
                <w:sz w:val="18"/>
                <w:szCs w:val="18"/>
                <w:lang w:val="es-419"/>
              </w:rPr>
            </w:pPr>
            <w:r w:rsidRPr="002D3317">
              <w:rPr>
                <w:sz w:val="18"/>
                <w:lang w:val="es-419"/>
              </w:rPr>
              <w:t>Tracoma, sarna</w:t>
            </w:r>
          </w:p>
        </w:tc>
        <w:tc>
          <w:tcPr>
            <w:tcW w:w="3746" w:type="dxa"/>
            <w:vAlign w:val="center"/>
          </w:tcPr>
          <w:p w14:paraId="3BDA803B" w14:textId="3A3E6830" w:rsidR="00291987" w:rsidRPr="002D3317" w:rsidRDefault="00291987" w:rsidP="006A5166">
            <w:pPr>
              <w:rPr>
                <w:sz w:val="18"/>
                <w:szCs w:val="18"/>
                <w:lang w:val="es-419"/>
              </w:rPr>
            </w:pPr>
            <w:r w:rsidRPr="002D3317">
              <w:rPr>
                <w:sz w:val="18"/>
                <w:lang w:val="es-419"/>
              </w:rPr>
              <w:t>Proporcionar suficiente agua para la higiene básica. Mejorar las prácticas básicas de higiene.</w:t>
            </w:r>
          </w:p>
        </w:tc>
      </w:tr>
      <w:tr w:rsidR="00291987" w:rsidRPr="002D3317" w14:paraId="0C2DFD76" w14:textId="77777777" w:rsidTr="00F95E4D">
        <w:trPr>
          <w:trHeight w:val="971"/>
        </w:trPr>
        <w:tc>
          <w:tcPr>
            <w:tcW w:w="1548" w:type="dxa"/>
            <w:vAlign w:val="center"/>
          </w:tcPr>
          <w:p w14:paraId="775612BB" w14:textId="77777777" w:rsidR="00291987" w:rsidRPr="002D3317" w:rsidRDefault="00291987" w:rsidP="00291987">
            <w:pPr>
              <w:rPr>
                <w:sz w:val="18"/>
                <w:szCs w:val="18"/>
                <w:lang w:val="es-419"/>
              </w:rPr>
            </w:pPr>
            <w:r w:rsidRPr="002D3317">
              <w:rPr>
                <w:sz w:val="18"/>
                <w:lang w:val="es-419"/>
              </w:rPr>
              <w:t xml:space="preserve">Transmisión de origen hídrico </w:t>
            </w:r>
          </w:p>
        </w:tc>
        <w:tc>
          <w:tcPr>
            <w:tcW w:w="2085" w:type="dxa"/>
            <w:vAlign w:val="center"/>
          </w:tcPr>
          <w:p w14:paraId="3C1987F8" w14:textId="77777777" w:rsidR="00291987" w:rsidRPr="002D3317" w:rsidRDefault="00291987" w:rsidP="00291987">
            <w:pPr>
              <w:rPr>
                <w:sz w:val="18"/>
                <w:szCs w:val="18"/>
                <w:lang w:val="es-419"/>
              </w:rPr>
            </w:pPr>
            <w:r w:rsidRPr="002D3317">
              <w:rPr>
                <w:sz w:val="18"/>
                <w:lang w:val="es-419"/>
              </w:rPr>
              <w:t>Los patógenos penetran la piel</w:t>
            </w:r>
          </w:p>
        </w:tc>
        <w:tc>
          <w:tcPr>
            <w:tcW w:w="2085" w:type="dxa"/>
            <w:vAlign w:val="center"/>
          </w:tcPr>
          <w:p w14:paraId="2A783904" w14:textId="1D97CABE" w:rsidR="00291987" w:rsidRPr="002D3317" w:rsidRDefault="001177B5" w:rsidP="00DD7D1A">
            <w:pPr>
              <w:rPr>
                <w:sz w:val="18"/>
                <w:szCs w:val="18"/>
                <w:lang w:val="es-419"/>
              </w:rPr>
            </w:pPr>
            <w:r w:rsidRPr="002D3317">
              <w:rPr>
                <w:sz w:val="18"/>
                <w:lang w:val="es-419"/>
              </w:rPr>
              <w:t>Esquistosomiasis</w:t>
            </w:r>
          </w:p>
        </w:tc>
        <w:tc>
          <w:tcPr>
            <w:tcW w:w="3746" w:type="dxa"/>
            <w:vAlign w:val="center"/>
          </w:tcPr>
          <w:p w14:paraId="613011F6" w14:textId="71FB9FAC" w:rsidR="00291987" w:rsidRPr="002D3317" w:rsidRDefault="00291987" w:rsidP="00E02934">
            <w:pPr>
              <w:rPr>
                <w:sz w:val="18"/>
                <w:szCs w:val="18"/>
                <w:lang w:val="es-419"/>
              </w:rPr>
            </w:pPr>
            <w:r w:rsidRPr="002D3317">
              <w:rPr>
                <w:sz w:val="18"/>
                <w:lang w:val="es-419"/>
              </w:rPr>
              <w:t>No estar en contacto con agua que se sepa que está contaminada. Saneamiento mejorado. Eliminar o reducir los hábitats de caracoles u otros hospedadores del patógeno.</w:t>
            </w:r>
          </w:p>
        </w:tc>
      </w:tr>
      <w:tr w:rsidR="00291987" w:rsidRPr="002D3317" w14:paraId="77935578" w14:textId="77777777" w:rsidTr="00F95E4D">
        <w:trPr>
          <w:trHeight w:val="1016"/>
        </w:trPr>
        <w:tc>
          <w:tcPr>
            <w:tcW w:w="1548" w:type="dxa"/>
            <w:vAlign w:val="center"/>
          </w:tcPr>
          <w:p w14:paraId="3E9440A4" w14:textId="22DBC931" w:rsidR="00291987" w:rsidRPr="002D3317" w:rsidRDefault="00E86D5F" w:rsidP="00291987">
            <w:pPr>
              <w:rPr>
                <w:sz w:val="18"/>
                <w:szCs w:val="18"/>
                <w:lang w:val="es-419"/>
              </w:rPr>
            </w:pPr>
            <w:r w:rsidRPr="002D3317">
              <w:rPr>
                <w:sz w:val="18"/>
                <w:lang w:val="es-419"/>
              </w:rPr>
              <w:t xml:space="preserve">Insectos vectores </w:t>
            </w:r>
          </w:p>
        </w:tc>
        <w:tc>
          <w:tcPr>
            <w:tcW w:w="2085" w:type="dxa"/>
            <w:vAlign w:val="center"/>
          </w:tcPr>
          <w:p w14:paraId="5880ACF7" w14:textId="77777777" w:rsidR="00291987" w:rsidRPr="002D3317" w:rsidRDefault="00291987" w:rsidP="00291987">
            <w:pPr>
              <w:rPr>
                <w:sz w:val="18"/>
                <w:szCs w:val="18"/>
                <w:lang w:val="es-419"/>
              </w:rPr>
            </w:pPr>
            <w:r w:rsidRPr="002D3317">
              <w:rPr>
                <w:sz w:val="18"/>
                <w:lang w:val="es-419"/>
              </w:rPr>
              <w:t>Los patógenos son transmitidos por insectos que se reproducen o viven en el agua, como los mosquitos</w:t>
            </w:r>
          </w:p>
        </w:tc>
        <w:tc>
          <w:tcPr>
            <w:tcW w:w="2085" w:type="dxa"/>
            <w:vAlign w:val="center"/>
          </w:tcPr>
          <w:p w14:paraId="5B787451" w14:textId="77777777" w:rsidR="00291987" w:rsidRPr="002D3317" w:rsidRDefault="00291987" w:rsidP="00291987">
            <w:pPr>
              <w:rPr>
                <w:sz w:val="18"/>
                <w:szCs w:val="18"/>
                <w:lang w:val="es-419"/>
              </w:rPr>
            </w:pPr>
            <w:r w:rsidRPr="002D3317">
              <w:rPr>
                <w:sz w:val="18"/>
                <w:lang w:val="es-419"/>
              </w:rPr>
              <w:t>Malaria, dengue, fiebre amarilla, filariosis, oncocercosis (ceguera de los ríos), tripanosomosis africana</w:t>
            </w:r>
          </w:p>
        </w:tc>
        <w:tc>
          <w:tcPr>
            <w:tcW w:w="3746" w:type="dxa"/>
            <w:vAlign w:val="center"/>
          </w:tcPr>
          <w:p w14:paraId="3713398B" w14:textId="77777777" w:rsidR="00291987" w:rsidRPr="002D3317" w:rsidRDefault="00291987" w:rsidP="00291987">
            <w:pPr>
              <w:rPr>
                <w:sz w:val="18"/>
                <w:szCs w:val="18"/>
                <w:lang w:val="es-419"/>
              </w:rPr>
            </w:pPr>
            <w:r w:rsidRPr="002D3317">
              <w:rPr>
                <w:sz w:val="18"/>
                <w:lang w:val="es-419"/>
              </w:rPr>
              <w:t>Evitar que los insectos se reproduzcan en el agua. Utilizar pesticidas para controlar los insectos. Evitar las picaduras de insectos mediante el uso de mosquiteros y prendas largas.</w:t>
            </w:r>
          </w:p>
        </w:tc>
      </w:tr>
      <w:tr w:rsidR="00291987" w:rsidRPr="002D3317" w14:paraId="0D26D8F4" w14:textId="77777777" w:rsidTr="00F95E4D">
        <w:trPr>
          <w:trHeight w:val="1016"/>
        </w:trPr>
        <w:tc>
          <w:tcPr>
            <w:tcW w:w="1548" w:type="dxa"/>
            <w:vAlign w:val="center"/>
          </w:tcPr>
          <w:p w14:paraId="570EB81E" w14:textId="53C874FA" w:rsidR="00291987" w:rsidRPr="002D3317" w:rsidRDefault="00027A90" w:rsidP="00291987">
            <w:pPr>
              <w:rPr>
                <w:sz w:val="18"/>
                <w:szCs w:val="18"/>
                <w:lang w:val="es-419"/>
              </w:rPr>
            </w:pPr>
            <w:r w:rsidRPr="002D3317">
              <w:rPr>
                <w:sz w:val="18"/>
                <w:lang w:val="es-419"/>
              </w:rPr>
              <w:t>Contaminante químico del agua</w:t>
            </w:r>
          </w:p>
        </w:tc>
        <w:tc>
          <w:tcPr>
            <w:tcW w:w="2085" w:type="dxa"/>
            <w:vAlign w:val="center"/>
          </w:tcPr>
          <w:p w14:paraId="6ABA3D2C" w14:textId="4C3C6A2B" w:rsidR="00291987" w:rsidRPr="002D3317" w:rsidRDefault="00027A90" w:rsidP="00291987">
            <w:pPr>
              <w:rPr>
                <w:sz w:val="18"/>
                <w:szCs w:val="18"/>
                <w:lang w:val="es-419"/>
              </w:rPr>
            </w:pPr>
            <w:r w:rsidRPr="002D3317">
              <w:rPr>
                <w:sz w:val="18"/>
                <w:lang w:val="es-419"/>
              </w:rPr>
              <w:t>Beber agua contaminada con sustancias químicas</w:t>
            </w:r>
          </w:p>
        </w:tc>
        <w:tc>
          <w:tcPr>
            <w:tcW w:w="2085" w:type="dxa"/>
            <w:vAlign w:val="center"/>
          </w:tcPr>
          <w:p w14:paraId="05C9BEDE" w14:textId="4ADEAC14" w:rsidR="00291987" w:rsidRPr="002D3317" w:rsidRDefault="00027A90" w:rsidP="001177B5">
            <w:pPr>
              <w:rPr>
                <w:sz w:val="18"/>
                <w:szCs w:val="18"/>
                <w:lang w:val="es-419"/>
              </w:rPr>
            </w:pPr>
            <w:r w:rsidRPr="002D3317">
              <w:rPr>
                <w:sz w:val="18"/>
                <w:lang w:val="es-419"/>
              </w:rPr>
              <w:t>Arsenicosis, fluorosis</w:t>
            </w:r>
          </w:p>
        </w:tc>
        <w:tc>
          <w:tcPr>
            <w:tcW w:w="3746" w:type="dxa"/>
            <w:vAlign w:val="center"/>
          </w:tcPr>
          <w:p w14:paraId="27AC041F" w14:textId="5D298F61" w:rsidR="00291987" w:rsidRPr="002D3317" w:rsidRDefault="00027A90" w:rsidP="00351DA9">
            <w:pPr>
              <w:rPr>
                <w:sz w:val="18"/>
                <w:szCs w:val="18"/>
                <w:lang w:val="es-419"/>
              </w:rPr>
            </w:pPr>
            <w:r w:rsidRPr="002D3317">
              <w:rPr>
                <w:sz w:val="18"/>
                <w:lang w:val="es-419"/>
              </w:rPr>
              <w:t>Utilizar una fuente de agua que tenga un bajo contenido de esa sustancia química. Mejorar la calidad del agua de consumo mediante la remoción de sustancias químicas.</w:t>
            </w:r>
          </w:p>
        </w:tc>
      </w:tr>
      <w:tr w:rsidR="001177B5" w:rsidRPr="002D3317" w14:paraId="10A61650" w14:textId="77777777" w:rsidTr="00F95E4D">
        <w:trPr>
          <w:trHeight w:val="1016"/>
        </w:trPr>
        <w:tc>
          <w:tcPr>
            <w:tcW w:w="1548" w:type="dxa"/>
            <w:vAlign w:val="center"/>
          </w:tcPr>
          <w:p w14:paraId="4B2A6DA9" w14:textId="2ADFC521" w:rsidR="001177B5" w:rsidRPr="002D3317" w:rsidRDefault="001177B5" w:rsidP="00291987">
            <w:pPr>
              <w:rPr>
                <w:sz w:val="18"/>
                <w:szCs w:val="18"/>
                <w:lang w:val="es-419"/>
              </w:rPr>
            </w:pPr>
            <w:r w:rsidRPr="002D3317">
              <w:rPr>
                <w:sz w:val="18"/>
                <w:lang w:val="es-419"/>
              </w:rPr>
              <w:t>Helmintos transmitidos por el suelo</w:t>
            </w:r>
          </w:p>
        </w:tc>
        <w:tc>
          <w:tcPr>
            <w:tcW w:w="2085" w:type="dxa"/>
            <w:vAlign w:val="center"/>
          </w:tcPr>
          <w:p w14:paraId="35BDC496" w14:textId="4CDA7F8D" w:rsidR="001177B5" w:rsidRPr="002D3317" w:rsidRDefault="001177B5" w:rsidP="00291987">
            <w:pPr>
              <w:rPr>
                <w:sz w:val="18"/>
                <w:szCs w:val="18"/>
                <w:lang w:val="es-419"/>
              </w:rPr>
            </w:pPr>
            <w:r w:rsidRPr="002D3317">
              <w:rPr>
                <w:sz w:val="18"/>
                <w:lang w:val="es-419"/>
              </w:rPr>
              <w:t>Los patógenos penetran la piel o al comer alimentos con patógenos</w:t>
            </w:r>
          </w:p>
        </w:tc>
        <w:tc>
          <w:tcPr>
            <w:tcW w:w="2085" w:type="dxa"/>
            <w:vAlign w:val="center"/>
          </w:tcPr>
          <w:p w14:paraId="4C2B8050" w14:textId="43DAE750" w:rsidR="001177B5" w:rsidRPr="002D3317" w:rsidRDefault="001177B5" w:rsidP="001177B5">
            <w:pPr>
              <w:rPr>
                <w:sz w:val="18"/>
                <w:szCs w:val="18"/>
                <w:lang w:val="es-419"/>
              </w:rPr>
            </w:pPr>
            <w:r w:rsidRPr="002D3317">
              <w:rPr>
                <w:sz w:val="18"/>
                <w:lang w:val="es-419"/>
              </w:rPr>
              <w:t>Anquilostoma, ascariosis</w:t>
            </w:r>
          </w:p>
        </w:tc>
        <w:tc>
          <w:tcPr>
            <w:tcW w:w="3746" w:type="dxa"/>
            <w:vAlign w:val="center"/>
          </w:tcPr>
          <w:p w14:paraId="3BE66464" w14:textId="0516A6BD" w:rsidR="001177B5" w:rsidRPr="002D3317" w:rsidRDefault="001177B5" w:rsidP="003E6765">
            <w:pPr>
              <w:rPr>
                <w:sz w:val="18"/>
                <w:szCs w:val="18"/>
                <w:lang w:val="es-419"/>
              </w:rPr>
            </w:pPr>
            <w:r w:rsidRPr="002D3317">
              <w:rPr>
                <w:sz w:val="18"/>
                <w:lang w:val="es-419"/>
              </w:rPr>
              <w:t>Usar letrinas limpias y en buenas condiciones. Tratar las heces utilizadas en cultivos. Mejorar la higiene de los alimentos.</w:t>
            </w:r>
          </w:p>
        </w:tc>
      </w:tr>
    </w:tbl>
    <w:p w14:paraId="6A42E3D6" w14:textId="408CA557" w:rsidR="00291987" w:rsidRPr="002D3317" w:rsidRDefault="00820785" w:rsidP="00F95E4D">
      <w:pPr>
        <w:autoSpaceDE w:val="0"/>
        <w:autoSpaceDN w:val="0"/>
        <w:adjustRightInd w:val="0"/>
        <w:jc w:val="right"/>
        <w:outlineLvl w:val="2"/>
        <w:rPr>
          <w:bCs/>
          <w:sz w:val="16"/>
          <w:szCs w:val="16"/>
          <w:lang w:val="es-419"/>
        </w:rPr>
      </w:pPr>
      <w:r w:rsidRPr="002D3317">
        <w:rPr>
          <w:sz w:val="16"/>
          <w:lang w:val="es-419"/>
        </w:rPr>
        <w:t xml:space="preserve">(Adaptado de Cairncross et al., 1996) </w:t>
      </w:r>
    </w:p>
    <w:p w14:paraId="2468240C" w14:textId="3EADAC8D" w:rsidR="00A375FD" w:rsidRPr="002D3317" w:rsidRDefault="004D2F8D" w:rsidP="004D2F8D">
      <w:pPr>
        <w:pStyle w:val="Heading1"/>
        <w:rPr>
          <w:lang w:val="es-419"/>
        </w:rPr>
      </w:pPr>
      <w:bookmarkStart w:id="3" w:name="_Toc420430212"/>
      <w:r w:rsidRPr="002D3317">
        <w:rPr>
          <w:lang w:val="es-419"/>
        </w:rPr>
        <w:t>4 Enfermedades microbiológicas relacionadas con WASH</w:t>
      </w:r>
      <w:bookmarkEnd w:id="3"/>
    </w:p>
    <w:p w14:paraId="72B91041" w14:textId="0697DFA5" w:rsidR="004D2F8D" w:rsidRPr="002D3317" w:rsidRDefault="004D2F8D" w:rsidP="004D2F8D">
      <w:pPr>
        <w:rPr>
          <w:rStyle w:val="Emphasis"/>
          <w:i w:val="0"/>
          <w:lang w:val="es-419"/>
        </w:rPr>
      </w:pPr>
      <w:r w:rsidRPr="002D3317">
        <w:rPr>
          <w:rStyle w:val="Emphasis"/>
          <w:i w:val="0"/>
          <w:lang w:val="es-419"/>
        </w:rPr>
        <w:t xml:space="preserve">En esta sección, describimos los impactos en la salud de las enfermedades microbiológicas relacionadas con WASH en embarazadas, fetos, recién nacidos y niños. </w:t>
      </w:r>
    </w:p>
    <w:p w14:paraId="0C051AA8" w14:textId="3BCDDF24" w:rsidR="000C2E01" w:rsidRPr="002D3317" w:rsidRDefault="004D2F8D" w:rsidP="003E4891">
      <w:pPr>
        <w:pStyle w:val="Heading2"/>
        <w:rPr>
          <w:lang w:val="es-419"/>
        </w:rPr>
      </w:pPr>
      <w:bookmarkStart w:id="4" w:name="_Toc420430213"/>
      <w:r w:rsidRPr="002D3317">
        <w:rPr>
          <w:lang w:val="es-419"/>
        </w:rPr>
        <w:t>4.1 Amebiasis</w:t>
      </w:r>
      <w:bookmarkEnd w:id="4"/>
    </w:p>
    <w:p w14:paraId="00830C42" w14:textId="754A4C3E" w:rsidR="00400EE2" w:rsidRPr="002D3317" w:rsidRDefault="00400EE2" w:rsidP="00400EE2">
      <w:pPr>
        <w:rPr>
          <w:szCs w:val="22"/>
          <w:lang w:val="es-419"/>
        </w:rPr>
      </w:pPr>
      <w:r w:rsidRPr="002D3317">
        <w:rPr>
          <w:lang w:val="es-419"/>
        </w:rPr>
        <w:t xml:space="preserve">La amebiasis es una enfermedad transmitida por beber agua contaminada causada por un protozoo llamado </w:t>
      </w:r>
      <w:r w:rsidRPr="002D3317">
        <w:rPr>
          <w:i/>
          <w:lang w:val="es-419"/>
        </w:rPr>
        <w:t>Entamoeba histolytica (E. histolytica).</w:t>
      </w:r>
      <w:r w:rsidRPr="002D3317">
        <w:rPr>
          <w:lang w:val="es-419"/>
        </w:rPr>
        <w:t xml:space="preserve"> La amebiasis es común en todo el mundo (</w:t>
      </w:r>
      <w:r w:rsidR="002E32B8" w:rsidRPr="002D3317">
        <w:rPr>
          <w:rStyle w:val="selectable"/>
          <w:iCs/>
          <w:lang w:val="es-419"/>
        </w:rPr>
        <w:t>Heymann, 2008)</w:t>
      </w:r>
      <w:r w:rsidRPr="002D3317">
        <w:rPr>
          <w:lang w:val="es-419"/>
        </w:rPr>
        <w:t>.</w:t>
      </w:r>
      <w:r w:rsidR="00B776D1" w:rsidRPr="002D3317">
        <w:rPr>
          <w:szCs w:val="22"/>
          <w:lang w:val="es-419"/>
        </w:rPr>
        <w:tab/>
      </w:r>
    </w:p>
    <w:p w14:paraId="76007085" w14:textId="77777777" w:rsidR="00400EE2" w:rsidRPr="002D3317" w:rsidRDefault="00400EE2" w:rsidP="00400EE2">
      <w:pPr>
        <w:rPr>
          <w:lang w:val="es-419"/>
        </w:rPr>
      </w:pPr>
    </w:p>
    <w:tbl>
      <w:tblPr>
        <w:tblStyle w:val="TableGrid"/>
        <w:tblW w:w="9464" w:type="dxa"/>
        <w:tblLook w:val="04A0" w:firstRow="1" w:lastRow="0" w:firstColumn="1" w:lastColumn="0" w:noHBand="0" w:noVBand="1"/>
      </w:tblPr>
      <w:tblGrid>
        <w:gridCol w:w="1951"/>
        <w:gridCol w:w="7513"/>
      </w:tblGrid>
      <w:tr w:rsidR="009644B3" w:rsidRPr="002D3317" w14:paraId="7628F9DB" w14:textId="77777777" w:rsidTr="00F95E4D">
        <w:trPr>
          <w:trHeight w:val="473"/>
        </w:trPr>
        <w:tc>
          <w:tcPr>
            <w:tcW w:w="1951" w:type="dxa"/>
            <w:vAlign w:val="center"/>
          </w:tcPr>
          <w:p w14:paraId="2D4518F6" w14:textId="4F83FA28" w:rsidR="009644B3" w:rsidRPr="002D3317" w:rsidRDefault="003E666D" w:rsidP="003E666D">
            <w:pPr>
              <w:rPr>
                <w:b/>
                <w:sz w:val="18"/>
                <w:szCs w:val="18"/>
                <w:lang w:val="es-419"/>
              </w:rPr>
            </w:pPr>
            <w:r w:rsidRPr="002D3317">
              <w:rPr>
                <w:b/>
                <w:sz w:val="18"/>
                <w:lang w:val="es-419"/>
              </w:rPr>
              <w:lastRenderedPageBreak/>
              <w:t xml:space="preserve">Tiene impacto en </w:t>
            </w:r>
          </w:p>
        </w:tc>
        <w:tc>
          <w:tcPr>
            <w:tcW w:w="7513" w:type="dxa"/>
            <w:vAlign w:val="center"/>
          </w:tcPr>
          <w:p w14:paraId="4EDB676A" w14:textId="0F8743E4" w:rsidR="009644B3" w:rsidRPr="002D3317" w:rsidRDefault="000033E9" w:rsidP="003E4891">
            <w:pPr>
              <w:rPr>
                <w:b/>
                <w:sz w:val="18"/>
                <w:szCs w:val="18"/>
                <w:lang w:val="es-419"/>
              </w:rPr>
            </w:pPr>
            <w:r w:rsidRPr="002D3317">
              <w:rPr>
                <w:b/>
                <w:sz w:val="18"/>
                <w:lang w:val="es-419"/>
              </w:rPr>
              <w:t>Repercusiones en la salud</w:t>
            </w:r>
          </w:p>
        </w:tc>
      </w:tr>
      <w:tr w:rsidR="009644B3" w:rsidRPr="002D3317" w14:paraId="6260A37D" w14:textId="77777777" w:rsidTr="00F95E4D">
        <w:trPr>
          <w:trHeight w:val="780"/>
        </w:trPr>
        <w:tc>
          <w:tcPr>
            <w:tcW w:w="1951" w:type="dxa"/>
            <w:vAlign w:val="center"/>
          </w:tcPr>
          <w:p w14:paraId="2AE5167B" w14:textId="4605EF6A" w:rsidR="009644B3" w:rsidRPr="002D3317" w:rsidRDefault="009644B3" w:rsidP="003E4891">
            <w:pPr>
              <w:rPr>
                <w:sz w:val="18"/>
                <w:szCs w:val="18"/>
                <w:lang w:val="es-419"/>
              </w:rPr>
            </w:pPr>
            <w:r w:rsidRPr="002D3317">
              <w:rPr>
                <w:sz w:val="18"/>
                <w:lang w:val="es-419"/>
              </w:rPr>
              <w:t>Niños</w:t>
            </w:r>
          </w:p>
        </w:tc>
        <w:tc>
          <w:tcPr>
            <w:tcW w:w="7513" w:type="dxa"/>
            <w:vAlign w:val="center"/>
          </w:tcPr>
          <w:p w14:paraId="319C28C7" w14:textId="35B12121" w:rsidR="009644B3" w:rsidRPr="002D3317" w:rsidRDefault="009644B3" w:rsidP="006A5166">
            <w:pPr>
              <w:pStyle w:val="ListParagraph"/>
              <w:numPr>
                <w:ilvl w:val="0"/>
                <w:numId w:val="6"/>
              </w:numPr>
              <w:rPr>
                <w:sz w:val="18"/>
                <w:szCs w:val="18"/>
                <w:lang w:val="es-419"/>
              </w:rPr>
            </w:pPr>
            <w:r w:rsidRPr="002D3317">
              <w:rPr>
                <w:sz w:val="18"/>
                <w:lang w:val="es-419"/>
              </w:rPr>
              <w:t>En un amplio estudio realizado en varios países, los niños con amebiasis habían duplicado la tasa de mortalidad (Kotloff et al., 2013).</w:t>
            </w:r>
          </w:p>
        </w:tc>
      </w:tr>
    </w:tbl>
    <w:p w14:paraId="19CF6D4A" w14:textId="0401F83B" w:rsidR="00B750A8" w:rsidRPr="002D3317" w:rsidRDefault="003E4891" w:rsidP="003E4891">
      <w:pPr>
        <w:pStyle w:val="Heading2"/>
        <w:rPr>
          <w:lang w:val="es-419"/>
        </w:rPr>
      </w:pPr>
      <w:bookmarkStart w:id="5" w:name="_Toc420430214"/>
      <w:r w:rsidRPr="002D3317">
        <w:rPr>
          <w:lang w:val="es-419"/>
        </w:rPr>
        <w:t>4.2 Cólera</w:t>
      </w:r>
      <w:bookmarkEnd w:id="5"/>
    </w:p>
    <w:p w14:paraId="3769A90F" w14:textId="1C1AE59A" w:rsidR="003E4891" w:rsidRPr="002D3317" w:rsidRDefault="003E666D" w:rsidP="003E4891">
      <w:pPr>
        <w:rPr>
          <w:szCs w:val="22"/>
          <w:lang w:val="es-419"/>
        </w:rPr>
      </w:pPr>
      <w:r w:rsidRPr="002D3317">
        <w:rPr>
          <w:lang w:val="es-419"/>
        </w:rPr>
        <w:t xml:space="preserve">El cólera es una enfermedad transmitida por el consumo de agua contaminada causada por una bacteria llamada </w:t>
      </w:r>
      <w:r w:rsidRPr="002D3317">
        <w:rPr>
          <w:i/>
          <w:szCs w:val="22"/>
          <w:lang w:val="es-419"/>
        </w:rPr>
        <w:t>Vibrio cholerae</w:t>
      </w:r>
      <w:r w:rsidRPr="002D3317">
        <w:rPr>
          <w:lang w:val="es-419"/>
        </w:rPr>
        <w:t xml:space="preserve"> (</w:t>
      </w:r>
      <w:r w:rsidRPr="002D3317">
        <w:rPr>
          <w:i/>
          <w:szCs w:val="22"/>
          <w:lang w:val="es-419"/>
        </w:rPr>
        <w:t>V. cholerae</w:t>
      </w:r>
      <w:r w:rsidRPr="002D3317">
        <w:rPr>
          <w:lang w:val="es-419"/>
        </w:rPr>
        <w:t xml:space="preserve">). Hay entre tres y cinco millones de casos de cólera todos los años. El cólera puede causar la deshidratación severa y entre 100.000 y 120.000 personas mueren de la deshidratación causada por el cólera cada año. Hasta un 80% de los casos pueden ser tratados con éxito mediante suero oral (OMS, 2014a). Cuando una mujer embarazada se deshidrata, el feto no recibe suficiente sangre, oxígeno ni nutrientes de la madre. La </w:t>
      </w:r>
      <w:r w:rsidR="002D3317" w:rsidRPr="002D3317">
        <w:rPr>
          <w:lang w:val="es-419"/>
        </w:rPr>
        <w:t>deshidratación</w:t>
      </w:r>
      <w:r w:rsidRPr="002D3317">
        <w:rPr>
          <w:lang w:val="es-419"/>
        </w:rPr>
        <w:t xml:space="preserve"> tiene consecuencias graves en embarazadas, recién nacidos y niños.</w:t>
      </w:r>
    </w:p>
    <w:p w14:paraId="62E731A3" w14:textId="77777777" w:rsidR="003E666D" w:rsidRPr="002D3317" w:rsidRDefault="003E666D" w:rsidP="003E4891">
      <w:pPr>
        <w:rPr>
          <w:lang w:val="es-419"/>
        </w:rPr>
      </w:pPr>
    </w:p>
    <w:tbl>
      <w:tblPr>
        <w:tblStyle w:val="TableGrid"/>
        <w:tblW w:w="9464" w:type="dxa"/>
        <w:tblLook w:val="04A0" w:firstRow="1" w:lastRow="0" w:firstColumn="1" w:lastColumn="0" w:noHBand="0" w:noVBand="1"/>
      </w:tblPr>
      <w:tblGrid>
        <w:gridCol w:w="1951"/>
        <w:gridCol w:w="7513"/>
      </w:tblGrid>
      <w:tr w:rsidR="009644B3" w:rsidRPr="002D3317" w14:paraId="26A37CBE" w14:textId="77777777" w:rsidTr="00F95E4D">
        <w:trPr>
          <w:trHeight w:val="473"/>
        </w:trPr>
        <w:tc>
          <w:tcPr>
            <w:tcW w:w="1951" w:type="dxa"/>
            <w:vAlign w:val="center"/>
          </w:tcPr>
          <w:p w14:paraId="7459E7AB" w14:textId="342DD61B" w:rsidR="009644B3" w:rsidRPr="002D3317" w:rsidRDefault="003E666D" w:rsidP="003E4891">
            <w:pPr>
              <w:rPr>
                <w:b/>
                <w:sz w:val="18"/>
                <w:szCs w:val="18"/>
                <w:lang w:val="es-419"/>
              </w:rPr>
            </w:pPr>
            <w:r w:rsidRPr="002D3317">
              <w:rPr>
                <w:b/>
                <w:sz w:val="18"/>
                <w:lang w:val="es-419"/>
              </w:rPr>
              <w:t xml:space="preserve">Tiene impacto en </w:t>
            </w:r>
          </w:p>
        </w:tc>
        <w:tc>
          <w:tcPr>
            <w:tcW w:w="7513" w:type="dxa"/>
            <w:vAlign w:val="center"/>
          </w:tcPr>
          <w:p w14:paraId="38197E83" w14:textId="726FB35E" w:rsidR="009644B3" w:rsidRPr="002D3317" w:rsidRDefault="000033E9" w:rsidP="003E4891">
            <w:pPr>
              <w:rPr>
                <w:b/>
                <w:sz w:val="18"/>
                <w:szCs w:val="18"/>
                <w:lang w:val="es-419"/>
              </w:rPr>
            </w:pPr>
            <w:r w:rsidRPr="002D3317">
              <w:rPr>
                <w:b/>
                <w:sz w:val="18"/>
                <w:lang w:val="es-419"/>
              </w:rPr>
              <w:t>Repercusiones en la salud</w:t>
            </w:r>
          </w:p>
        </w:tc>
      </w:tr>
      <w:tr w:rsidR="009644B3" w:rsidRPr="002D3317" w14:paraId="36C7B8F1" w14:textId="77777777" w:rsidTr="00F95E4D">
        <w:trPr>
          <w:trHeight w:val="670"/>
        </w:trPr>
        <w:tc>
          <w:tcPr>
            <w:tcW w:w="1951" w:type="dxa"/>
            <w:vAlign w:val="center"/>
          </w:tcPr>
          <w:p w14:paraId="68F5398C" w14:textId="77777777" w:rsidR="009644B3" w:rsidRPr="002D3317" w:rsidRDefault="009644B3" w:rsidP="003E4891">
            <w:pPr>
              <w:rPr>
                <w:sz w:val="18"/>
                <w:szCs w:val="18"/>
                <w:lang w:val="es-419"/>
              </w:rPr>
            </w:pPr>
            <w:r w:rsidRPr="002D3317">
              <w:rPr>
                <w:sz w:val="18"/>
                <w:lang w:val="es-419"/>
              </w:rPr>
              <w:t>Embarazadas</w:t>
            </w:r>
          </w:p>
        </w:tc>
        <w:tc>
          <w:tcPr>
            <w:tcW w:w="7513" w:type="dxa"/>
            <w:vAlign w:val="center"/>
          </w:tcPr>
          <w:p w14:paraId="22AD965D" w14:textId="66E56D40" w:rsidR="009644B3" w:rsidRPr="002D3317" w:rsidRDefault="002E7FC5" w:rsidP="00DF3AA3">
            <w:pPr>
              <w:pStyle w:val="ListParagraph"/>
              <w:numPr>
                <w:ilvl w:val="0"/>
                <w:numId w:val="7"/>
              </w:numPr>
              <w:rPr>
                <w:sz w:val="18"/>
                <w:szCs w:val="18"/>
                <w:lang w:val="es-419"/>
              </w:rPr>
            </w:pPr>
            <w:r w:rsidRPr="002D3317">
              <w:rPr>
                <w:sz w:val="18"/>
                <w:lang w:val="es-419"/>
              </w:rPr>
              <w:t>En un estudio, las embarazadas tenían dos veces más posibilidades de morir por cólera que las mujeres que no estaban embarazadas (Cartwright et al., 2013).</w:t>
            </w:r>
          </w:p>
        </w:tc>
      </w:tr>
      <w:tr w:rsidR="0013640F" w:rsidRPr="002D3317" w14:paraId="03F16550" w14:textId="77777777" w:rsidTr="00F95E4D">
        <w:trPr>
          <w:trHeight w:val="700"/>
        </w:trPr>
        <w:tc>
          <w:tcPr>
            <w:tcW w:w="1951" w:type="dxa"/>
            <w:vAlign w:val="center"/>
          </w:tcPr>
          <w:p w14:paraId="270EB684" w14:textId="645286E7" w:rsidR="0013640F" w:rsidRPr="002D3317" w:rsidRDefault="0013640F" w:rsidP="003E4891">
            <w:pPr>
              <w:rPr>
                <w:sz w:val="18"/>
                <w:szCs w:val="18"/>
                <w:highlight w:val="yellow"/>
                <w:lang w:val="es-419"/>
              </w:rPr>
            </w:pPr>
            <w:r w:rsidRPr="002D3317">
              <w:rPr>
                <w:sz w:val="18"/>
                <w:lang w:val="es-419"/>
              </w:rPr>
              <w:t>Fetos</w:t>
            </w:r>
          </w:p>
        </w:tc>
        <w:tc>
          <w:tcPr>
            <w:tcW w:w="7513" w:type="dxa"/>
            <w:vAlign w:val="center"/>
          </w:tcPr>
          <w:p w14:paraId="7A7CABEF" w14:textId="7862DDFC" w:rsidR="0013640F" w:rsidRPr="002D3317" w:rsidRDefault="0013640F" w:rsidP="00DF3AA3">
            <w:pPr>
              <w:pStyle w:val="ListParagraph"/>
              <w:numPr>
                <w:ilvl w:val="0"/>
                <w:numId w:val="6"/>
              </w:numPr>
              <w:rPr>
                <w:sz w:val="18"/>
                <w:szCs w:val="18"/>
                <w:lang w:val="es-419"/>
              </w:rPr>
            </w:pPr>
            <w:r w:rsidRPr="002D3317">
              <w:rPr>
                <w:sz w:val="18"/>
                <w:lang w:val="es-419"/>
              </w:rPr>
              <w:t>En cuatro estudios realizados en cuatro países diferentes, un promedio del 30% de los fetos murieron cuando la madre estaba infectada con cólera (MSF, 2011).</w:t>
            </w:r>
          </w:p>
        </w:tc>
      </w:tr>
      <w:tr w:rsidR="009644B3" w:rsidRPr="002D3317" w14:paraId="0473A183" w14:textId="77777777" w:rsidTr="00F95E4D">
        <w:trPr>
          <w:trHeight w:val="1007"/>
        </w:trPr>
        <w:tc>
          <w:tcPr>
            <w:tcW w:w="1951" w:type="dxa"/>
            <w:vAlign w:val="center"/>
          </w:tcPr>
          <w:p w14:paraId="5EC86CB3" w14:textId="77777777" w:rsidR="009644B3" w:rsidRPr="002D3317" w:rsidRDefault="009644B3" w:rsidP="003E4891">
            <w:pPr>
              <w:rPr>
                <w:sz w:val="18"/>
                <w:szCs w:val="18"/>
                <w:lang w:val="es-419"/>
              </w:rPr>
            </w:pPr>
            <w:r w:rsidRPr="002D3317">
              <w:rPr>
                <w:sz w:val="18"/>
                <w:lang w:val="es-419"/>
              </w:rPr>
              <w:t>Niños</w:t>
            </w:r>
          </w:p>
        </w:tc>
        <w:tc>
          <w:tcPr>
            <w:tcW w:w="7513" w:type="dxa"/>
            <w:vAlign w:val="center"/>
          </w:tcPr>
          <w:p w14:paraId="49FF0989" w14:textId="6A0AD69A" w:rsidR="009644B3" w:rsidRPr="002D3317" w:rsidRDefault="007F506B" w:rsidP="00E86D5F">
            <w:pPr>
              <w:pStyle w:val="ListParagraph"/>
              <w:numPr>
                <w:ilvl w:val="0"/>
                <w:numId w:val="6"/>
              </w:numPr>
              <w:rPr>
                <w:sz w:val="18"/>
                <w:szCs w:val="18"/>
                <w:lang w:val="es-419"/>
              </w:rPr>
            </w:pPr>
            <w:r w:rsidRPr="002D3317">
              <w:rPr>
                <w:sz w:val="18"/>
                <w:lang w:val="es-419"/>
              </w:rPr>
              <w:t>En un estudio, los niños menores de dos años con cólera corrían un riesgo de muerte ocho veces mayor que los adultos. Estos eran niños que vivían en países donde el cólera es endémico. Son países en los que ha habido casos de cólera en tres de los últimos cinco años (Ali et al., 2012).</w:t>
            </w:r>
          </w:p>
        </w:tc>
      </w:tr>
    </w:tbl>
    <w:p w14:paraId="08C6F08C" w14:textId="45DE7F75" w:rsidR="007B0212" w:rsidRPr="002D3317" w:rsidRDefault="006D780A" w:rsidP="006D780A">
      <w:pPr>
        <w:pStyle w:val="Heading2"/>
        <w:rPr>
          <w:lang w:val="es-419"/>
        </w:rPr>
      </w:pPr>
      <w:bookmarkStart w:id="6" w:name="_Toc420430215"/>
      <w:r w:rsidRPr="002D3317">
        <w:rPr>
          <w:lang w:val="es-419"/>
        </w:rPr>
        <w:t>4.3 Criptosporidiosis</w:t>
      </w:r>
      <w:bookmarkEnd w:id="6"/>
    </w:p>
    <w:p w14:paraId="41CB9B1E" w14:textId="1BAA271D" w:rsidR="002D3317" w:rsidRDefault="00B776D1" w:rsidP="00DE455B">
      <w:pPr>
        <w:rPr>
          <w:lang w:val="es-419"/>
        </w:rPr>
      </w:pPr>
      <w:r w:rsidRPr="002D3317">
        <w:rPr>
          <w:lang w:val="es-419"/>
        </w:rPr>
        <w:t xml:space="preserve">La criptosporidiosis es una enfermedad transmitida por el consumo de agua contaminada causada por protozoos llamados </w:t>
      </w:r>
      <w:r w:rsidRPr="002D3317">
        <w:rPr>
          <w:i/>
          <w:szCs w:val="22"/>
          <w:lang w:val="es-419"/>
        </w:rPr>
        <w:t>Criptosporidio</w:t>
      </w:r>
      <w:r w:rsidRPr="002D3317">
        <w:rPr>
          <w:lang w:val="es-419"/>
        </w:rPr>
        <w:t xml:space="preserve">, principalmente </w:t>
      </w:r>
      <w:r w:rsidRPr="002D3317">
        <w:rPr>
          <w:i/>
          <w:szCs w:val="22"/>
          <w:lang w:val="es-419"/>
        </w:rPr>
        <w:t>Criptosporidio parvum</w:t>
      </w:r>
      <w:r w:rsidRPr="002D3317">
        <w:rPr>
          <w:lang w:val="es-419"/>
        </w:rPr>
        <w:t xml:space="preserve"> y</w:t>
      </w:r>
      <w:r w:rsidRPr="002D3317">
        <w:rPr>
          <w:i/>
          <w:szCs w:val="22"/>
          <w:lang w:val="es-419"/>
        </w:rPr>
        <w:t xml:space="preserve"> hominis</w:t>
      </w:r>
      <w:r w:rsidRPr="002D3317">
        <w:rPr>
          <w:lang w:val="es-419"/>
        </w:rPr>
        <w:t xml:space="preserve"> (</w:t>
      </w:r>
      <w:r w:rsidRPr="002D3317">
        <w:rPr>
          <w:i/>
          <w:szCs w:val="22"/>
          <w:lang w:val="es-419"/>
        </w:rPr>
        <w:t>C. parvum, C. hominis)</w:t>
      </w:r>
      <w:r w:rsidRPr="002D3317">
        <w:rPr>
          <w:lang w:val="es-419"/>
        </w:rPr>
        <w:t xml:space="preserve">. La criptosporidiosis se encuentra en todo el mundo. La prevalencia de la enfermedad es de 3 – 20% en países en desarrollo (Heymann, 2008). La criptosporidiosis puede causar diarrea, que afecta a embarazadas y niños. En niños pequeños y personas inmunodeprimidas, la criptosporidiosis puede causar diarrea persistente (dura más de 14 días). </w:t>
      </w:r>
    </w:p>
    <w:p w14:paraId="69AB41E0" w14:textId="77777777" w:rsidR="002D3317" w:rsidRDefault="002D3317">
      <w:pPr>
        <w:rPr>
          <w:lang w:val="es-419"/>
        </w:rPr>
      </w:pPr>
      <w:r>
        <w:rPr>
          <w:lang w:val="es-419"/>
        </w:rPr>
        <w:br w:type="page"/>
      </w:r>
    </w:p>
    <w:p w14:paraId="33071DF1" w14:textId="77777777" w:rsidR="00820785" w:rsidRPr="002D3317" w:rsidRDefault="00820785" w:rsidP="00DE455B">
      <w:pPr>
        <w:rPr>
          <w:szCs w:val="22"/>
          <w:lang w:val="es-419"/>
        </w:rPr>
      </w:pPr>
    </w:p>
    <w:tbl>
      <w:tblPr>
        <w:tblStyle w:val="TableGrid"/>
        <w:tblW w:w="9464" w:type="dxa"/>
        <w:tblLook w:val="04A0" w:firstRow="1" w:lastRow="0" w:firstColumn="1" w:lastColumn="0" w:noHBand="0" w:noVBand="1"/>
      </w:tblPr>
      <w:tblGrid>
        <w:gridCol w:w="1951"/>
        <w:gridCol w:w="7513"/>
      </w:tblGrid>
      <w:tr w:rsidR="006D780A" w:rsidRPr="002D3317" w14:paraId="79D4FB0C" w14:textId="77777777" w:rsidTr="00F95E4D">
        <w:trPr>
          <w:trHeight w:val="473"/>
        </w:trPr>
        <w:tc>
          <w:tcPr>
            <w:tcW w:w="1951" w:type="dxa"/>
            <w:vAlign w:val="center"/>
          </w:tcPr>
          <w:p w14:paraId="6EDB2C92" w14:textId="7E702F07" w:rsidR="006D780A" w:rsidRPr="002D3317" w:rsidRDefault="006756BC" w:rsidP="006D780A">
            <w:pPr>
              <w:rPr>
                <w:b/>
                <w:sz w:val="18"/>
                <w:szCs w:val="18"/>
                <w:lang w:val="es-419"/>
              </w:rPr>
            </w:pPr>
            <w:r w:rsidRPr="002D3317">
              <w:rPr>
                <w:b/>
                <w:sz w:val="18"/>
                <w:lang w:val="es-419"/>
              </w:rPr>
              <w:t xml:space="preserve">Tiene impacto en </w:t>
            </w:r>
          </w:p>
        </w:tc>
        <w:tc>
          <w:tcPr>
            <w:tcW w:w="7513" w:type="dxa"/>
            <w:vAlign w:val="center"/>
          </w:tcPr>
          <w:p w14:paraId="6949DB71" w14:textId="218A14B3" w:rsidR="006D780A" w:rsidRPr="002D3317" w:rsidRDefault="000033E9" w:rsidP="006D780A">
            <w:pPr>
              <w:rPr>
                <w:b/>
                <w:sz w:val="18"/>
                <w:szCs w:val="18"/>
                <w:lang w:val="es-419"/>
              </w:rPr>
            </w:pPr>
            <w:r w:rsidRPr="002D3317">
              <w:rPr>
                <w:b/>
                <w:sz w:val="18"/>
                <w:lang w:val="es-419"/>
              </w:rPr>
              <w:t>Repercusiones en la salud</w:t>
            </w:r>
          </w:p>
        </w:tc>
      </w:tr>
      <w:tr w:rsidR="006D780A" w:rsidRPr="002D3317" w14:paraId="6749866E" w14:textId="77777777" w:rsidTr="00F95E4D">
        <w:trPr>
          <w:trHeight w:val="2605"/>
        </w:trPr>
        <w:tc>
          <w:tcPr>
            <w:tcW w:w="1951" w:type="dxa"/>
            <w:vAlign w:val="center"/>
          </w:tcPr>
          <w:p w14:paraId="0B220DED" w14:textId="77777777" w:rsidR="006D780A" w:rsidRPr="002D3317" w:rsidRDefault="006D780A" w:rsidP="006D780A">
            <w:pPr>
              <w:rPr>
                <w:sz w:val="18"/>
                <w:szCs w:val="18"/>
                <w:lang w:val="es-419"/>
              </w:rPr>
            </w:pPr>
            <w:r w:rsidRPr="002D3317">
              <w:rPr>
                <w:sz w:val="18"/>
                <w:lang w:val="es-419"/>
              </w:rPr>
              <w:t>Niños</w:t>
            </w:r>
          </w:p>
        </w:tc>
        <w:tc>
          <w:tcPr>
            <w:tcW w:w="7513" w:type="dxa"/>
            <w:vAlign w:val="center"/>
          </w:tcPr>
          <w:p w14:paraId="39C0219C" w14:textId="3A3AEFA6" w:rsidR="006D780A" w:rsidRPr="002D3317" w:rsidRDefault="006D780A" w:rsidP="00F95E4D">
            <w:pPr>
              <w:pStyle w:val="ListParagraph"/>
              <w:numPr>
                <w:ilvl w:val="0"/>
                <w:numId w:val="6"/>
              </w:numPr>
              <w:spacing w:after="120"/>
              <w:ind w:left="357" w:hanging="357"/>
              <w:contextualSpacing w:val="0"/>
              <w:rPr>
                <w:sz w:val="18"/>
                <w:szCs w:val="18"/>
                <w:lang w:val="es-419"/>
              </w:rPr>
            </w:pPr>
            <w:r w:rsidRPr="002D3317">
              <w:rPr>
                <w:sz w:val="18"/>
                <w:lang w:val="es-419"/>
              </w:rPr>
              <w:t xml:space="preserve">Una serie de estudios muestran una elevada mortalidad infantil cuando el niño tiene criptosporidiosis. En un amplio estudio realizado en varios países, la infección por </w:t>
            </w:r>
            <w:r w:rsidRPr="002D3317">
              <w:rPr>
                <w:i/>
                <w:sz w:val="18"/>
                <w:szCs w:val="18"/>
                <w:lang w:val="es-419"/>
              </w:rPr>
              <w:t>Criptosporidio</w:t>
            </w:r>
            <w:r w:rsidRPr="002D3317">
              <w:rPr>
                <w:sz w:val="18"/>
                <w:lang w:val="es-419"/>
              </w:rPr>
              <w:t xml:space="preserve"> se asoció con un aumento del 130% en la tasa de mortalidad infantil (Kotloff et al., 2013).</w:t>
            </w:r>
          </w:p>
          <w:p w14:paraId="75B5ACDF" w14:textId="7E7C4981" w:rsidR="006D780A" w:rsidRPr="002D3317" w:rsidRDefault="006D780A" w:rsidP="00F95E4D">
            <w:pPr>
              <w:pStyle w:val="ListParagraph"/>
              <w:keepNext/>
              <w:keepLines/>
              <w:numPr>
                <w:ilvl w:val="0"/>
                <w:numId w:val="6"/>
              </w:numPr>
              <w:spacing w:after="120"/>
              <w:ind w:left="357" w:hanging="357"/>
              <w:contextualSpacing w:val="0"/>
              <w:outlineLvl w:val="4"/>
              <w:rPr>
                <w:sz w:val="18"/>
                <w:szCs w:val="18"/>
                <w:lang w:val="es-419"/>
              </w:rPr>
            </w:pPr>
            <w:r w:rsidRPr="002D3317">
              <w:rPr>
                <w:sz w:val="18"/>
                <w:lang w:val="es-419"/>
              </w:rPr>
              <w:t>Las personas seropositivas tienen un riesgo de muerte significativo, entre ellos, los niños (Mahin et al., 2011).</w:t>
            </w:r>
          </w:p>
          <w:p w14:paraId="1BBCE921" w14:textId="352384E1" w:rsidR="00C735FB" w:rsidRPr="002D3317" w:rsidRDefault="006D780A" w:rsidP="00F95E4D">
            <w:pPr>
              <w:pStyle w:val="ListParagraph"/>
              <w:numPr>
                <w:ilvl w:val="0"/>
                <w:numId w:val="6"/>
              </w:numPr>
              <w:tabs>
                <w:tab w:val="left" w:pos="4781"/>
              </w:tabs>
              <w:spacing w:after="120"/>
              <w:ind w:left="357" w:hanging="357"/>
              <w:contextualSpacing w:val="0"/>
              <w:rPr>
                <w:sz w:val="18"/>
                <w:szCs w:val="18"/>
                <w:lang w:val="es-419"/>
              </w:rPr>
            </w:pPr>
            <w:r w:rsidRPr="002D3317">
              <w:rPr>
                <w:sz w:val="18"/>
                <w:lang w:val="es-419"/>
              </w:rPr>
              <w:t>La criptosporidiosis puede provocar diarrea persistente en niños menores de dos años. La diarrea persistente a temprana edad puede causar retraso en el desarrollo cognitivo - el proceso de desarrollo de la inteligencia y de la habilidad para resolver problemas (Guerrant et al.,1999; Niehaus et al., 2002).</w:t>
            </w:r>
          </w:p>
          <w:p w14:paraId="347CED0E" w14:textId="4A5F66F4" w:rsidR="006D780A" w:rsidRPr="002D3317" w:rsidRDefault="006D780A" w:rsidP="00DF3AA3">
            <w:pPr>
              <w:pStyle w:val="ListParagraph"/>
              <w:numPr>
                <w:ilvl w:val="0"/>
                <w:numId w:val="6"/>
              </w:numPr>
              <w:tabs>
                <w:tab w:val="left" w:pos="4781"/>
              </w:tabs>
              <w:rPr>
                <w:sz w:val="18"/>
                <w:szCs w:val="18"/>
                <w:lang w:val="es-419"/>
              </w:rPr>
            </w:pPr>
            <w:r w:rsidRPr="002D3317">
              <w:rPr>
                <w:sz w:val="18"/>
                <w:lang w:val="es-419"/>
              </w:rPr>
              <w:t xml:space="preserve">La diarrea persistente causada por criptosporidiosis aumenta la desnutrición y el retraso en el crecimiento (Iannotti et al., 2014; Kirkpatrick et al., 2002; Tumwine et al., 2003). </w:t>
            </w:r>
          </w:p>
        </w:tc>
      </w:tr>
    </w:tbl>
    <w:p w14:paraId="7E23C0A2" w14:textId="6A0B0D02" w:rsidR="008151E5" w:rsidRPr="002D3317" w:rsidRDefault="008151E5">
      <w:pPr>
        <w:rPr>
          <w:b/>
          <w:bCs/>
          <w:iCs/>
          <w:szCs w:val="28"/>
          <w:lang w:val="es-419"/>
        </w:rPr>
      </w:pPr>
    </w:p>
    <w:p w14:paraId="601FDDED" w14:textId="48A1B183" w:rsidR="006E2504" w:rsidRPr="002D3317" w:rsidRDefault="006D780A" w:rsidP="006D780A">
      <w:pPr>
        <w:pStyle w:val="Heading2"/>
        <w:rPr>
          <w:lang w:val="es-419"/>
        </w:rPr>
      </w:pPr>
      <w:bookmarkStart w:id="7" w:name="_Toc420430216"/>
      <w:r w:rsidRPr="002D3317">
        <w:rPr>
          <w:lang w:val="es-419"/>
        </w:rPr>
        <w:t>4.4</w:t>
      </w:r>
      <w:r w:rsidR="00B57052" w:rsidRPr="002D3317">
        <w:rPr>
          <w:i/>
          <w:lang w:val="es-419"/>
        </w:rPr>
        <w:t xml:space="preserve"> Escherichia coli</w:t>
      </w:r>
      <w:bookmarkEnd w:id="7"/>
    </w:p>
    <w:p w14:paraId="4191B15A" w14:textId="0BB41B40" w:rsidR="006E2504" w:rsidRPr="002D3317" w:rsidRDefault="00B57052">
      <w:pPr>
        <w:rPr>
          <w:lang w:val="es-419"/>
        </w:rPr>
      </w:pPr>
      <w:r w:rsidRPr="002D3317">
        <w:rPr>
          <w:i/>
          <w:lang w:val="es-419"/>
        </w:rPr>
        <w:t>La Escherichia coli (E. coli)</w:t>
      </w:r>
      <w:r w:rsidR="00E218C3" w:rsidRPr="002D3317">
        <w:rPr>
          <w:lang w:val="es-419"/>
        </w:rPr>
        <w:t xml:space="preserve"> es un grupo de bacterias, algunas de ellas son patógenas y causan enfermedad. Las cepas enterotoxinógenas (ETEC) de </w:t>
      </w:r>
      <w:r w:rsidRPr="002D3317">
        <w:rPr>
          <w:i/>
          <w:lang w:val="es-419"/>
        </w:rPr>
        <w:t xml:space="preserve">E. coli </w:t>
      </w:r>
      <w:r w:rsidR="00E218C3" w:rsidRPr="002D3317">
        <w:rPr>
          <w:lang w:val="es-419"/>
        </w:rPr>
        <w:t>se encuentran entre los patógenos más importantes causantes de deshidratacióin por diarrea en niños menores de tres años en países en desarrollo (Heymann, 2008). La deshidratación grave por diarrea es un riesgo para embarazadas, recién nacidos y niños.</w:t>
      </w:r>
    </w:p>
    <w:p w14:paraId="775C4B13" w14:textId="77777777" w:rsidR="00B57052" w:rsidRPr="002D3317" w:rsidRDefault="00B57052">
      <w:pPr>
        <w:rPr>
          <w:lang w:val="es-419"/>
        </w:rPr>
      </w:pPr>
    </w:p>
    <w:tbl>
      <w:tblPr>
        <w:tblStyle w:val="TableGrid"/>
        <w:tblW w:w="9464" w:type="dxa"/>
        <w:tblLook w:val="04A0" w:firstRow="1" w:lastRow="0" w:firstColumn="1" w:lastColumn="0" w:noHBand="0" w:noVBand="1"/>
      </w:tblPr>
      <w:tblGrid>
        <w:gridCol w:w="1951"/>
        <w:gridCol w:w="7513"/>
      </w:tblGrid>
      <w:tr w:rsidR="00B57052" w:rsidRPr="002D3317" w14:paraId="141ABCE9" w14:textId="77777777" w:rsidTr="00F95E4D">
        <w:trPr>
          <w:trHeight w:val="473"/>
        </w:trPr>
        <w:tc>
          <w:tcPr>
            <w:tcW w:w="1951" w:type="dxa"/>
            <w:vAlign w:val="center"/>
          </w:tcPr>
          <w:p w14:paraId="6AFCB31B" w14:textId="417FF6FF" w:rsidR="00B57052" w:rsidRPr="002D3317" w:rsidRDefault="006756BC" w:rsidP="00B57052">
            <w:pPr>
              <w:rPr>
                <w:b/>
                <w:sz w:val="18"/>
                <w:szCs w:val="18"/>
                <w:lang w:val="es-419"/>
              </w:rPr>
            </w:pPr>
            <w:r w:rsidRPr="002D3317">
              <w:rPr>
                <w:b/>
                <w:sz w:val="18"/>
                <w:lang w:val="es-419"/>
              </w:rPr>
              <w:t xml:space="preserve">Tiene impacto en </w:t>
            </w:r>
          </w:p>
        </w:tc>
        <w:tc>
          <w:tcPr>
            <w:tcW w:w="7513" w:type="dxa"/>
            <w:vAlign w:val="center"/>
          </w:tcPr>
          <w:p w14:paraId="7B70091E" w14:textId="1F4E7FD0" w:rsidR="00B57052" w:rsidRPr="002D3317" w:rsidRDefault="000033E9" w:rsidP="00B57052">
            <w:pPr>
              <w:rPr>
                <w:b/>
                <w:sz w:val="18"/>
                <w:szCs w:val="18"/>
                <w:lang w:val="es-419"/>
              </w:rPr>
            </w:pPr>
            <w:r w:rsidRPr="002D3317">
              <w:rPr>
                <w:b/>
                <w:sz w:val="18"/>
                <w:lang w:val="es-419"/>
              </w:rPr>
              <w:t>Repercusiones en la salud</w:t>
            </w:r>
          </w:p>
        </w:tc>
      </w:tr>
      <w:tr w:rsidR="00B57052" w:rsidRPr="002D3317" w14:paraId="2EFDB689" w14:textId="77777777" w:rsidTr="00F95E4D">
        <w:trPr>
          <w:trHeight w:val="637"/>
        </w:trPr>
        <w:tc>
          <w:tcPr>
            <w:tcW w:w="1951" w:type="dxa"/>
            <w:vAlign w:val="center"/>
          </w:tcPr>
          <w:p w14:paraId="60CDF79B" w14:textId="77777777" w:rsidR="00B57052" w:rsidRPr="002D3317" w:rsidRDefault="00B57052" w:rsidP="00B57052">
            <w:pPr>
              <w:rPr>
                <w:sz w:val="18"/>
                <w:szCs w:val="18"/>
                <w:lang w:val="es-419"/>
              </w:rPr>
            </w:pPr>
            <w:r w:rsidRPr="002D3317">
              <w:rPr>
                <w:sz w:val="18"/>
                <w:lang w:val="es-419"/>
              </w:rPr>
              <w:t>Embarazadas</w:t>
            </w:r>
          </w:p>
        </w:tc>
        <w:tc>
          <w:tcPr>
            <w:tcW w:w="7513" w:type="dxa"/>
            <w:vAlign w:val="center"/>
          </w:tcPr>
          <w:p w14:paraId="58A0E1A7" w14:textId="683D6161" w:rsidR="00B57052" w:rsidRPr="002D3317" w:rsidRDefault="00B57052" w:rsidP="00DF3AA3">
            <w:pPr>
              <w:pStyle w:val="ListParagraph"/>
              <w:numPr>
                <w:ilvl w:val="0"/>
                <w:numId w:val="7"/>
              </w:numPr>
              <w:rPr>
                <w:sz w:val="18"/>
                <w:szCs w:val="18"/>
                <w:lang w:val="es-419"/>
              </w:rPr>
            </w:pPr>
            <w:r w:rsidRPr="002D3317">
              <w:rPr>
                <w:sz w:val="18"/>
                <w:lang w:val="es-419"/>
              </w:rPr>
              <w:t xml:space="preserve">En un estudio realizado en Bangladesh e India, los adultos tenían enfermedad grave similar al cólera y deshidratación cuando estaban infectados con ETEC (Qadri et al., 2005). </w:t>
            </w:r>
          </w:p>
        </w:tc>
      </w:tr>
      <w:tr w:rsidR="00B57052" w:rsidRPr="002D3317" w14:paraId="41D653A8" w14:textId="77777777" w:rsidTr="00F95E4D">
        <w:trPr>
          <w:trHeight w:val="1520"/>
        </w:trPr>
        <w:tc>
          <w:tcPr>
            <w:tcW w:w="1951" w:type="dxa"/>
            <w:vAlign w:val="center"/>
          </w:tcPr>
          <w:p w14:paraId="4EDA3113" w14:textId="77777777" w:rsidR="00B57052" w:rsidRPr="002D3317" w:rsidRDefault="00B57052" w:rsidP="00B57052">
            <w:pPr>
              <w:rPr>
                <w:sz w:val="18"/>
                <w:szCs w:val="18"/>
                <w:lang w:val="es-419"/>
              </w:rPr>
            </w:pPr>
            <w:r w:rsidRPr="002D3317">
              <w:rPr>
                <w:sz w:val="18"/>
                <w:lang w:val="es-419"/>
              </w:rPr>
              <w:t>Niños</w:t>
            </w:r>
          </w:p>
        </w:tc>
        <w:tc>
          <w:tcPr>
            <w:tcW w:w="7513" w:type="dxa"/>
            <w:vAlign w:val="center"/>
          </w:tcPr>
          <w:p w14:paraId="16155E88" w14:textId="17E480DC" w:rsidR="00B57052" w:rsidRPr="002D3317" w:rsidRDefault="009D22FB" w:rsidP="00F95E4D">
            <w:pPr>
              <w:pStyle w:val="ListParagraph"/>
              <w:numPr>
                <w:ilvl w:val="0"/>
                <w:numId w:val="6"/>
              </w:numPr>
              <w:spacing w:after="120"/>
              <w:ind w:left="357" w:hanging="357"/>
              <w:contextualSpacing w:val="0"/>
              <w:rPr>
                <w:sz w:val="18"/>
                <w:szCs w:val="18"/>
                <w:lang w:val="es-419"/>
              </w:rPr>
            </w:pPr>
            <w:r w:rsidRPr="002D3317">
              <w:rPr>
                <w:i/>
                <w:sz w:val="18"/>
                <w:lang w:val="es-419"/>
              </w:rPr>
              <w:t xml:space="preserve">La E. coli </w:t>
            </w:r>
            <w:r w:rsidRPr="002D3317">
              <w:rPr>
                <w:sz w:val="18"/>
                <w:szCs w:val="18"/>
                <w:lang w:val="es-419"/>
              </w:rPr>
              <w:t>se asocia con diarrea persistente en niños (Ochoa et al., 2008). La diarrea persistente a temprana edad puede causar retraso en el desarrollo cognitivo - el proceso de desarrollo de la inteligencia y de la habilidad para resolver problemas (Guerrant et al.,1999; Niehaus et al., 2002).</w:t>
            </w:r>
          </w:p>
          <w:p w14:paraId="79CCD362" w14:textId="39761D47" w:rsidR="00B57052" w:rsidRPr="002D3317" w:rsidRDefault="009D22FB" w:rsidP="00DF3AA3">
            <w:pPr>
              <w:pStyle w:val="ListParagraph"/>
              <w:numPr>
                <w:ilvl w:val="0"/>
                <w:numId w:val="6"/>
              </w:numPr>
              <w:rPr>
                <w:sz w:val="18"/>
                <w:szCs w:val="18"/>
                <w:lang w:val="es-419"/>
              </w:rPr>
            </w:pPr>
            <w:r w:rsidRPr="002D3317">
              <w:rPr>
                <w:i/>
                <w:sz w:val="18"/>
                <w:lang w:val="es-419"/>
              </w:rPr>
              <w:t xml:space="preserve">La E. coli </w:t>
            </w:r>
            <w:r w:rsidRPr="002D3317">
              <w:rPr>
                <w:sz w:val="18"/>
                <w:szCs w:val="18"/>
                <w:lang w:val="es-419"/>
              </w:rPr>
              <w:t>se asocia con tasas más altas de diarrea moderada a aguda en niños (Kotloff et al., 2013).</w:t>
            </w:r>
          </w:p>
        </w:tc>
      </w:tr>
    </w:tbl>
    <w:p w14:paraId="56F7E2DC" w14:textId="385A49DB" w:rsidR="00C91189" w:rsidRPr="002D3317" w:rsidRDefault="00B57052" w:rsidP="00B57052">
      <w:pPr>
        <w:pStyle w:val="Heading2"/>
        <w:rPr>
          <w:lang w:val="es-419"/>
        </w:rPr>
      </w:pPr>
      <w:bookmarkStart w:id="8" w:name="_Toc420430217"/>
      <w:r w:rsidRPr="002D3317">
        <w:rPr>
          <w:lang w:val="es-419"/>
        </w:rPr>
        <w:t>4.5 Giardiosis</w:t>
      </w:r>
      <w:bookmarkEnd w:id="8"/>
    </w:p>
    <w:p w14:paraId="572ADC5E" w14:textId="333869A7" w:rsidR="002D3317" w:rsidRDefault="002D7065" w:rsidP="000E1E1F">
      <w:pPr>
        <w:rPr>
          <w:lang w:val="es-419"/>
        </w:rPr>
      </w:pPr>
      <w:r w:rsidRPr="002D3317">
        <w:rPr>
          <w:lang w:val="es-419"/>
        </w:rPr>
        <w:t xml:space="preserve">La giardiosis es una enfermedad transmitida por el consumo de agua contaminada causada por el protozoo llamado </w:t>
      </w:r>
      <w:r w:rsidRPr="002D3317">
        <w:rPr>
          <w:i/>
          <w:szCs w:val="22"/>
          <w:lang w:val="es-419"/>
        </w:rPr>
        <w:t>Giardia lamblia.</w:t>
      </w:r>
      <w:r w:rsidRPr="002D3317">
        <w:rPr>
          <w:lang w:val="es-419"/>
        </w:rPr>
        <w:t xml:space="preserve"> La giardiosis se encuentra en todo el mundo. En países en desarrollo, aproximadamente el 33% de las personas han sido infectadas por</w:t>
      </w:r>
      <w:r w:rsidR="007D28E1" w:rsidRPr="002D3317">
        <w:rPr>
          <w:i/>
          <w:szCs w:val="22"/>
          <w:lang w:val="es-419"/>
        </w:rPr>
        <w:t xml:space="preserve"> Giardia</w:t>
      </w:r>
      <w:r w:rsidRPr="002D3317">
        <w:rPr>
          <w:lang w:val="es-419"/>
        </w:rPr>
        <w:t xml:space="preserve"> (CDC, 2014a). La giardiosis puede causar diarrea persistente (dura 14 días o más) (Heymann, 2008). </w:t>
      </w:r>
    </w:p>
    <w:p w14:paraId="1639FC39" w14:textId="77777777" w:rsidR="002D3317" w:rsidRDefault="002D3317">
      <w:pPr>
        <w:rPr>
          <w:lang w:val="es-419"/>
        </w:rPr>
      </w:pPr>
      <w:r>
        <w:rPr>
          <w:lang w:val="es-419"/>
        </w:rPr>
        <w:br w:type="page"/>
      </w:r>
    </w:p>
    <w:p w14:paraId="2F9D3188" w14:textId="77777777" w:rsidR="00C97A70" w:rsidRPr="002D3317" w:rsidRDefault="00C97A70" w:rsidP="00C97A70">
      <w:pPr>
        <w:rPr>
          <w:szCs w:val="22"/>
          <w:lang w:val="es-419"/>
        </w:rPr>
      </w:pPr>
    </w:p>
    <w:tbl>
      <w:tblPr>
        <w:tblStyle w:val="TableGrid"/>
        <w:tblW w:w="9464" w:type="dxa"/>
        <w:tblLook w:val="04A0" w:firstRow="1" w:lastRow="0" w:firstColumn="1" w:lastColumn="0" w:noHBand="0" w:noVBand="1"/>
      </w:tblPr>
      <w:tblGrid>
        <w:gridCol w:w="1951"/>
        <w:gridCol w:w="7513"/>
      </w:tblGrid>
      <w:tr w:rsidR="00B57052" w:rsidRPr="002D3317" w14:paraId="768EF9BA" w14:textId="77777777" w:rsidTr="00F95E4D">
        <w:trPr>
          <w:trHeight w:val="473"/>
        </w:trPr>
        <w:tc>
          <w:tcPr>
            <w:tcW w:w="1951" w:type="dxa"/>
            <w:vAlign w:val="center"/>
          </w:tcPr>
          <w:p w14:paraId="70ED7CF9" w14:textId="79444F84" w:rsidR="00B57052" w:rsidRPr="002D3317" w:rsidRDefault="006756BC" w:rsidP="00B57052">
            <w:pPr>
              <w:rPr>
                <w:b/>
                <w:sz w:val="18"/>
                <w:szCs w:val="18"/>
                <w:lang w:val="es-419"/>
              </w:rPr>
            </w:pPr>
            <w:r w:rsidRPr="002D3317">
              <w:rPr>
                <w:b/>
                <w:sz w:val="18"/>
                <w:lang w:val="es-419"/>
              </w:rPr>
              <w:t xml:space="preserve">Tiene impacto en </w:t>
            </w:r>
          </w:p>
        </w:tc>
        <w:tc>
          <w:tcPr>
            <w:tcW w:w="7513" w:type="dxa"/>
            <w:vAlign w:val="center"/>
          </w:tcPr>
          <w:p w14:paraId="61E057A3" w14:textId="5BE27580" w:rsidR="00B57052" w:rsidRPr="002D3317" w:rsidRDefault="000033E9" w:rsidP="00B57052">
            <w:pPr>
              <w:rPr>
                <w:b/>
                <w:sz w:val="18"/>
                <w:szCs w:val="18"/>
                <w:lang w:val="es-419"/>
              </w:rPr>
            </w:pPr>
            <w:r w:rsidRPr="002D3317">
              <w:rPr>
                <w:b/>
                <w:sz w:val="18"/>
                <w:lang w:val="es-419"/>
              </w:rPr>
              <w:t>Repercusiones en la salud</w:t>
            </w:r>
          </w:p>
        </w:tc>
      </w:tr>
      <w:tr w:rsidR="00B57052" w:rsidRPr="002D3317" w14:paraId="0BC52AAA" w14:textId="77777777" w:rsidTr="00F95E4D">
        <w:trPr>
          <w:trHeight w:val="723"/>
        </w:trPr>
        <w:tc>
          <w:tcPr>
            <w:tcW w:w="1951" w:type="dxa"/>
            <w:vAlign w:val="center"/>
          </w:tcPr>
          <w:p w14:paraId="660F5BE4" w14:textId="77777777" w:rsidR="00B57052" w:rsidRPr="002D3317" w:rsidRDefault="00B57052" w:rsidP="00B57052">
            <w:pPr>
              <w:rPr>
                <w:sz w:val="18"/>
                <w:szCs w:val="18"/>
                <w:lang w:val="es-419"/>
              </w:rPr>
            </w:pPr>
            <w:r w:rsidRPr="002D3317">
              <w:rPr>
                <w:sz w:val="18"/>
                <w:lang w:val="es-419"/>
              </w:rPr>
              <w:t>Embarazadas</w:t>
            </w:r>
          </w:p>
        </w:tc>
        <w:tc>
          <w:tcPr>
            <w:tcW w:w="7513" w:type="dxa"/>
            <w:vAlign w:val="center"/>
          </w:tcPr>
          <w:p w14:paraId="535555B0" w14:textId="5825A94A" w:rsidR="009D22FB" w:rsidRPr="002D3317" w:rsidRDefault="009D22FB" w:rsidP="00DF3AA3">
            <w:pPr>
              <w:pStyle w:val="ListParagraph"/>
              <w:numPr>
                <w:ilvl w:val="0"/>
                <w:numId w:val="7"/>
              </w:numPr>
              <w:rPr>
                <w:sz w:val="18"/>
                <w:szCs w:val="18"/>
                <w:lang w:val="es-419"/>
              </w:rPr>
            </w:pPr>
            <w:r w:rsidRPr="002D3317">
              <w:rPr>
                <w:sz w:val="18"/>
                <w:lang w:val="es-419"/>
              </w:rPr>
              <w:t xml:space="preserve">Una infección por </w:t>
            </w:r>
            <w:r w:rsidRPr="002D3317">
              <w:rPr>
                <w:i/>
                <w:sz w:val="18"/>
                <w:szCs w:val="18"/>
                <w:lang w:val="es-419"/>
              </w:rPr>
              <w:t xml:space="preserve">Giardia </w:t>
            </w:r>
            <w:r w:rsidRPr="002D3317">
              <w:rPr>
                <w:sz w:val="18"/>
                <w:lang w:val="es-419"/>
              </w:rPr>
              <w:t>puede causar malabsorción en embarazadas (SA, 2014). La malabsorción se da cuando el cuerpo no puede absorber los nutrientes correctamente.</w:t>
            </w:r>
          </w:p>
        </w:tc>
      </w:tr>
      <w:tr w:rsidR="00B57052" w:rsidRPr="002D3317" w14:paraId="6B979663" w14:textId="77777777" w:rsidTr="00F95E4D">
        <w:trPr>
          <w:trHeight w:val="1574"/>
        </w:trPr>
        <w:tc>
          <w:tcPr>
            <w:tcW w:w="1951" w:type="dxa"/>
            <w:vAlign w:val="center"/>
          </w:tcPr>
          <w:p w14:paraId="26027A8D" w14:textId="77777777" w:rsidR="00B57052" w:rsidRPr="002D3317" w:rsidRDefault="00B57052" w:rsidP="00B57052">
            <w:pPr>
              <w:rPr>
                <w:sz w:val="18"/>
                <w:szCs w:val="18"/>
                <w:lang w:val="es-419"/>
              </w:rPr>
            </w:pPr>
            <w:r w:rsidRPr="002D3317">
              <w:rPr>
                <w:sz w:val="18"/>
                <w:lang w:val="es-419"/>
              </w:rPr>
              <w:t>Niños</w:t>
            </w:r>
          </w:p>
        </w:tc>
        <w:tc>
          <w:tcPr>
            <w:tcW w:w="7513" w:type="dxa"/>
            <w:vAlign w:val="center"/>
          </w:tcPr>
          <w:p w14:paraId="65D8C21B" w14:textId="092A5E5A" w:rsidR="0048222C" w:rsidRPr="002D3317" w:rsidRDefault="009D22FB" w:rsidP="00F95E4D">
            <w:pPr>
              <w:pStyle w:val="ListParagraph"/>
              <w:numPr>
                <w:ilvl w:val="0"/>
                <w:numId w:val="6"/>
              </w:numPr>
              <w:spacing w:after="120"/>
              <w:ind w:left="357" w:hanging="357"/>
              <w:contextualSpacing w:val="0"/>
              <w:rPr>
                <w:sz w:val="18"/>
                <w:szCs w:val="18"/>
                <w:lang w:val="es-419"/>
              </w:rPr>
            </w:pPr>
            <w:r w:rsidRPr="002D3317">
              <w:rPr>
                <w:sz w:val="18"/>
                <w:lang w:val="es-419"/>
              </w:rPr>
              <w:t xml:space="preserve">La giardiosis ha sido asociada con diarrea persistente en niños (Muhsen et al., 2012). La diarrea persistente a temprana edad puede causar retraso en el desarrollo cognitivo - el proceso de desarrollo de la inteligencia y de la habilidad para resolver problemas (Guerrant et al.,1999; Niehaus et al., 2002). </w:t>
            </w:r>
          </w:p>
          <w:p w14:paraId="2F29A47A" w14:textId="3CD7D419" w:rsidR="00B57052" w:rsidRPr="002D3317" w:rsidRDefault="006643CF" w:rsidP="00E86D5F">
            <w:pPr>
              <w:pStyle w:val="ListParagraph"/>
              <w:numPr>
                <w:ilvl w:val="0"/>
                <w:numId w:val="6"/>
              </w:numPr>
              <w:rPr>
                <w:sz w:val="18"/>
                <w:szCs w:val="18"/>
                <w:lang w:val="es-419"/>
              </w:rPr>
            </w:pPr>
            <w:r w:rsidRPr="002D3317">
              <w:rPr>
                <w:sz w:val="18"/>
                <w:lang w:val="es-419"/>
              </w:rPr>
              <w:t xml:space="preserve">Los niños desnutridos con </w:t>
            </w:r>
            <w:r w:rsidRPr="002D3317">
              <w:rPr>
                <w:i/>
                <w:sz w:val="18"/>
                <w:szCs w:val="18"/>
                <w:lang w:val="es-419"/>
              </w:rPr>
              <w:t>Giardia</w:t>
            </w:r>
            <w:r w:rsidRPr="002D3317">
              <w:rPr>
                <w:sz w:val="18"/>
                <w:lang w:val="es-419"/>
              </w:rPr>
              <w:t xml:space="preserve"> normalmente experimentan diarrea persistente que lleva a un retraso en el crecimiento (Dupont et al., 2013; Bartelt et al., 2013).</w:t>
            </w:r>
          </w:p>
        </w:tc>
      </w:tr>
    </w:tbl>
    <w:p w14:paraId="412487E9" w14:textId="498DC4F0" w:rsidR="008151E5" w:rsidRPr="002D3317" w:rsidRDefault="008151E5">
      <w:pPr>
        <w:rPr>
          <w:b/>
          <w:bCs/>
          <w:iCs/>
          <w:szCs w:val="28"/>
          <w:lang w:val="es-419"/>
        </w:rPr>
      </w:pPr>
    </w:p>
    <w:p w14:paraId="7A19E491" w14:textId="45254067" w:rsidR="002E16B4" w:rsidRPr="002D3317" w:rsidRDefault="003D1DB4" w:rsidP="003D1DB4">
      <w:pPr>
        <w:pStyle w:val="Heading2"/>
        <w:rPr>
          <w:lang w:val="es-419"/>
        </w:rPr>
      </w:pPr>
      <w:bookmarkStart w:id="9" w:name="_Toc420430218"/>
      <w:r w:rsidRPr="002D3317">
        <w:rPr>
          <w:lang w:val="es-419"/>
        </w:rPr>
        <w:t>4.6 Hepatitis E</w:t>
      </w:r>
      <w:bookmarkEnd w:id="9"/>
    </w:p>
    <w:p w14:paraId="4E629459" w14:textId="4834AE29" w:rsidR="002E16B4" w:rsidRPr="002D3317" w:rsidRDefault="001328E7" w:rsidP="000E1E1F">
      <w:pPr>
        <w:rPr>
          <w:szCs w:val="22"/>
          <w:lang w:val="es-419"/>
        </w:rPr>
      </w:pPr>
      <w:r w:rsidRPr="002D3317">
        <w:rPr>
          <w:lang w:val="es-419"/>
        </w:rPr>
        <w:t>La hepatitis E es una enfermedad transmitida por el consumo de agua contaminada causada por el virus Hepatitis E</w:t>
      </w:r>
      <w:r w:rsidRPr="002D3317">
        <w:rPr>
          <w:i/>
          <w:szCs w:val="22"/>
          <w:lang w:val="es-419"/>
        </w:rPr>
        <w:t>.</w:t>
      </w:r>
      <w:r w:rsidRPr="002D3317">
        <w:rPr>
          <w:lang w:val="es-419"/>
        </w:rPr>
        <w:t xml:space="preserve"> Hay 20 millones de infecciones por hepatitis E por año. Más de 56.000 personas infectadas con el virus mueren por año (OMS, 2014b). Las embarazadas son muy vulnerables a la hepatitis E.</w:t>
      </w:r>
    </w:p>
    <w:p w14:paraId="0D21CF3C" w14:textId="77777777" w:rsidR="009644B3" w:rsidRPr="002D3317" w:rsidRDefault="009644B3" w:rsidP="000E1E1F">
      <w:pPr>
        <w:rPr>
          <w:szCs w:val="22"/>
          <w:lang w:val="es-419"/>
        </w:rPr>
      </w:pPr>
    </w:p>
    <w:tbl>
      <w:tblPr>
        <w:tblStyle w:val="TableGrid"/>
        <w:tblW w:w="9464" w:type="dxa"/>
        <w:tblLook w:val="04A0" w:firstRow="1" w:lastRow="0" w:firstColumn="1" w:lastColumn="0" w:noHBand="0" w:noVBand="1"/>
      </w:tblPr>
      <w:tblGrid>
        <w:gridCol w:w="1951"/>
        <w:gridCol w:w="7513"/>
      </w:tblGrid>
      <w:tr w:rsidR="009644B3" w:rsidRPr="002D3317" w14:paraId="32A3B297" w14:textId="77777777" w:rsidTr="00F95E4D">
        <w:trPr>
          <w:trHeight w:val="473"/>
        </w:trPr>
        <w:tc>
          <w:tcPr>
            <w:tcW w:w="1951" w:type="dxa"/>
            <w:vAlign w:val="center"/>
          </w:tcPr>
          <w:p w14:paraId="26A74BB4" w14:textId="664505DF" w:rsidR="009644B3" w:rsidRPr="002D3317" w:rsidRDefault="006756BC" w:rsidP="009644B3">
            <w:pPr>
              <w:rPr>
                <w:b/>
                <w:sz w:val="18"/>
                <w:szCs w:val="18"/>
                <w:lang w:val="es-419"/>
              </w:rPr>
            </w:pPr>
            <w:r w:rsidRPr="002D3317">
              <w:rPr>
                <w:b/>
                <w:sz w:val="18"/>
                <w:lang w:val="es-419"/>
              </w:rPr>
              <w:t xml:space="preserve">Tiene impacto en </w:t>
            </w:r>
          </w:p>
        </w:tc>
        <w:tc>
          <w:tcPr>
            <w:tcW w:w="7513" w:type="dxa"/>
            <w:vAlign w:val="center"/>
          </w:tcPr>
          <w:p w14:paraId="7B101287" w14:textId="713A43F9" w:rsidR="009644B3" w:rsidRPr="002D3317" w:rsidRDefault="000033E9" w:rsidP="009644B3">
            <w:pPr>
              <w:rPr>
                <w:b/>
                <w:sz w:val="18"/>
                <w:szCs w:val="18"/>
                <w:lang w:val="es-419"/>
              </w:rPr>
            </w:pPr>
            <w:r w:rsidRPr="002D3317">
              <w:rPr>
                <w:b/>
                <w:sz w:val="18"/>
                <w:lang w:val="es-419"/>
              </w:rPr>
              <w:t>Repercusiones en la salud</w:t>
            </w:r>
          </w:p>
        </w:tc>
      </w:tr>
      <w:tr w:rsidR="009644B3" w:rsidRPr="002D3317" w14:paraId="1FEBD5A9" w14:textId="77777777" w:rsidTr="00F95E4D">
        <w:trPr>
          <w:trHeight w:val="1211"/>
        </w:trPr>
        <w:tc>
          <w:tcPr>
            <w:tcW w:w="1951" w:type="dxa"/>
            <w:vAlign w:val="center"/>
          </w:tcPr>
          <w:p w14:paraId="4D0713E9" w14:textId="77777777" w:rsidR="009644B3" w:rsidRPr="002D3317" w:rsidRDefault="009644B3" w:rsidP="009644B3">
            <w:pPr>
              <w:rPr>
                <w:sz w:val="18"/>
                <w:szCs w:val="18"/>
                <w:lang w:val="es-419"/>
              </w:rPr>
            </w:pPr>
            <w:r w:rsidRPr="002D3317">
              <w:rPr>
                <w:sz w:val="18"/>
                <w:lang w:val="es-419"/>
              </w:rPr>
              <w:t>Embarazadas</w:t>
            </w:r>
          </w:p>
        </w:tc>
        <w:tc>
          <w:tcPr>
            <w:tcW w:w="7513" w:type="dxa"/>
            <w:vAlign w:val="center"/>
          </w:tcPr>
          <w:p w14:paraId="4D2A0B35" w14:textId="1028D28E" w:rsidR="009644B3" w:rsidRPr="002D3317" w:rsidRDefault="00937800" w:rsidP="00F95E4D">
            <w:pPr>
              <w:pStyle w:val="ListParagraph"/>
              <w:numPr>
                <w:ilvl w:val="0"/>
                <w:numId w:val="7"/>
              </w:numPr>
              <w:spacing w:after="120"/>
              <w:ind w:left="357" w:hanging="357"/>
              <w:contextualSpacing w:val="0"/>
              <w:rPr>
                <w:sz w:val="18"/>
                <w:szCs w:val="18"/>
                <w:lang w:val="es-419"/>
              </w:rPr>
            </w:pPr>
            <w:r w:rsidRPr="002D3317">
              <w:rPr>
                <w:sz w:val="18"/>
                <w:lang w:val="es-419"/>
              </w:rPr>
              <w:t xml:space="preserve">Las tasas de mortalidad para embarazadas que contraen VHE son de aproximadamente 20% (OMS, 2014b)   </w:t>
            </w:r>
          </w:p>
          <w:p w14:paraId="73B91F1F" w14:textId="79D9744B" w:rsidR="008F25FB" w:rsidRPr="002D3317" w:rsidRDefault="00DC109A" w:rsidP="00DC109A">
            <w:pPr>
              <w:pStyle w:val="ListParagraph"/>
              <w:numPr>
                <w:ilvl w:val="0"/>
                <w:numId w:val="7"/>
              </w:numPr>
              <w:rPr>
                <w:sz w:val="18"/>
                <w:szCs w:val="18"/>
                <w:lang w:val="es-419"/>
              </w:rPr>
            </w:pPr>
            <w:r w:rsidRPr="002D3317">
              <w:rPr>
                <w:sz w:val="18"/>
                <w:lang w:val="es-419"/>
              </w:rPr>
              <w:t>Un estudio realizado en Bangladesh encontró que un poco menos de 10% de las muertes maternas estaban relacionadas con la hepatitis, más probablemente hepatitis E E (Labrique et al., 2012).</w:t>
            </w:r>
          </w:p>
        </w:tc>
      </w:tr>
      <w:tr w:rsidR="008F25FB" w:rsidRPr="002D3317" w14:paraId="0B3229D4" w14:textId="77777777" w:rsidTr="00F95E4D">
        <w:trPr>
          <w:trHeight w:val="1269"/>
        </w:trPr>
        <w:tc>
          <w:tcPr>
            <w:tcW w:w="1951" w:type="dxa"/>
            <w:vAlign w:val="center"/>
          </w:tcPr>
          <w:p w14:paraId="2746EBBA" w14:textId="1D41D5FF" w:rsidR="008F25FB" w:rsidRPr="002D3317" w:rsidRDefault="008F25FB" w:rsidP="009644B3">
            <w:pPr>
              <w:rPr>
                <w:sz w:val="18"/>
                <w:szCs w:val="18"/>
                <w:lang w:val="es-419"/>
              </w:rPr>
            </w:pPr>
            <w:r w:rsidRPr="002D3317">
              <w:rPr>
                <w:sz w:val="18"/>
                <w:lang w:val="es-419"/>
              </w:rPr>
              <w:t>Recién nacidos</w:t>
            </w:r>
          </w:p>
        </w:tc>
        <w:tc>
          <w:tcPr>
            <w:tcW w:w="7513" w:type="dxa"/>
            <w:vAlign w:val="center"/>
          </w:tcPr>
          <w:p w14:paraId="66CE1616" w14:textId="452E299B" w:rsidR="008F25FB" w:rsidRPr="002D3317" w:rsidRDefault="00F94849" w:rsidP="00DF3AA3">
            <w:pPr>
              <w:pStyle w:val="ListParagraph"/>
              <w:numPr>
                <w:ilvl w:val="0"/>
                <w:numId w:val="6"/>
              </w:numPr>
              <w:rPr>
                <w:sz w:val="18"/>
                <w:szCs w:val="18"/>
                <w:lang w:val="es-419"/>
              </w:rPr>
            </w:pPr>
            <w:r w:rsidRPr="002D3317">
              <w:rPr>
                <w:sz w:val="18"/>
                <w:lang w:val="es-419"/>
              </w:rPr>
              <w:t>La hepatitis E se ha asociado con tasas más elevadas de muerte fetal y parto prematuro (Krain, 2014).</w:t>
            </w:r>
          </w:p>
        </w:tc>
      </w:tr>
    </w:tbl>
    <w:p w14:paraId="6FA2C9A2" w14:textId="629906BD" w:rsidR="00D20639" w:rsidRPr="002D3317" w:rsidRDefault="003D1DB4" w:rsidP="003D1DB4">
      <w:pPr>
        <w:pStyle w:val="Heading2"/>
        <w:rPr>
          <w:lang w:val="es-419"/>
        </w:rPr>
      </w:pPr>
      <w:bookmarkStart w:id="10" w:name="_Toc420430219"/>
      <w:r w:rsidRPr="002D3317">
        <w:rPr>
          <w:lang w:val="es-419"/>
        </w:rPr>
        <w:t>4.7 Anquilostomiasis</w:t>
      </w:r>
      <w:bookmarkEnd w:id="10"/>
    </w:p>
    <w:p w14:paraId="2A7B08D9" w14:textId="7DC5F852" w:rsidR="002D3317" w:rsidRDefault="00EA2E3D" w:rsidP="00BB19BC">
      <w:pPr>
        <w:rPr>
          <w:lang w:val="es-419"/>
        </w:rPr>
      </w:pPr>
      <w:r w:rsidRPr="002D3317">
        <w:rPr>
          <w:lang w:val="es-419"/>
        </w:rPr>
        <w:t xml:space="preserve">La anquilostomiasis es una enfermedad transmitida por el suelo causada por un helminto como el </w:t>
      </w:r>
      <w:r w:rsidR="00BB19BC" w:rsidRPr="002D3317">
        <w:rPr>
          <w:i/>
          <w:lang w:val="es-419"/>
        </w:rPr>
        <w:t>Ancylostoma duodenale</w:t>
      </w:r>
      <w:r w:rsidRPr="002D3317">
        <w:rPr>
          <w:lang w:val="es-419"/>
        </w:rPr>
        <w:t xml:space="preserve"> y el</w:t>
      </w:r>
      <w:r w:rsidR="00BB19BC" w:rsidRPr="002D3317">
        <w:rPr>
          <w:i/>
          <w:lang w:val="es-419"/>
        </w:rPr>
        <w:t xml:space="preserve"> Necator americanus</w:t>
      </w:r>
      <w:r w:rsidRPr="002D3317">
        <w:rPr>
          <w:lang w:val="es-419"/>
        </w:rPr>
        <w:t xml:space="preserve">. Se encuentra principalmente en las regiones tropicales y subtropicales del mundo (Heymann, 2008). </w:t>
      </w:r>
    </w:p>
    <w:p w14:paraId="2ED4643E" w14:textId="77777777" w:rsidR="002D3317" w:rsidRDefault="002D3317">
      <w:pPr>
        <w:rPr>
          <w:lang w:val="es-419"/>
        </w:rPr>
      </w:pPr>
      <w:r>
        <w:rPr>
          <w:lang w:val="es-419"/>
        </w:rPr>
        <w:br w:type="page"/>
      </w:r>
    </w:p>
    <w:p w14:paraId="10CE0CFE" w14:textId="77777777" w:rsidR="00306FC7" w:rsidRPr="002D3317" w:rsidRDefault="00306FC7" w:rsidP="00EA2E3D">
      <w:pPr>
        <w:rPr>
          <w:lang w:val="es-419"/>
        </w:rPr>
      </w:pPr>
    </w:p>
    <w:tbl>
      <w:tblPr>
        <w:tblStyle w:val="TableGrid"/>
        <w:tblW w:w="9464" w:type="dxa"/>
        <w:tblLook w:val="04A0" w:firstRow="1" w:lastRow="0" w:firstColumn="1" w:lastColumn="0" w:noHBand="0" w:noVBand="1"/>
      </w:tblPr>
      <w:tblGrid>
        <w:gridCol w:w="1951"/>
        <w:gridCol w:w="7513"/>
      </w:tblGrid>
      <w:tr w:rsidR="003D1DB4" w:rsidRPr="002D3317" w14:paraId="2CBC296B" w14:textId="77777777" w:rsidTr="00F95E4D">
        <w:trPr>
          <w:cantSplit/>
          <w:trHeight w:val="473"/>
          <w:tblHeader/>
        </w:trPr>
        <w:tc>
          <w:tcPr>
            <w:tcW w:w="1951" w:type="dxa"/>
            <w:vAlign w:val="center"/>
          </w:tcPr>
          <w:p w14:paraId="7F75131C" w14:textId="2C1E1E4B" w:rsidR="003D1DB4" w:rsidRPr="002D3317" w:rsidRDefault="006756BC" w:rsidP="003D1DB4">
            <w:pPr>
              <w:rPr>
                <w:b/>
                <w:sz w:val="18"/>
                <w:szCs w:val="18"/>
                <w:lang w:val="es-419"/>
              </w:rPr>
            </w:pPr>
            <w:r w:rsidRPr="002D3317">
              <w:rPr>
                <w:b/>
                <w:sz w:val="18"/>
                <w:lang w:val="es-419"/>
              </w:rPr>
              <w:t xml:space="preserve">Tiene impacto en </w:t>
            </w:r>
          </w:p>
        </w:tc>
        <w:tc>
          <w:tcPr>
            <w:tcW w:w="7513" w:type="dxa"/>
            <w:vAlign w:val="center"/>
          </w:tcPr>
          <w:p w14:paraId="496B1973" w14:textId="7308ABAF" w:rsidR="003D1DB4" w:rsidRPr="002D3317" w:rsidRDefault="000033E9" w:rsidP="003D1DB4">
            <w:pPr>
              <w:rPr>
                <w:b/>
                <w:sz w:val="18"/>
                <w:szCs w:val="18"/>
                <w:lang w:val="es-419"/>
              </w:rPr>
            </w:pPr>
            <w:r w:rsidRPr="002D3317">
              <w:rPr>
                <w:b/>
                <w:sz w:val="18"/>
                <w:lang w:val="es-419"/>
              </w:rPr>
              <w:t>Repercusiones en la salud</w:t>
            </w:r>
          </w:p>
        </w:tc>
      </w:tr>
      <w:tr w:rsidR="003D1DB4" w:rsidRPr="002D3317" w14:paraId="63CB35C9" w14:textId="77777777" w:rsidTr="00F95E4D">
        <w:trPr>
          <w:trHeight w:val="1349"/>
          <w:tblHeader/>
        </w:trPr>
        <w:tc>
          <w:tcPr>
            <w:tcW w:w="1951" w:type="dxa"/>
            <w:vAlign w:val="center"/>
          </w:tcPr>
          <w:p w14:paraId="498DC324" w14:textId="77777777" w:rsidR="003D1DB4" w:rsidRPr="002D3317" w:rsidRDefault="003D1DB4" w:rsidP="003D1DB4">
            <w:pPr>
              <w:rPr>
                <w:sz w:val="18"/>
                <w:szCs w:val="18"/>
                <w:lang w:val="es-419"/>
              </w:rPr>
            </w:pPr>
            <w:r w:rsidRPr="002D3317">
              <w:rPr>
                <w:sz w:val="18"/>
                <w:lang w:val="es-419"/>
              </w:rPr>
              <w:t>Embarazadas</w:t>
            </w:r>
          </w:p>
        </w:tc>
        <w:tc>
          <w:tcPr>
            <w:tcW w:w="7513" w:type="dxa"/>
            <w:vAlign w:val="center"/>
          </w:tcPr>
          <w:p w14:paraId="36E755B6" w14:textId="4577782C" w:rsidR="003D1DB4" w:rsidRPr="002D3317" w:rsidRDefault="003D1DB4" w:rsidP="00F95E4D">
            <w:pPr>
              <w:pStyle w:val="ListParagraph"/>
              <w:numPr>
                <w:ilvl w:val="0"/>
                <w:numId w:val="7"/>
              </w:numPr>
              <w:spacing w:after="120"/>
              <w:ind w:left="357" w:hanging="357"/>
              <w:contextualSpacing w:val="0"/>
              <w:rPr>
                <w:sz w:val="18"/>
                <w:szCs w:val="18"/>
                <w:lang w:val="es-419"/>
              </w:rPr>
            </w:pPr>
            <w:r w:rsidRPr="002D3317">
              <w:rPr>
                <w:sz w:val="18"/>
                <w:lang w:val="es-419"/>
              </w:rPr>
              <w:t>Hasta 44 millones de embarazadas están infectadas con anquilostomiasis.</w:t>
            </w:r>
          </w:p>
          <w:p w14:paraId="5E840AAD" w14:textId="079A6CA7" w:rsidR="003D1DB4" w:rsidRPr="002D3317" w:rsidRDefault="003D1DB4" w:rsidP="00F95E4D">
            <w:pPr>
              <w:pStyle w:val="ListParagraph"/>
              <w:numPr>
                <w:ilvl w:val="0"/>
                <w:numId w:val="7"/>
              </w:numPr>
              <w:spacing w:after="120"/>
              <w:ind w:left="357" w:hanging="357"/>
              <w:contextualSpacing w:val="0"/>
              <w:rPr>
                <w:sz w:val="18"/>
                <w:szCs w:val="18"/>
                <w:lang w:val="es-419"/>
              </w:rPr>
            </w:pPr>
            <w:r w:rsidRPr="002D3317">
              <w:rPr>
                <w:sz w:val="18"/>
                <w:lang w:val="es-419"/>
              </w:rPr>
              <w:t>La infección por anquilostomiasis aumenta la tasa de anemia en mujeres embarazadas.</w:t>
            </w:r>
          </w:p>
          <w:p w14:paraId="3B216268" w14:textId="77777777" w:rsidR="007F6B8E" w:rsidRPr="002D3317" w:rsidRDefault="003D1DB4" w:rsidP="00DF3AA3">
            <w:pPr>
              <w:pStyle w:val="ListParagraph"/>
              <w:numPr>
                <w:ilvl w:val="0"/>
                <w:numId w:val="7"/>
              </w:numPr>
              <w:rPr>
                <w:sz w:val="18"/>
                <w:szCs w:val="18"/>
                <w:lang w:val="es-419"/>
              </w:rPr>
            </w:pPr>
            <w:r w:rsidRPr="002D3317">
              <w:rPr>
                <w:sz w:val="18"/>
                <w:lang w:val="es-419"/>
              </w:rPr>
              <w:t>En embarazadas, la anemia causada por anquilostomiasis lleva a un alto riesgo de muerte para la mujer y a una menor producción de leche.</w:t>
            </w:r>
          </w:p>
          <w:p w14:paraId="0A9A7D72" w14:textId="36A8FD51" w:rsidR="0030593F" w:rsidRPr="002D3317" w:rsidRDefault="0030593F" w:rsidP="00F95E4D">
            <w:pPr>
              <w:jc w:val="right"/>
              <w:rPr>
                <w:sz w:val="18"/>
                <w:szCs w:val="18"/>
                <w:lang w:val="es-419"/>
              </w:rPr>
            </w:pPr>
            <w:r w:rsidRPr="002D3317">
              <w:rPr>
                <w:sz w:val="18"/>
                <w:lang w:val="es-419"/>
              </w:rPr>
              <w:t>(USAID, 2014a)</w:t>
            </w:r>
          </w:p>
        </w:tc>
      </w:tr>
      <w:tr w:rsidR="003D1DB4" w:rsidRPr="002D3317" w14:paraId="41768507" w14:textId="77777777" w:rsidTr="00F95E4D">
        <w:trPr>
          <w:trHeight w:val="783"/>
          <w:tblHeader/>
        </w:trPr>
        <w:tc>
          <w:tcPr>
            <w:tcW w:w="1951" w:type="dxa"/>
            <w:vAlign w:val="center"/>
          </w:tcPr>
          <w:p w14:paraId="05DB42C7" w14:textId="177B75A5" w:rsidR="003D1DB4" w:rsidRPr="002D3317" w:rsidRDefault="003D1DB4" w:rsidP="003D1DB4">
            <w:pPr>
              <w:rPr>
                <w:sz w:val="18"/>
                <w:szCs w:val="18"/>
                <w:lang w:val="es-419"/>
              </w:rPr>
            </w:pPr>
            <w:r w:rsidRPr="002D3317">
              <w:rPr>
                <w:sz w:val="18"/>
                <w:lang w:val="es-419"/>
              </w:rPr>
              <w:t>Recién nacidos</w:t>
            </w:r>
          </w:p>
        </w:tc>
        <w:tc>
          <w:tcPr>
            <w:tcW w:w="7513" w:type="dxa"/>
            <w:vAlign w:val="center"/>
          </w:tcPr>
          <w:p w14:paraId="7CB722D6" w14:textId="77777777" w:rsidR="003D1DB4" w:rsidRPr="002D3317" w:rsidRDefault="003F2701" w:rsidP="00DF3AA3">
            <w:pPr>
              <w:pStyle w:val="ListParagraph"/>
              <w:numPr>
                <w:ilvl w:val="0"/>
                <w:numId w:val="6"/>
              </w:numPr>
              <w:rPr>
                <w:sz w:val="18"/>
                <w:szCs w:val="18"/>
                <w:lang w:val="es-419"/>
              </w:rPr>
            </w:pPr>
            <w:r w:rsidRPr="002D3317">
              <w:rPr>
                <w:sz w:val="18"/>
                <w:lang w:val="es-419"/>
              </w:rPr>
              <w:t>La anemia en embarazadas causada por la infección por anquilostomiasis provoca bajo peso al nacer del recién nacido.</w:t>
            </w:r>
          </w:p>
          <w:p w14:paraId="028B9F9A" w14:textId="1523CAF5" w:rsidR="0030593F" w:rsidRPr="002D3317" w:rsidRDefault="0030593F" w:rsidP="00F95E4D">
            <w:pPr>
              <w:jc w:val="right"/>
              <w:rPr>
                <w:sz w:val="18"/>
                <w:szCs w:val="18"/>
                <w:lang w:val="es-419"/>
              </w:rPr>
            </w:pPr>
            <w:r w:rsidRPr="002D3317">
              <w:rPr>
                <w:sz w:val="18"/>
                <w:lang w:val="es-419"/>
              </w:rPr>
              <w:t>(USAID, 2014a)</w:t>
            </w:r>
          </w:p>
        </w:tc>
      </w:tr>
      <w:tr w:rsidR="003D1DB4" w:rsidRPr="002D3317" w14:paraId="76A23967" w14:textId="77777777" w:rsidTr="00F95E4D">
        <w:trPr>
          <w:trHeight w:val="1747"/>
          <w:tblHeader/>
        </w:trPr>
        <w:tc>
          <w:tcPr>
            <w:tcW w:w="1951" w:type="dxa"/>
            <w:vAlign w:val="center"/>
          </w:tcPr>
          <w:p w14:paraId="7ADA2C37" w14:textId="77777777" w:rsidR="003D1DB4" w:rsidRPr="002D3317" w:rsidRDefault="003D1DB4" w:rsidP="003D1DB4">
            <w:pPr>
              <w:rPr>
                <w:sz w:val="18"/>
                <w:szCs w:val="18"/>
                <w:lang w:val="es-419"/>
              </w:rPr>
            </w:pPr>
            <w:r w:rsidRPr="002D3317">
              <w:rPr>
                <w:sz w:val="18"/>
                <w:lang w:val="es-419"/>
              </w:rPr>
              <w:t>Niños</w:t>
            </w:r>
          </w:p>
        </w:tc>
        <w:tc>
          <w:tcPr>
            <w:tcW w:w="7513" w:type="dxa"/>
            <w:vAlign w:val="center"/>
          </w:tcPr>
          <w:p w14:paraId="3F53D60E" w14:textId="0DBA78D0" w:rsidR="003D1DB4" w:rsidRPr="002D3317" w:rsidRDefault="003D1DB4" w:rsidP="00F95E4D">
            <w:pPr>
              <w:pStyle w:val="ListParagraph"/>
              <w:numPr>
                <w:ilvl w:val="0"/>
                <w:numId w:val="6"/>
              </w:numPr>
              <w:spacing w:after="120"/>
              <w:ind w:left="357" w:hanging="357"/>
              <w:contextualSpacing w:val="0"/>
              <w:rPr>
                <w:sz w:val="18"/>
                <w:szCs w:val="18"/>
                <w:lang w:val="es-419"/>
              </w:rPr>
            </w:pPr>
            <w:r w:rsidRPr="002D3317">
              <w:rPr>
                <w:sz w:val="18"/>
                <w:lang w:val="es-419"/>
              </w:rPr>
              <w:t>La infección por anquilostomiasis aumenta la tasa de anemia en niños.</w:t>
            </w:r>
          </w:p>
          <w:p w14:paraId="3D40672A" w14:textId="7F58ABA7" w:rsidR="00010B32" w:rsidRPr="002D3317" w:rsidRDefault="00010B32" w:rsidP="00F95E4D">
            <w:pPr>
              <w:pStyle w:val="ListParagraph"/>
              <w:numPr>
                <w:ilvl w:val="0"/>
                <w:numId w:val="6"/>
              </w:numPr>
              <w:spacing w:after="120"/>
              <w:ind w:left="357" w:hanging="357"/>
              <w:contextualSpacing w:val="0"/>
              <w:rPr>
                <w:sz w:val="18"/>
                <w:szCs w:val="18"/>
                <w:lang w:val="es-419"/>
              </w:rPr>
            </w:pPr>
            <w:r w:rsidRPr="002D3317">
              <w:rPr>
                <w:sz w:val="18"/>
                <w:lang w:val="es-419"/>
              </w:rPr>
              <w:t>La anemia lleva a un mayor riesgo de muerte en niños.</w:t>
            </w:r>
          </w:p>
          <w:p w14:paraId="192DE608" w14:textId="5D49EB8E" w:rsidR="007F6B8E" w:rsidRPr="002D3317" w:rsidRDefault="00010B32" w:rsidP="00DF3AA3">
            <w:pPr>
              <w:pStyle w:val="ListParagraph"/>
              <w:numPr>
                <w:ilvl w:val="0"/>
                <w:numId w:val="6"/>
              </w:numPr>
              <w:rPr>
                <w:sz w:val="18"/>
                <w:szCs w:val="18"/>
                <w:lang w:val="es-419"/>
              </w:rPr>
            </w:pPr>
            <w:r w:rsidRPr="002D3317">
              <w:rPr>
                <w:sz w:val="18"/>
                <w:lang w:val="es-419"/>
              </w:rPr>
              <w:t>La infección por anquilostomiasis ha demostrado afectar el desarrollo físico e intelectual, disminuye el desempeño y la asistencia escolar, y afecta negativamente la productividad futura y el potencial de trabajo remunerado.</w:t>
            </w:r>
          </w:p>
          <w:p w14:paraId="1EDF468C" w14:textId="09FAE4EE" w:rsidR="0030593F" w:rsidRPr="002D3317" w:rsidRDefault="0030593F" w:rsidP="00F95E4D">
            <w:pPr>
              <w:jc w:val="right"/>
              <w:rPr>
                <w:sz w:val="18"/>
                <w:szCs w:val="18"/>
                <w:lang w:val="es-419"/>
              </w:rPr>
            </w:pPr>
            <w:r w:rsidRPr="002D3317">
              <w:rPr>
                <w:sz w:val="18"/>
                <w:lang w:val="es-419"/>
              </w:rPr>
              <w:t>(USAID, 2014a)</w:t>
            </w:r>
          </w:p>
        </w:tc>
      </w:tr>
    </w:tbl>
    <w:p w14:paraId="7584BA0D" w14:textId="25165B24" w:rsidR="0096482C" w:rsidRPr="002D3317" w:rsidRDefault="0096482C">
      <w:pPr>
        <w:rPr>
          <w:b/>
          <w:bCs/>
          <w:iCs/>
          <w:szCs w:val="28"/>
          <w:lang w:val="es-419"/>
        </w:rPr>
      </w:pPr>
    </w:p>
    <w:p w14:paraId="2F92D26F" w14:textId="53A4D4CE" w:rsidR="00FC6FF5" w:rsidRPr="002D3317" w:rsidRDefault="00FC6FF5" w:rsidP="00FC6FF5">
      <w:pPr>
        <w:pStyle w:val="Heading2"/>
        <w:rPr>
          <w:lang w:val="es-419"/>
        </w:rPr>
      </w:pPr>
      <w:bookmarkStart w:id="11" w:name="_Toc420430220"/>
      <w:r w:rsidRPr="002D3317">
        <w:rPr>
          <w:lang w:val="es-419"/>
        </w:rPr>
        <w:t>4.8 Malaria</w:t>
      </w:r>
      <w:bookmarkEnd w:id="11"/>
    </w:p>
    <w:p w14:paraId="2BFD4D7F" w14:textId="4B31E3B7" w:rsidR="002D3317" w:rsidRDefault="0013640F" w:rsidP="0013640F">
      <w:pPr>
        <w:rPr>
          <w:lang w:val="es-419"/>
        </w:rPr>
      </w:pPr>
      <w:r w:rsidRPr="002D3317">
        <w:rPr>
          <w:lang w:val="es-419"/>
        </w:rPr>
        <w:t xml:space="preserve">La malaria es una enfermedad causada por un insecto vector transmitida por el mosquito </w:t>
      </w:r>
      <w:r w:rsidR="008450DC" w:rsidRPr="002D3317">
        <w:rPr>
          <w:i/>
          <w:lang w:val="es-419"/>
        </w:rPr>
        <w:t>Anopheles</w:t>
      </w:r>
      <w:r w:rsidRPr="002D3317">
        <w:rPr>
          <w:lang w:val="es-419"/>
        </w:rPr>
        <w:t xml:space="preserve">. La enfermedad es causada por protozoos llamados </w:t>
      </w:r>
      <w:r w:rsidR="004E23B4" w:rsidRPr="002D3317">
        <w:rPr>
          <w:i/>
          <w:lang w:val="es-419"/>
        </w:rPr>
        <w:t>Plasmodium falciparum</w:t>
      </w:r>
      <w:r w:rsidRPr="002D3317">
        <w:rPr>
          <w:lang w:val="es-419"/>
        </w:rPr>
        <w:t xml:space="preserve">, </w:t>
      </w:r>
      <w:r w:rsidR="004E23B4" w:rsidRPr="002D3317">
        <w:rPr>
          <w:i/>
          <w:lang w:val="es-419"/>
        </w:rPr>
        <w:t>P. viva</w:t>
      </w:r>
      <w:r w:rsidRPr="002D3317">
        <w:rPr>
          <w:lang w:val="es-419"/>
        </w:rPr>
        <w:t xml:space="preserve">x, </w:t>
      </w:r>
      <w:r w:rsidR="004E23B4" w:rsidRPr="002D3317">
        <w:rPr>
          <w:i/>
          <w:lang w:val="es-419"/>
        </w:rPr>
        <w:t>P. ovale</w:t>
      </w:r>
      <w:r w:rsidRPr="002D3317">
        <w:rPr>
          <w:lang w:val="es-419"/>
        </w:rPr>
        <w:t>, o</w:t>
      </w:r>
      <w:r w:rsidR="004E23B4" w:rsidRPr="002D3317">
        <w:rPr>
          <w:i/>
          <w:lang w:val="es-419"/>
        </w:rPr>
        <w:t xml:space="preserve"> P. malariae</w:t>
      </w:r>
      <w:r w:rsidRPr="002D3317">
        <w:rPr>
          <w:lang w:val="es-419"/>
        </w:rPr>
        <w:t>. La malaria se encuentra principalmente en las regiones tropicales y subtropicales del mundo (Heymann, 2008). Alrededor de 3,4 mil millones de personas viven en zonas donde se transmite la malaria en 97 países, y 1,2 mil millones viven en zonas de alto riesgo. Las embarazadas, los recién nacidos y los niños son muy vulnerables a la malaria (OMS, 2013c). En 2012, 482.000 niños murieron a causa de la malaria, lo que representa el 76% del total de muertes por malaria.  (OMS 2013c). Esta enfermedad también es un gran riesgo para las embarazadas (Heymann, 2008).</w:t>
      </w:r>
    </w:p>
    <w:p w14:paraId="53F9C197" w14:textId="77777777" w:rsidR="002D3317" w:rsidRDefault="002D3317">
      <w:pPr>
        <w:rPr>
          <w:lang w:val="es-419"/>
        </w:rPr>
      </w:pPr>
      <w:r>
        <w:rPr>
          <w:lang w:val="es-419"/>
        </w:rPr>
        <w:br w:type="page"/>
      </w:r>
    </w:p>
    <w:tbl>
      <w:tblPr>
        <w:tblStyle w:val="TableGrid"/>
        <w:tblW w:w="9464" w:type="dxa"/>
        <w:tblLook w:val="04A0" w:firstRow="1" w:lastRow="0" w:firstColumn="1" w:lastColumn="0" w:noHBand="0" w:noVBand="1"/>
      </w:tblPr>
      <w:tblGrid>
        <w:gridCol w:w="1951"/>
        <w:gridCol w:w="7513"/>
      </w:tblGrid>
      <w:tr w:rsidR="004E23B4" w:rsidRPr="002D3317" w14:paraId="3D86078F" w14:textId="77777777" w:rsidTr="00F95E4D">
        <w:trPr>
          <w:trHeight w:val="473"/>
        </w:trPr>
        <w:tc>
          <w:tcPr>
            <w:tcW w:w="1951" w:type="dxa"/>
            <w:vAlign w:val="center"/>
          </w:tcPr>
          <w:p w14:paraId="38501912" w14:textId="77777777" w:rsidR="004E23B4" w:rsidRPr="002D3317" w:rsidRDefault="004E23B4" w:rsidP="0030593F">
            <w:pPr>
              <w:rPr>
                <w:b/>
                <w:sz w:val="18"/>
                <w:szCs w:val="18"/>
                <w:lang w:val="es-419"/>
              </w:rPr>
            </w:pPr>
            <w:r w:rsidRPr="002D3317">
              <w:rPr>
                <w:b/>
                <w:sz w:val="18"/>
                <w:lang w:val="es-419"/>
              </w:rPr>
              <w:lastRenderedPageBreak/>
              <w:t xml:space="preserve">Tiene impacto en </w:t>
            </w:r>
          </w:p>
        </w:tc>
        <w:tc>
          <w:tcPr>
            <w:tcW w:w="7513" w:type="dxa"/>
            <w:vAlign w:val="center"/>
          </w:tcPr>
          <w:p w14:paraId="73DE984F" w14:textId="77777777" w:rsidR="004E23B4" w:rsidRPr="002D3317" w:rsidRDefault="004E23B4" w:rsidP="0030593F">
            <w:pPr>
              <w:rPr>
                <w:b/>
                <w:sz w:val="18"/>
                <w:szCs w:val="18"/>
                <w:lang w:val="es-419"/>
              </w:rPr>
            </w:pPr>
            <w:r w:rsidRPr="002D3317">
              <w:rPr>
                <w:b/>
                <w:sz w:val="18"/>
                <w:lang w:val="es-419"/>
              </w:rPr>
              <w:t>Repercusiones en la salud</w:t>
            </w:r>
          </w:p>
        </w:tc>
      </w:tr>
      <w:tr w:rsidR="004E23B4" w:rsidRPr="002D3317" w14:paraId="5CE69F65" w14:textId="77777777" w:rsidTr="00F95E4D">
        <w:trPr>
          <w:trHeight w:val="835"/>
        </w:trPr>
        <w:tc>
          <w:tcPr>
            <w:tcW w:w="1951" w:type="dxa"/>
            <w:vAlign w:val="center"/>
          </w:tcPr>
          <w:p w14:paraId="59DCD256" w14:textId="77777777" w:rsidR="004E23B4" w:rsidRPr="002D3317" w:rsidRDefault="004E23B4" w:rsidP="0030593F">
            <w:pPr>
              <w:rPr>
                <w:sz w:val="18"/>
                <w:szCs w:val="18"/>
                <w:lang w:val="es-419"/>
              </w:rPr>
            </w:pPr>
            <w:r w:rsidRPr="002D3317">
              <w:rPr>
                <w:sz w:val="18"/>
                <w:lang w:val="es-419"/>
              </w:rPr>
              <w:t>Embarazadas</w:t>
            </w:r>
          </w:p>
        </w:tc>
        <w:tc>
          <w:tcPr>
            <w:tcW w:w="7513" w:type="dxa"/>
            <w:vAlign w:val="center"/>
          </w:tcPr>
          <w:p w14:paraId="3CDF4854" w14:textId="65B34BE4" w:rsidR="008450DC" w:rsidRPr="002D3317" w:rsidRDefault="008450DC" w:rsidP="0065387C">
            <w:pPr>
              <w:pStyle w:val="ListParagraph"/>
              <w:numPr>
                <w:ilvl w:val="0"/>
                <w:numId w:val="7"/>
              </w:numPr>
              <w:rPr>
                <w:sz w:val="18"/>
                <w:szCs w:val="18"/>
                <w:lang w:val="es-419"/>
              </w:rPr>
            </w:pPr>
            <w:r w:rsidRPr="002D3317">
              <w:rPr>
                <w:sz w:val="18"/>
                <w:lang w:val="es-419"/>
              </w:rPr>
              <w:t>La malaria en el embarazo se asocia con la anemia en embarazadas. La infección por</w:t>
            </w:r>
            <w:r w:rsidR="002D3317">
              <w:rPr>
                <w:sz w:val="18"/>
                <w:lang w:val="es-419"/>
              </w:rPr>
              <w:t xml:space="preserve"> </w:t>
            </w:r>
            <w:r w:rsidRPr="002D3317">
              <w:rPr>
                <w:i/>
                <w:sz w:val="18"/>
                <w:szCs w:val="18"/>
                <w:lang w:val="es-419"/>
              </w:rPr>
              <w:t xml:space="preserve">P. falciparum </w:t>
            </w:r>
            <w:r w:rsidRPr="002D3317">
              <w:rPr>
                <w:sz w:val="18"/>
                <w:lang w:val="es-419"/>
              </w:rPr>
              <w:t xml:space="preserve">y </w:t>
            </w:r>
            <w:r w:rsidRPr="002D3317">
              <w:rPr>
                <w:i/>
                <w:sz w:val="18"/>
                <w:szCs w:val="18"/>
                <w:lang w:val="es-419"/>
              </w:rPr>
              <w:t>P. vivax</w:t>
            </w:r>
            <w:r w:rsidRPr="002D3317">
              <w:rPr>
                <w:sz w:val="18"/>
                <w:lang w:val="es-419"/>
              </w:rPr>
              <w:t xml:space="preserve"> se asocia con la anemia crónica en mujeres embarazadas (OMS, 2013c).</w:t>
            </w:r>
          </w:p>
        </w:tc>
      </w:tr>
      <w:tr w:rsidR="00F96312" w:rsidRPr="002D3317" w14:paraId="18D623A2" w14:textId="77777777" w:rsidTr="008151E5">
        <w:trPr>
          <w:trHeight w:val="496"/>
        </w:trPr>
        <w:tc>
          <w:tcPr>
            <w:tcW w:w="1951" w:type="dxa"/>
            <w:vAlign w:val="center"/>
          </w:tcPr>
          <w:p w14:paraId="0E288E7C" w14:textId="0A7BF366" w:rsidR="00F96312" w:rsidRPr="002D3317" w:rsidRDefault="00F96312" w:rsidP="0030593F">
            <w:pPr>
              <w:rPr>
                <w:sz w:val="18"/>
                <w:szCs w:val="18"/>
                <w:lang w:val="es-419"/>
              </w:rPr>
            </w:pPr>
            <w:r w:rsidRPr="002D3317">
              <w:rPr>
                <w:sz w:val="18"/>
                <w:lang w:val="es-419"/>
              </w:rPr>
              <w:t>Fetos</w:t>
            </w:r>
          </w:p>
        </w:tc>
        <w:tc>
          <w:tcPr>
            <w:tcW w:w="7513" w:type="dxa"/>
            <w:vAlign w:val="center"/>
          </w:tcPr>
          <w:p w14:paraId="44EED109" w14:textId="072B9E6D" w:rsidR="00F96312" w:rsidRPr="002D3317" w:rsidRDefault="00F96312" w:rsidP="00F95E4D">
            <w:pPr>
              <w:pStyle w:val="ListParagraph"/>
              <w:numPr>
                <w:ilvl w:val="0"/>
                <w:numId w:val="6"/>
              </w:numPr>
              <w:rPr>
                <w:sz w:val="18"/>
                <w:szCs w:val="18"/>
                <w:lang w:val="es-419"/>
              </w:rPr>
            </w:pPr>
            <w:r w:rsidRPr="002D3317">
              <w:rPr>
                <w:sz w:val="18"/>
                <w:lang w:val="es-419"/>
              </w:rPr>
              <w:t>Los fetos cuyas madres tienen malaria corren mayor riesgo de muerte (OMS, 2013a).</w:t>
            </w:r>
          </w:p>
        </w:tc>
      </w:tr>
      <w:tr w:rsidR="004E23B4" w:rsidRPr="002D3317" w14:paraId="5ABBC070" w14:textId="77777777" w:rsidTr="00F95E4D">
        <w:trPr>
          <w:trHeight w:val="1528"/>
        </w:trPr>
        <w:tc>
          <w:tcPr>
            <w:tcW w:w="1951" w:type="dxa"/>
            <w:vAlign w:val="center"/>
          </w:tcPr>
          <w:p w14:paraId="167DE094" w14:textId="77777777" w:rsidR="004E23B4" w:rsidRPr="002D3317" w:rsidRDefault="004E23B4" w:rsidP="0030593F">
            <w:pPr>
              <w:rPr>
                <w:sz w:val="18"/>
                <w:szCs w:val="18"/>
                <w:lang w:val="es-419"/>
              </w:rPr>
            </w:pPr>
            <w:r w:rsidRPr="002D3317">
              <w:rPr>
                <w:sz w:val="18"/>
                <w:lang w:val="es-419"/>
              </w:rPr>
              <w:t>Recién nacidos</w:t>
            </w:r>
          </w:p>
        </w:tc>
        <w:tc>
          <w:tcPr>
            <w:tcW w:w="7513" w:type="dxa"/>
            <w:vAlign w:val="center"/>
          </w:tcPr>
          <w:p w14:paraId="26004280" w14:textId="77777777" w:rsidR="0018595D" w:rsidRPr="002D3317" w:rsidRDefault="0018595D" w:rsidP="00F95E4D">
            <w:pPr>
              <w:pStyle w:val="ListParagraph"/>
              <w:numPr>
                <w:ilvl w:val="0"/>
                <w:numId w:val="6"/>
              </w:numPr>
              <w:spacing w:after="120"/>
              <w:ind w:left="357" w:hanging="357"/>
              <w:contextualSpacing w:val="0"/>
              <w:rPr>
                <w:sz w:val="18"/>
                <w:szCs w:val="18"/>
                <w:lang w:val="es-419"/>
              </w:rPr>
            </w:pPr>
            <w:r w:rsidRPr="002D3317">
              <w:rPr>
                <w:sz w:val="18"/>
                <w:lang w:val="es-419"/>
              </w:rPr>
              <w:t>Los recién nacidos de embarazadas con anemia crónica tienen mayor riesgo de muerte (OMS, 2013c).</w:t>
            </w:r>
          </w:p>
          <w:p w14:paraId="761D3D0B" w14:textId="4D289A25" w:rsidR="008450DC" w:rsidRPr="002D3317" w:rsidRDefault="008450DC" w:rsidP="0063234A">
            <w:pPr>
              <w:pStyle w:val="ListParagraph"/>
              <w:numPr>
                <w:ilvl w:val="0"/>
                <w:numId w:val="6"/>
              </w:numPr>
              <w:rPr>
                <w:sz w:val="18"/>
                <w:szCs w:val="18"/>
                <w:lang w:val="es-419"/>
              </w:rPr>
            </w:pPr>
            <w:r w:rsidRPr="002D3317">
              <w:rPr>
                <w:sz w:val="18"/>
                <w:lang w:val="es-419"/>
              </w:rPr>
              <w:t>Las embarazadas con anemia tienen más posibilidades de tener un bebé con bajo peso al nacer (OMS, 2013c). Los recién nacidos con bajo peso al nacer tienen niveles más altos de una variedad de problemas de salud. El bajo peso al nacer también contribuye en gran medida con la mortalidad de recién nacidos y lactantes (Yasmin et al., 2001; Carlo et al., 2010).</w:t>
            </w:r>
          </w:p>
        </w:tc>
      </w:tr>
      <w:tr w:rsidR="004E23B4" w:rsidRPr="002D3317" w14:paraId="442E210A" w14:textId="77777777" w:rsidTr="00F95E4D">
        <w:trPr>
          <w:trHeight w:val="866"/>
        </w:trPr>
        <w:tc>
          <w:tcPr>
            <w:tcW w:w="1951" w:type="dxa"/>
            <w:vAlign w:val="center"/>
          </w:tcPr>
          <w:p w14:paraId="6FD262D3" w14:textId="77777777" w:rsidR="004E23B4" w:rsidRPr="002D3317" w:rsidRDefault="004E23B4" w:rsidP="0030593F">
            <w:pPr>
              <w:rPr>
                <w:sz w:val="18"/>
                <w:szCs w:val="18"/>
                <w:lang w:val="es-419"/>
              </w:rPr>
            </w:pPr>
            <w:r w:rsidRPr="002D3317">
              <w:rPr>
                <w:sz w:val="18"/>
                <w:lang w:val="es-419"/>
              </w:rPr>
              <w:t>Niños</w:t>
            </w:r>
          </w:p>
        </w:tc>
        <w:tc>
          <w:tcPr>
            <w:tcW w:w="7513" w:type="dxa"/>
            <w:vAlign w:val="center"/>
          </w:tcPr>
          <w:p w14:paraId="6DEAD6D8" w14:textId="77777777" w:rsidR="004E23B4" w:rsidRPr="002D3317" w:rsidRDefault="008450DC" w:rsidP="00F95E4D">
            <w:pPr>
              <w:pStyle w:val="ListParagraph"/>
              <w:numPr>
                <w:ilvl w:val="0"/>
                <w:numId w:val="6"/>
              </w:numPr>
              <w:spacing w:after="120"/>
              <w:ind w:left="357" w:hanging="357"/>
              <w:contextualSpacing w:val="0"/>
              <w:rPr>
                <w:sz w:val="18"/>
                <w:szCs w:val="18"/>
                <w:lang w:val="es-419"/>
              </w:rPr>
            </w:pPr>
            <w:r w:rsidRPr="002D3317">
              <w:rPr>
                <w:sz w:val="18"/>
                <w:lang w:val="es-419"/>
              </w:rPr>
              <w:t>Los niños con malaria tienen alto riesgo de padecer anemia grave (OMS, 2013b).</w:t>
            </w:r>
          </w:p>
          <w:p w14:paraId="78BEA0DC" w14:textId="65410AFC" w:rsidR="0030593F" w:rsidRPr="002D3317" w:rsidRDefault="0030593F" w:rsidP="0030593F">
            <w:pPr>
              <w:pStyle w:val="ListParagraph"/>
              <w:numPr>
                <w:ilvl w:val="0"/>
                <w:numId w:val="6"/>
              </w:numPr>
              <w:rPr>
                <w:sz w:val="18"/>
                <w:szCs w:val="18"/>
                <w:lang w:val="es-419"/>
              </w:rPr>
            </w:pPr>
            <w:r w:rsidRPr="002D3317">
              <w:rPr>
                <w:sz w:val="18"/>
                <w:lang w:val="es-419"/>
              </w:rPr>
              <w:t>Los niños son más propensos a sufrir malaria cerebral (OMS, 2013b), una forma de malaria grave.</w:t>
            </w:r>
          </w:p>
        </w:tc>
      </w:tr>
    </w:tbl>
    <w:p w14:paraId="2499FF56" w14:textId="5CACE254" w:rsidR="00CF0814" w:rsidRPr="002D3317" w:rsidRDefault="00FC6FF5" w:rsidP="00010B32">
      <w:pPr>
        <w:pStyle w:val="Heading2"/>
        <w:rPr>
          <w:lang w:val="es-419"/>
        </w:rPr>
      </w:pPr>
      <w:bookmarkStart w:id="12" w:name="_Toc420430221"/>
      <w:r w:rsidRPr="002D3317">
        <w:rPr>
          <w:lang w:val="es-419"/>
        </w:rPr>
        <w:t>4.9 Rotavirus</w:t>
      </w:r>
      <w:bookmarkEnd w:id="12"/>
    </w:p>
    <w:p w14:paraId="42E53FB6" w14:textId="3489D9C3" w:rsidR="00CF0814" w:rsidRPr="002D3317" w:rsidRDefault="000033E9" w:rsidP="000E1E1F">
      <w:pPr>
        <w:rPr>
          <w:szCs w:val="22"/>
          <w:lang w:val="es-419"/>
        </w:rPr>
      </w:pPr>
      <w:r w:rsidRPr="002D3317">
        <w:rPr>
          <w:lang w:val="es-419"/>
        </w:rPr>
        <w:t xml:space="preserve">La infección por rotavirus se propaga por las heces, a menudo a través del contacto de persona a persona, o de objetos contaminados. También se puede propagar por gotitas aerotransportadas o alimentos o agua contaminados, aunque éstas no son las rutas de </w:t>
      </w:r>
      <w:r w:rsidR="002D3317" w:rsidRPr="002D3317">
        <w:rPr>
          <w:lang w:val="es-419"/>
        </w:rPr>
        <w:t>transmisión</w:t>
      </w:r>
      <w:r w:rsidRPr="002D3317">
        <w:rPr>
          <w:lang w:val="es-419"/>
        </w:rPr>
        <w:t xml:space="preserve"> principales. A nivel mundial, el rotavirus se vincula con alrededor de 40% de los niños hospitalizados con enfermedad diarreica. Son una de las principales causas de diarrea aguda. El rotavirus es una enfermedad que infecta principalmente a lactantes y a niños pequeños. Por lo general, los niños son infectados a los tres años. Los niños son particularmente vulnerables entre los seis meses y los dos años de edad (Heymann, 2008). Alrededor de 450.000 niños menores de cinco años murieron a causa del rotavirus en 2008, principalmente en países en desarrollo (OMS, 2014c). </w:t>
      </w:r>
    </w:p>
    <w:p w14:paraId="21DEAAC2" w14:textId="77777777" w:rsidR="00010B32" w:rsidRPr="002D3317" w:rsidRDefault="00010B32" w:rsidP="000E1E1F">
      <w:pPr>
        <w:rPr>
          <w:szCs w:val="22"/>
          <w:lang w:val="es-419"/>
        </w:rPr>
      </w:pPr>
    </w:p>
    <w:tbl>
      <w:tblPr>
        <w:tblStyle w:val="TableGrid"/>
        <w:tblW w:w="9464" w:type="dxa"/>
        <w:tblLook w:val="04A0" w:firstRow="1" w:lastRow="0" w:firstColumn="1" w:lastColumn="0" w:noHBand="0" w:noVBand="1"/>
      </w:tblPr>
      <w:tblGrid>
        <w:gridCol w:w="1951"/>
        <w:gridCol w:w="7513"/>
      </w:tblGrid>
      <w:tr w:rsidR="00010B32" w:rsidRPr="002D3317" w14:paraId="403F4E13" w14:textId="77777777" w:rsidTr="00F95E4D">
        <w:trPr>
          <w:trHeight w:val="473"/>
        </w:trPr>
        <w:tc>
          <w:tcPr>
            <w:tcW w:w="1951" w:type="dxa"/>
            <w:vAlign w:val="center"/>
          </w:tcPr>
          <w:p w14:paraId="4AF6DA60" w14:textId="2A258328" w:rsidR="00010B32" w:rsidRPr="002D3317" w:rsidRDefault="006756BC" w:rsidP="00010B32">
            <w:pPr>
              <w:rPr>
                <w:b/>
                <w:sz w:val="18"/>
                <w:szCs w:val="18"/>
                <w:lang w:val="es-419"/>
              </w:rPr>
            </w:pPr>
            <w:r w:rsidRPr="002D3317">
              <w:rPr>
                <w:b/>
                <w:sz w:val="18"/>
                <w:lang w:val="es-419"/>
              </w:rPr>
              <w:t xml:space="preserve">Tiene impacto en </w:t>
            </w:r>
          </w:p>
        </w:tc>
        <w:tc>
          <w:tcPr>
            <w:tcW w:w="7513" w:type="dxa"/>
            <w:vAlign w:val="center"/>
          </w:tcPr>
          <w:p w14:paraId="7B24723B" w14:textId="17DD56D9" w:rsidR="00010B32" w:rsidRPr="002D3317" w:rsidRDefault="000033E9" w:rsidP="00010B32">
            <w:pPr>
              <w:rPr>
                <w:b/>
                <w:sz w:val="18"/>
                <w:szCs w:val="18"/>
                <w:lang w:val="es-419"/>
              </w:rPr>
            </w:pPr>
            <w:r w:rsidRPr="002D3317">
              <w:rPr>
                <w:b/>
                <w:sz w:val="18"/>
                <w:lang w:val="es-419"/>
              </w:rPr>
              <w:t>Repercusiones en la salud</w:t>
            </w:r>
          </w:p>
        </w:tc>
      </w:tr>
      <w:tr w:rsidR="00010B32" w:rsidRPr="002D3317" w14:paraId="0C6A9FAE" w14:textId="77777777" w:rsidTr="00F95E4D">
        <w:trPr>
          <w:trHeight w:val="1422"/>
        </w:trPr>
        <w:tc>
          <w:tcPr>
            <w:tcW w:w="1951" w:type="dxa"/>
            <w:vAlign w:val="center"/>
          </w:tcPr>
          <w:p w14:paraId="3D18DD14" w14:textId="77777777" w:rsidR="00010B32" w:rsidRPr="002D3317" w:rsidRDefault="00010B32" w:rsidP="000033E9">
            <w:pPr>
              <w:rPr>
                <w:sz w:val="18"/>
                <w:szCs w:val="18"/>
                <w:lang w:val="es-419"/>
              </w:rPr>
            </w:pPr>
            <w:r w:rsidRPr="002D3317">
              <w:rPr>
                <w:sz w:val="18"/>
                <w:lang w:val="es-419"/>
              </w:rPr>
              <w:t>Niños</w:t>
            </w:r>
          </w:p>
        </w:tc>
        <w:tc>
          <w:tcPr>
            <w:tcW w:w="7513" w:type="dxa"/>
            <w:vAlign w:val="center"/>
          </w:tcPr>
          <w:p w14:paraId="5B7A13C6" w14:textId="77777777" w:rsidR="00010B32" w:rsidRPr="002D3317" w:rsidRDefault="00010B32" w:rsidP="00F95E4D">
            <w:pPr>
              <w:pStyle w:val="ListParagraph"/>
              <w:numPr>
                <w:ilvl w:val="0"/>
                <w:numId w:val="6"/>
              </w:numPr>
              <w:spacing w:after="120"/>
              <w:ind w:left="357" w:hanging="357"/>
              <w:contextualSpacing w:val="0"/>
              <w:rPr>
                <w:sz w:val="18"/>
                <w:szCs w:val="18"/>
                <w:lang w:val="es-419"/>
              </w:rPr>
            </w:pPr>
            <w:r w:rsidRPr="002D3317">
              <w:rPr>
                <w:sz w:val="18"/>
                <w:lang w:val="es-419"/>
              </w:rPr>
              <w:t>Causa importante de mortalidad infantil en países en desarrollo. La OMS recomienda mejor agua y saneamiento y la vacuna del rotavirus para prevenir la infección (OMS, 2014d).</w:t>
            </w:r>
          </w:p>
          <w:p w14:paraId="7A50E4E8" w14:textId="28765FB5" w:rsidR="00F65C10" w:rsidRPr="002D3317" w:rsidRDefault="00F65C10" w:rsidP="00A77A6B">
            <w:pPr>
              <w:pStyle w:val="ListParagraph"/>
              <w:numPr>
                <w:ilvl w:val="0"/>
                <w:numId w:val="6"/>
              </w:numPr>
              <w:rPr>
                <w:sz w:val="18"/>
                <w:szCs w:val="18"/>
                <w:lang w:val="es-419"/>
              </w:rPr>
            </w:pPr>
            <w:r w:rsidRPr="002D3317">
              <w:rPr>
                <w:sz w:val="18"/>
                <w:lang w:val="es-419"/>
              </w:rPr>
              <w:t>En niños, causa un estimado de un 40% de ingresos a hospitales por diarrea (Fewtrell et al., 2005).</w:t>
            </w:r>
          </w:p>
        </w:tc>
      </w:tr>
    </w:tbl>
    <w:p w14:paraId="639725F3" w14:textId="77777777" w:rsidR="0096482C" w:rsidRPr="002D3317" w:rsidRDefault="0096482C">
      <w:pPr>
        <w:rPr>
          <w:b/>
          <w:bCs/>
          <w:iCs/>
          <w:szCs w:val="28"/>
          <w:lang w:val="es-419"/>
        </w:rPr>
      </w:pPr>
      <w:r w:rsidRPr="002D3317">
        <w:rPr>
          <w:lang w:val="es-419"/>
        </w:rPr>
        <w:br w:type="page"/>
      </w:r>
    </w:p>
    <w:p w14:paraId="76FF72F3" w14:textId="0D752EF5" w:rsidR="00C91189" w:rsidRPr="002D3317" w:rsidRDefault="007F6B8E" w:rsidP="007F6B8E">
      <w:pPr>
        <w:pStyle w:val="Heading2"/>
        <w:rPr>
          <w:lang w:val="es-419"/>
        </w:rPr>
      </w:pPr>
      <w:bookmarkStart w:id="13" w:name="_Toc420430222"/>
      <w:r w:rsidRPr="002D3317">
        <w:rPr>
          <w:lang w:val="es-419"/>
        </w:rPr>
        <w:lastRenderedPageBreak/>
        <w:t>4.10 Esquistosomiasis</w:t>
      </w:r>
      <w:bookmarkEnd w:id="13"/>
    </w:p>
    <w:p w14:paraId="70C8860C" w14:textId="6EDFF0D5" w:rsidR="00AF327C" w:rsidRPr="002D3317" w:rsidRDefault="00AF327C" w:rsidP="00AF327C">
      <w:pPr>
        <w:rPr>
          <w:szCs w:val="22"/>
          <w:lang w:val="es-419"/>
        </w:rPr>
      </w:pPr>
      <w:r w:rsidRPr="002D3317">
        <w:rPr>
          <w:lang w:val="es-419"/>
        </w:rPr>
        <w:t xml:space="preserve">La esquistosomiasis es una enfermedad con base en el agua causada por un grupo de helmintos llamados </w:t>
      </w:r>
    </w:p>
    <w:p w14:paraId="19AD4A79" w14:textId="62D07B49" w:rsidR="00365FA7" w:rsidRPr="002D3317" w:rsidRDefault="00AF327C" w:rsidP="000E1E1F">
      <w:pPr>
        <w:rPr>
          <w:szCs w:val="22"/>
          <w:lang w:val="es-419"/>
        </w:rPr>
      </w:pPr>
      <w:r w:rsidRPr="002D3317">
        <w:rPr>
          <w:lang w:val="es-419"/>
        </w:rPr>
        <w:t xml:space="preserve">Schistosoma. Es común en zonas tropicales y subtropicales, afecta a casi 240 millones de personas en todo el mundo (OMS, 2014d). Según la USAID, “La esquistosomiasis es considerada la segunda enfermedad parasitaria más devastadora en países tropicales, después de la malaria (USAID, 2014b).” </w:t>
      </w:r>
    </w:p>
    <w:p w14:paraId="58551259" w14:textId="77777777" w:rsidR="00365FA7" w:rsidRPr="002D3317" w:rsidRDefault="00365FA7" w:rsidP="000E1E1F">
      <w:pPr>
        <w:rPr>
          <w:szCs w:val="22"/>
          <w:lang w:val="es-419"/>
        </w:rPr>
      </w:pPr>
    </w:p>
    <w:p w14:paraId="21A71168" w14:textId="4334E88A" w:rsidR="007F6B8E" w:rsidRPr="002D3317" w:rsidRDefault="007F6B8E" w:rsidP="000E1E1F">
      <w:pPr>
        <w:rPr>
          <w:szCs w:val="22"/>
          <w:lang w:val="es-419"/>
        </w:rPr>
      </w:pPr>
      <w:r w:rsidRPr="002D3317">
        <w:rPr>
          <w:lang w:val="es-419"/>
        </w:rPr>
        <w:t>Las mujeres y los niños que están en contacto con agua contaminada corren alto riesgo de infectarse con esquistosomiasis.  Estudios muestran que las mujeres que tienen esquistosomiasis genital también corren mayor riesgo de infección por VIH (OMS, 2014d; Mbabazi et. al., 2011).</w:t>
      </w:r>
    </w:p>
    <w:p w14:paraId="29D7FA65" w14:textId="77777777" w:rsidR="00360240" w:rsidRPr="002D3317" w:rsidRDefault="00360240" w:rsidP="000E1E1F">
      <w:pPr>
        <w:rPr>
          <w:b/>
          <w:szCs w:val="22"/>
          <w:lang w:val="es-419"/>
        </w:rPr>
      </w:pPr>
    </w:p>
    <w:tbl>
      <w:tblPr>
        <w:tblStyle w:val="TableGrid"/>
        <w:tblW w:w="9322" w:type="dxa"/>
        <w:tblLook w:val="04A0" w:firstRow="1" w:lastRow="0" w:firstColumn="1" w:lastColumn="0" w:noHBand="0" w:noVBand="1"/>
      </w:tblPr>
      <w:tblGrid>
        <w:gridCol w:w="1951"/>
        <w:gridCol w:w="7371"/>
      </w:tblGrid>
      <w:tr w:rsidR="007F6B8E" w:rsidRPr="002D3317" w14:paraId="4D34AA5A" w14:textId="77777777" w:rsidTr="00F95E4D">
        <w:trPr>
          <w:trHeight w:val="473"/>
        </w:trPr>
        <w:tc>
          <w:tcPr>
            <w:tcW w:w="1951" w:type="dxa"/>
            <w:vAlign w:val="center"/>
          </w:tcPr>
          <w:p w14:paraId="38A89AB7" w14:textId="3CE42CE6" w:rsidR="007F6B8E" w:rsidRPr="002D3317" w:rsidRDefault="006756BC" w:rsidP="000C47B4">
            <w:pPr>
              <w:rPr>
                <w:b/>
                <w:sz w:val="18"/>
                <w:szCs w:val="18"/>
                <w:lang w:val="es-419"/>
              </w:rPr>
            </w:pPr>
            <w:r w:rsidRPr="002D3317">
              <w:rPr>
                <w:b/>
                <w:sz w:val="18"/>
                <w:lang w:val="es-419"/>
              </w:rPr>
              <w:t xml:space="preserve">Tiene impacto en </w:t>
            </w:r>
          </w:p>
        </w:tc>
        <w:tc>
          <w:tcPr>
            <w:tcW w:w="7371" w:type="dxa"/>
            <w:vAlign w:val="center"/>
          </w:tcPr>
          <w:p w14:paraId="37442B0F" w14:textId="08D29DC3" w:rsidR="007F6B8E" w:rsidRPr="002D3317" w:rsidRDefault="000033E9" w:rsidP="000C47B4">
            <w:pPr>
              <w:rPr>
                <w:b/>
                <w:sz w:val="18"/>
                <w:szCs w:val="18"/>
                <w:lang w:val="es-419"/>
              </w:rPr>
            </w:pPr>
            <w:r w:rsidRPr="002D3317">
              <w:rPr>
                <w:b/>
                <w:sz w:val="18"/>
                <w:lang w:val="es-419"/>
              </w:rPr>
              <w:t>Repercusiones en la salud</w:t>
            </w:r>
          </w:p>
        </w:tc>
      </w:tr>
      <w:tr w:rsidR="007F6B8E" w:rsidRPr="002D3317" w14:paraId="6EC6B6F4" w14:textId="77777777" w:rsidTr="00F95E4D">
        <w:trPr>
          <w:trHeight w:val="1095"/>
        </w:trPr>
        <w:tc>
          <w:tcPr>
            <w:tcW w:w="1951" w:type="dxa"/>
            <w:vAlign w:val="center"/>
          </w:tcPr>
          <w:p w14:paraId="7878189B" w14:textId="77777777" w:rsidR="007F6B8E" w:rsidRPr="002D3317" w:rsidRDefault="007F6B8E" w:rsidP="000C47B4">
            <w:pPr>
              <w:rPr>
                <w:sz w:val="18"/>
                <w:szCs w:val="18"/>
                <w:lang w:val="es-419"/>
              </w:rPr>
            </w:pPr>
            <w:r w:rsidRPr="002D3317">
              <w:rPr>
                <w:sz w:val="18"/>
                <w:lang w:val="es-419"/>
              </w:rPr>
              <w:t>Embarazadas</w:t>
            </w:r>
          </w:p>
        </w:tc>
        <w:tc>
          <w:tcPr>
            <w:tcW w:w="7371" w:type="dxa"/>
            <w:vAlign w:val="center"/>
          </w:tcPr>
          <w:p w14:paraId="7EA198C8" w14:textId="7BF43108" w:rsidR="006C5DAB" w:rsidRPr="002D3317" w:rsidRDefault="00365FA7" w:rsidP="00F95E4D">
            <w:pPr>
              <w:pStyle w:val="ListParagraph"/>
              <w:numPr>
                <w:ilvl w:val="0"/>
                <w:numId w:val="6"/>
              </w:numPr>
              <w:spacing w:after="120"/>
              <w:ind w:left="357" w:hanging="357"/>
              <w:contextualSpacing w:val="0"/>
              <w:rPr>
                <w:sz w:val="18"/>
                <w:szCs w:val="18"/>
                <w:lang w:val="es-419"/>
              </w:rPr>
            </w:pPr>
            <w:r w:rsidRPr="002D3317">
              <w:rPr>
                <w:sz w:val="18"/>
                <w:lang w:val="es-419"/>
              </w:rPr>
              <w:t>En un estudio, las embarazadas con esquistosomiasis tenían un índice de anemia 65% más alto (Ajangaa et al., 2006).</w:t>
            </w:r>
          </w:p>
          <w:p w14:paraId="2BEAEE5A" w14:textId="78127544" w:rsidR="007F6B8E" w:rsidRPr="002D3317" w:rsidRDefault="006C5DAB" w:rsidP="00ED7E59">
            <w:pPr>
              <w:pStyle w:val="ListParagraph"/>
              <w:numPr>
                <w:ilvl w:val="0"/>
                <w:numId w:val="7"/>
              </w:numPr>
              <w:rPr>
                <w:sz w:val="18"/>
                <w:szCs w:val="18"/>
                <w:lang w:val="es-419"/>
              </w:rPr>
            </w:pPr>
            <w:r w:rsidRPr="002D3317">
              <w:rPr>
                <w:sz w:val="18"/>
                <w:lang w:val="es-419"/>
              </w:rPr>
              <w:t xml:space="preserve">Las embarazadas tienen mayor riesgo de padecer anemia grave, lo que aumenta el riesgo de muerte (Nour, 2010). </w:t>
            </w:r>
          </w:p>
        </w:tc>
      </w:tr>
      <w:tr w:rsidR="00ED7E59" w:rsidRPr="002D3317" w14:paraId="25D56413" w14:textId="77777777" w:rsidTr="00F95E4D">
        <w:trPr>
          <w:trHeight w:val="549"/>
        </w:trPr>
        <w:tc>
          <w:tcPr>
            <w:tcW w:w="1951" w:type="dxa"/>
            <w:vAlign w:val="center"/>
          </w:tcPr>
          <w:p w14:paraId="55048A4D" w14:textId="35270421" w:rsidR="00ED7E59" w:rsidRPr="002D3317" w:rsidRDefault="00ED7E59" w:rsidP="000C47B4">
            <w:pPr>
              <w:rPr>
                <w:sz w:val="18"/>
                <w:szCs w:val="18"/>
                <w:lang w:val="es-419"/>
              </w:rPr>
            </w:pPr>
            <w:r w:rsidRPr="002D3317">
              <w:rPr>
                <w:sz w:val="18"/>
                <w:lang w:val="es-419"/>
              </w:rPr>
              <w:t>Fetos</w:t>
            </w:r>
          </w:p>
        </w:tc>
        <w:tc>
          <w:tcPr>
            <w:tcW w:w="7371" w:type="dxa"/>
            <w:vAlign w:val="center"/>
          </w:tcPr>
          <w:p w14:paraId="2A3A9E3D" w14:textId="319216A9" w:rsidR="00ED7E59" w:rsidRPr="002D3317" w:rsidRDefault="00ED7E59" w:rsidP="00DF3AA3">
            <w:pPr>
              <w:pStyle w:val="ListParagraph"/>
              <w:numPr>
                <w:ilvl w:val="0"/>
                <w:numId w:val="6"/>
              </w:numPr>
              <w:rPr>
                <w:sz w:val="18"/>
                <w:szCs w:val="18"/>
                <w:lang w:val="es-419"/>
              </w:rPr>
            </w:pPr>
            <w:r w:rsidRPr="002D3317">
              <w:rPr>
                <w:sz w:val="18"/>
                <w:lang w:val="es-419"/>
              </w:rPr>
              <w:t>Los fetos cuyas madres son infectadas con esquistosomiasis corren mayor riesgo de muerte (Fairly et al., 2013; Siza, 2008; Siegrist et al., 1992).</w:t>
            </w:r>
          </w:p>
        </w:tc>
      </w:tr>
      <w:tr w:rsidR="007F6B8E" w:rsidRPr="002D3317" w14:paraId="1AF0C7A0" w14:textId="77777777" w:rsidTr="00F95E4D">
        <w:trPr>
          <w:trHeight w:val="849"/>
        </w:trPr>
        <w:tc>
          <w:tcPr>
            <w:tcW w:w="1951" w:type="dxa"/>
            <w:vAlign w:val="center"/>
          </w:tcPr>
          <w:p w14:paraId="58659AB0" w14:textId="186F227A" w:rsidR="007F6B8E" w:rsidRPr="002D3317" w:rsidRDefault="007F6B8E" w:rsidP="000C47B4">
            <w:pPr>
              <w:rPr>
                <w:sz w:val="18"/>
                <w:szCs w:val="18"/>
                <w:lang w:val="es-419"/>
              </w:rPr>
            </w:pPr>
            <w:r w:rsidRPr="002D3317">
              <w:rPr>
                <w:sz w:val="18"/>
                <w:lang w:val="es-419"/>
              </w:rPr>
              <w:t>Recién nacidos</w:t>
            </w:r>
          </w:p>
        </w:tc>
        <w:tc>
          <w:tcPr>
            <w:tcW w:w="7371" w:type="dxa"/>
            <w:vAlign w:val="center"/>
          </w:tcPr>
          <w:p w14:paraId="4CEC2914" w14:textId="505BDE96" w:rsidR="007F6B8E" w:rsidRPr="002D3317" w:rsidRDefault="00ED7E59" w:rsidP="00ED7E59">
            <w:pPr>
              <w:pStyle w:val="ListParagraph"/>
              <w:numPr>
                <w:ilvl w:val="0"/>
                <w:numId w:val="6"/>
              </w:numPr>
              <w:rPr>
                <w:sz w:val="18"/>
                <w:szCs w:val="18"/>
                <w:lang w:val="es-419"/>
              </w:rPr>
            </w:pPr>
            <w:r w:rsidRPr="002D3317">
              <w:rPr>
                <w:sz w:val="18"/>
                <w:lang w:val="es-419"/>
              </w:rPr>
              <w:t xml:space="preserve">Los recién nacidos cuyas madres estuvieron infectadas con esquistosomiasis tienen un 45% más de posibilidades de nacer con bajo peso (Fairly et al., 2013; Siza, 2008; Siegrist et al., 1992). </w:t>
            </w:r>
          </w:p>
        </w:tc>
      </w:tr>
      <w:tr w:rsidR="007F6B8E" w:rsidRPr="002D3317" w14:paraId="15ECF91F" w14:textId="77777777" w:rsidTr="008151E5">
        <w:trPr>
          <w:trHeight w:val="1137"/>
        </w:trPr>
        <w:tc>
          <w:tcPr>
            <w:tcW w:w="1951" w:type="dxa"/>
            <w:vAlign w:val="center"/>
          </w:tcPr>
          <w:p w14:paraId="2226F30F" w14:textId="77777777" w:rsidR="007F6B8E" w:rsidRPr="002D3317" w:rsidRDefault="007F6B8E" w:rsidP="000C47B4">
            <w:pPr>
              <w:rPr>
                <w:sz w:val="18"/>
                <w:szCs w:val="18"/>
                <w:lang w:val="es-419"/>
              </w:rPr>
            </w:pPr>
            <w:r w:rsidRPr="002D3317">
              <w:rPr>
                <w:sz w:val="18"/>
                <w:lang w:val="es-419"/>
              </w:rPr>
              <w:t>Niños</w:t>
            </w:r>
          </w:p>
        </w:tc>
        <w:tc>
          <w:tcPr>
            <w:tcW w:w="7371" w:type="dxa"/>
            <w:vAlign w:val="center"/>
          </w:tcPr>
          <w:p w14:paraId="689D131A" w14:textId="0C58E7A3" w:rsidR="00C735FB" w:rsidRPr="002D3317" w:rsidRDefault="004E4F01" w:rsidP="00F95E4D">
            <w:pPr>
              <w:pStyle w:val="ListParagraph"/>
              <w:numPr>
                <w:ilvl w:val="0"/>
                <w:numId w:val="6"/>
              </w:numPr>
              <w:spacing w:after="120"/>
              <w:ind w:left="357" w:hanging="357"/>
              <w:contextualSpacing w:val="0"/>
              <w:rPr>
                <w:sz w:val="18"/>
                <w:szCs w:val="18"/>
                <w:lang w:val="es-419"/>
              </w:rPr>
            </w:pPr>
            <w:r w:rsidRPr="002D3317">
              <w:rPr>
                <w:sz w:val="18"/>
                <w:lang w:val="es-419"/>
              </w:rPr>
              <w:t xml:space="preserve">Los niños pueden tener habilidades físicas y crecimiento intelectual disminuidos y un aumento en anemia, desnutrición y problemas de aprendizaje (Nour, 2010; USAID 2014b). </w:t>
            </w:r>
          </w:p>
          <w:p w14:paraId="1E07379B" w14:textId="76E6E495" w:rsidR="007F6B8E" w:rsidRPr="002D3317" w:rsidRDefault="004E4F01" w:rsidP="00DF3AA3">
            <w:pPr>
              <w:pStyle w:val="ListParagraph"/>
              <w:numPr>
                <w:ilvl w:val="0"/>
                <w:numId w:val="6"/>
              </w:numPr>
              <w:rPr>
                <w:sz w:val="18"/>
                <w:szCs w:val="18"/>
                <w:lang w:val="es-419"/>
              </w:rPr>
            </w:pPr>
            <w:r w:rsidRPr="002D3317">
              <w:rPr>
                <w:sz w:val="18"/>
                <w:lang w:val="es-419"/>
              </w:rPr>
              <w:t>Los niños con esquistosomiasis tienen un índice de anemia 40% más alto que los niños que no padecen la enfermedad (Deribew et al., 2013).</w:t>
            </w:r>
          </w:p>
        </w:tc>
      </w:tr>
    </w:tbl>
    <w:p w14:paraId="12DB541F" w14:textId="198E8662" w:rsidR="00C91189" w:rsidRPr="002D3317" w:rsidRDefault="00C64570" w:rsidP="00C64570">
      <w:pPr>
        <w:pStyle w:val="Heading2"/>
        <w:rPr>
          <w:lang w:val="es-419"/>
        </w:rPr>
      </w:pPr>
      <w:bookmarkStart w:id="14" w:name="_Toc420430223"/>
      <w:r w:rsidRPr="002D3317">
        <w:rPr>
          <w:lang w:val="es-419"/>
        </w:rPr>
        <w:t>4.11 Toxoplasmosis</w:t>
      </w:r>
      <w:bookmarkEnd w:id="14"/>
    </w:p>
    <w:p w14:paraId="6C90BB61" w14:textId="7BD563A7" w:rsidR="00040952" w:rsidRPr="002D3317" w:rsidRDefault="00365FA7" w:rsidP="00BA12EB">
      <w:pPr>
        <w:rPr>
          <w:szCs w:val="22"/>
          <w:lang w:val="es-419"/>
        </w:rPr>
      </w:pPr>
      <w:r w:rsidRPr="002D3317">
        <w:rPr>
          <w:lang w:val="es-419"/>
        </w:rPr>
        <w:t>La toxoplasmosis es una enfermedad transmitida por el consumo de comida y agua contaminadas causada por un protozoo llamado</w:t>
      </w:r>
      <w:r w:rsidRPr="002D3317">
        <w:rPr>
          <w:i/>
          <w:szCs w:val="22"/>
          <w:lang w:val="es-419"/>
        </w:rPr>
        <w:t xml:space="preserve"> Toxoplasma gondii</w:t>
      </w:r>
      <w:r w:rsidRPr="002D3317">
        <w:rPr>
          <w:lang w:val="es-419"/>
        </w:rPr>
        <w:t xml:space="preserve">. La toxoplasmosis se encuentra en todo el mundo, pero las infecciones son más comunes en climas cálidos y húmedos y en altitudes bajas. En algunas poblaciones, hasta el 95% de las personas son infectadas con </w:t>
      </w:r>
      <w:r w:rsidR="00577F85" w:rsidRPr="002D3317">
        <w:rPr>
          <w:i/>
          <w:szCs w:val="22"/>
          <w:lang w:val="es-419"/>
        </w:rPr>
        <w:t>Toxoplasma</w:t>
      </w:r>
      <w:r w:rsidRPr="002D3317">
        <w:rPr>
          <w:lang w:val="es-419"/>
        </w:rPr>
        <w:t xml:space="preserve"> (CDC, 2014b). Las embarazadas, sus fetos, los recién nacidos y los niños son particularmente vulnerables a infecciones por toxoplasmosis si la primera exposición de la mujer al protozoo se da durante el embarazo.</w:t>
      </w:r>
    </w:p>
    <w:p w14:paraId="37F40731" w14:textId="6A5C0E19" w:rsidR="008151E5" w:rsidRPr="002D3317" w:rsidRDefault="008151E5">
      <w:pPr>
        <w:rPr>
          <w:szCs w:val="22"/>
          <w:lang w:val="es-419"/>
        </w:rPr>
      </w:pPr>
      <w:r w:rsidRPr="002D3317">
        <w:rPr>
          <w:szCs w:val="22"/>
          <w:lang w:val="es-419"/>
        </w:rPr>
        <w:br w:type="page"/>
      </w:r>
    </w:p>
    <w:tbl>
      <w:tblPr>
        <w:tblStyle w:val="TableGrid"/>
        <w:tblW w:w="9464" w:type="dxa"/>
        <w:tblLook w:val="04A0" w:firstRow="1" w:lastRow="0" w:firstColumn="1" w:lastColumn="0" w:noHBand="0" w:noVBand="1"/>
      </w:tblPr>
      <w:tblGrid>
        <w:gridCol w:w="1951"/>
        <w:gridCol w:w="7513"/>
      </w:tblGrid>
      <w:tr w:rsidR="00C64570" w:rsidRPr="002D3317" w14:paraId="175602D2" w14:textId="77777777" w:rsidTr="00F95E4D">
        <w:trPr>
          <w:trHeight w:val="473"/>
        </w:trPr>
        <w:tc>
          <w:tcPr>
            <w:tcW w:w="1951" w:type="dxa"/>
            <w:vAlign w:val="center"/>
          </w:tcPr>
          <w:p w14:paraId="1771ECD0" w14:textId="7CA6FA2C" w:rsidR="00C64570" w:rsidRPr="002D3317" w:rsidRDefault="006756BC" w:rsidP="000C47B4">
            <w:pPr>
              <w:rPr>
                <w:b/>
                <w:sz w:val="18"/>
                <w:szCs w:val="18"/>
                <w:lang w:val="es-419"/>
              </w:rPr>
            </w:pPr>
            <w:r w:rsidRPr="002D3317">
              <w:rPr>
                <w:b/>
                <w:sz w:val="18"/>
                <w:lang w:val="es-419"/>
              </w:rPr>
              <w:lastRenderedPageBreak/>
              <w:t xml:space="preserve">Tiene impacto en </w:t>
            </w:r>
          </w:p>
        </w:tc>
        <w:tc>
          <w:tcPr>
            <w:tcW w:w="7513" w:type="dxa"/>
            <w:vAlign w:val="center"/>
          </w:tcPr>
          <w:p w14:paraId="0896AC20" w14:textId="07DEC906" w:rsidR="00C64570" w:rsidRPr="002D3317" w:rsidRDefault="000033E9" w:rsidP="000C47B4">
            <w:pPr>
              <w:rPr>
                <w:b/>
                <w:sz w:val="18"/>
                <w:szCs w:val="18"/>
                <w:lang w:val="es-419"/>
              </w:rPr>
            </w:pPr>
            <w:r w:rsidRPr="002D3317">
              <w:rPr>
                <w:b/>
                <w:sz w:val="18"/>
                <w:lang w:val="es-419"/>
              </w:rPr>
              <w:t>Repercusiones en la salud</w:t>
            </w:r>
          </w:p>
        </w:tc>
      </w:tr>
      <w:tr w:rsidR="004E4F01" w:rsidRPr="002D3317" w14:paraId="73A27A39" w14:textId="77777777" w:rsidTr="00EF37E3">
        <w:trPr>
          <w:trHeight w:val="2306"/>
        </w:trPr>
        <w:tc>
          <w:tcPr>
            <w:tcW w:w="1951" w:type="dxa"/>
            <w:vAlign w:val="center"/>
          </w:tcPr>
          <w:p w14:paraId="3C00C157" w14:textId="44A39070" w:rsidR="004E4F01" w:rsidRPr="002D3317" w:rsidRDefault="004E4F01" w:rsidP="000C47B4">
            <w:pPr>
              <w:rPr>
                <w:sz w:val="18"/>
                <w:szCs w:val="18"/>
                <w:lang w:val="es-419"/>
              </w:rPr>
            </w:pPr>
            <w:r w:rsidRPr="002D3317">
              <w:rPr>
                <w:sz w:val="18"/>
                <w:lang w:val="es-419"/>
              </w:rPr>
              <w:t>Fetos</w:t>
            </w:r>
          </w:p>
        </w:tc>
        <w:tc>
          <w:tcPr>
            <w:tcW w:w="7513" w:type="dxa"/>
            <w:vAlign w:val="center"/>
          </w:tcPr>
          <w:p w14:paraId="4D83B670" w14:textId="0F857B17" w:rsidR="004E4F01" w:rsidRPr="002D3317" w:rsidRDefault="004E4F01" w:rsidP="00F95E4D">
            <w:pPr>
              <w:pStyle w:val="ListParagraph"/>
              <w:numPr>
                <w:ilvl w:val="0"/>
                <w:numId w:val="6"/>
              </w:numPr>
              <w:spacing w:after="120"/>
              <w:ind w:left="357" w:hanging="357"/>
              <w:contextualSpacing w:val="0"/>
              <w:rPr>
                <w:sz w:val="18"/>
                <w:szCs w:val="18"/>
                <w:lang w:val="es-419"/>
              </w:rPr>
            </w:pPr>
            <w:r w:rsidRPr="002D3317">
              <w:rPr>
                <w:sz w:val="18"/>
                <w:lang w:val="es-419"/>
              </w:rPr>
              <w:t xml:space="preserve">La toxoplasmosis puede ser transmitida de la mujer al feto, antes de que nazca el niño. </w:t>
            </w:r>
          </w:p>
          <w:p w14:paraId="474A322E" w14:textId="41346B02" w:rsidR="0048222C" w:rsidRPr="002D3317" w:rsidRDefault="0048222C" w:rsidP="00F95E4D">
            <w:pPr>
              <w:pStyle w:val="ListParagraph"/>
              <w:numPr>
                <w:ilvl w:val="0"/>
                <w:numId w:val="6"/>
              </w:numPr>
              <w:spacing w:after="120"/>
              <w:ind w:left="357" w:hanging="357"/>
              <w:contextualSpacing w:val="0"/>
              <w:rPr>
                <w:sz w:val="18"/>
                <w:szCs w:val="18"/>
                <w:lang w:val="es-419"/>
              </w:rPr>
            </w:pPr>
            <w:r w:rsidRPr="002D3317">
              <w:rPr>
                <w:i/>
                <w:sz w:val="18"/>
                <w:lang w:val="es-419"/>
              </w:rPr>
              <w:t>Toxoplasma</w:t>
            </w:r>
            <w:r w:rsidRPr="002D3317">
              <w:rPr>
                <w:sz w:val="18"/>
                <w:szCs w:val="18"/>
                <w:lang w:val="es-419"/>
              </w:rPr>
              <w:t xml:space="preserve"> infección que puede provocar la muerte del feto (Montoya et al., 2008). En un estudio, la infección por toxoplasmosis aumentó la tasa de muerte de fetos más de seis veces (Li et al., 2014).</w:t>
            </w:r>
            <w:r w:rsidRPr="002D3317">
              <w:rPr>
                <w:i/>
                <w:sz w:val="18"/>
                <w:lang w:val="es-419"/>
              </w:rPr>
              <w:t xml:space="preserve">  </w:t>
            </w:r>
          </w:p>
          <w:p w14:paraId="7E377258" w14:textId="77777777" w:rsidR="004E4F01" w:rsidRPr="002D3317" w:rsidRDefault="00BA12EB" w:rsidP="00DF3AA3">
            <w:pPr>
              <w:pStyle w:val="ListParagraph"/>
              <w:numPr>
                <w:ilvl w:val="0"/>
                <w:numId w:val="6"/>
              </w:numPr>
              <w:rPr>
                <w:sz w:val="18"/>
                <w:szCs w:val="18"/>
                <w:lang w:val="es-419"/>
              </w:rPr>
            </w:pPr>
            <w:r w:rsidRPr="002D3317">
              <w:rPr>
                <w:sz w:val="18"/>
                <w:lang w:val="es-419"/>
              </w:rPr>
              <w:t xml:space="preserve">Las embarazadas con toxoplasmosis tienen más riesgo de que sus fetos sufran anomalías. En un estudio, el riesgo de anomalías en el feto era seis veces más alto para las embarazadas infectadas con </w:t>
            </w:r>
            <w:r w:rsidR="00E86D5F" w:rsidRPr="002D3317">
              <w:rPr>
                <w:i/>
                <w:sz w:val="18"/>
                <w:szCs w:val="18"/>
                <w:lang w:val="es-419"/>
              </w:rPr>
              <w:t>Toxoplasma</w:t>
            </w:r>
            <w:r w:rsidRPr="002D3317">
              <w:rPr>
                <w:sz w:val="18"/>
                <w:lang w:val="es-419"/>
              </w:rPr>
              <w:t xml:space="preserve"> que para las mujeres que no estaban infectadas (Li et al., 2014). Entre las anomalías en el feto se encuentran las infecciones oculares graves, retraso mental y epilepsia.</w:t>
            </w:r>
          </w:p>
          <w:p w14:paraId="0405F55C" w14:textId="302A8D96" w:rsidR="002D3317" w:rsidRPr="002D3317" w:rsidRDefault="002D3317" w:rsidP="00DF3AA3">
            <w:pPr>
              <w:pStyle w:val="ListParagraph"/>
              <w:numPr>
                <w:ilvl w:val="0"/>
                <w:numId w:val="6"/>
              </w:numPr>
              <w:rPr>
                <w:sz w:val="18"/>
                <w:szCs w:val="18"/>
                <w:lang w:val="es-419"/>
              </w:rPr>
            </w:pPr>
            <w:r w:rsidRPr="002D3317">
              <w:rPr>
                <w:sz w:val="18"/>
                <w:lang w:val="es-419"/>
              </w:rPr>
              <w:t xml:space="preserve">Los </w:t>
            </w:r>
            <w:r>
              <w:rPr>
                <w:sz w:val="18"/>
                <w:lang w:val="es-419"/>
              </w:rPr>
              <w:t>fetos</w:t>
            </w:r>
            <w:r w:rsidRPr="002D3317">
              <w:rPr>
                <w:sz w:val="18"/>
                <w:lang w:val="es-419"/>
              </w:rPr>
              <w:t xml:space="preserve"> de embarazadas que estuvieron infectadas con toxoplasmosis tienen unas probabilidades más elevadas de un parto prematuro. En un estudio, el riesgo de parto prematuro era más de tres veces mayor si la madre tuvo toxoplasmosis (Li et al., 2014).</w:t>
            </w:r>
          </w:p>
        </w:tc>
      </w:tr>
      <w:tr w:rsidR="00C64570" w:rsidRPr="002D3317" w14:paraId="3BD55E4B" w14:textId="77777777" w:rsidTr="00F95E4D">
        <w:trPr>
          <w:trHeight w:val="969"/>
        </w:trPr>
        <w:tc>
          <w:tcPr>
            <w:tcW w:w="1951" w:type="dxa"/>
            <w:vAlign w:val="center"/>
          </w:tcPr>
          <w:p w14:paraId="05F292E3" w14:textId="77777777" w:rsidR="00C64570" w:rsidRPr="002D3317" w:rsidRDefault="00C64570" w:rsidP="000C47B4">
            <w:pPr>
              <w:rPr>
                <w:sz w:val="18"/>
                <w:szCs w:val="18"/>
                <w:lang w:val="es-419"/>
              </w:rPr>
            </w:pPr>
            <w:r w:rsidRPr="002D3317">
              <w:rPr>
                <w:sz w:val="18"/>
                <w:lang w:val="es-419"/>
              </w:rPr>
              <w:t>Niños</w:t>
            </w:r>
          </w:p>
        </w:tc>
        <w:tc>
          <w:tcPr>
            <w:tcW w:w="7513" w:type="dxa"/>
            <w:vAlign w:val="center"/>
          </w:tcPr>
          <w:p w14:paraId="1C386DB4" w14:textId="74A437EB" w:rsidR="00C64570" w:rsidRPr="002D3317" w:rsidRDefault="00A26D67" w:rsidP="00E86D5F">
            <w:pPr>
              <w:pStyle w:val="ListParagraph"/>
              <w:numPr>
                <w:ilvl w:val="0"/>
                <w:numId w:val="6"/>
              </w:numPr>
              <w:rPr>
                <w:sz w:val="18"/>
                <w:szCs w:val="18"/>
                <w:lang w:val="es-419"/>
              </w:rPr>
            </w:pPr>
            <w:r w:rsidRPr="002D3317">
              <w:rPr>
                <w:sz w:val="18"/>
                <w:lang w:val="es-419"/>
              </w:rPr>
              <w:t>Los niños pueden parecer sanos al nacer. Sin embargo, las infección por</w:t>
            </w:r>
            <w:r w:rsidR="007873C3" w:rsidRPr="002D3317">
              <w:rPr>
                <w:i/>
                <w:sz w:val="18"/>
                <w:szCs w:val="18"/>
                <w:lang w:val="es-419"/>
              </w:rPr>
              <w:t xml:space="preserve"> Toxoplasma</w:t>
            </w:r>
            <w:r w:rsidRPr="002D3317">
              <w:rPr>
                <w:sz w:val="18"/>
                <w:lang w:val="es-419"/>
              </w:rPr>
              <w:t xml:space="preserve"> antes del nacimiento puede provocar hipoacusia (sordera parcial), alteraciones visuales, epilepsia y problemas sanguíneos a medida que el niño crece (Montoya et al., 2008).</w:t>
            </w:r>
          </w:p>
        </w:tc>
      </w:tr>
    </w:tbl>
    <w:p w14:paraId="17F047F4" w14:textId="62585A0F" w:rsidR="00FF10C7" w:rsidRPr="002D3317" w:rsidRDefault="006909B4" w:rsidP="006909B4">
      <w:pPr>
        <w:pStyle w:val="Heading2"/>
        <w:rPr>
          <w:lang w:val="es-419"/>
        </w:rPr>
      </w:pPr>
      <w:bookmarkStart w:id="15" w:name="_Toc420430224"/>
      <w:r w:rsidRPr="002D3317">
        <w:rPr>
          <w:lang w:val="es-419"/>
        </w:rPr>
        <w:t>4.12 Tracoma</w:t>
      </w:r>
      <w:bookmarkEnd w:id="15"/>
    </w:p>
    <w:p w14:paraId="78051987" w14:textId="70C134AE" w:rsidR="001A5D72" w:rsidRPr="002D3317" w:rsidRDefault="0065755B" w:rsidP="00FF10C7">
      <w:pPr>
        <w:rPr>
          <w:szCs w:val="22"/>
          <w:highlight w:val="yellow"/>
          <w:lang w:val="es-419"/>
        </w:rPr>
      </w:pPr>
      <w:r w:rsidRPr="002D3317">
        <w:rPr>
          <w:lang w:val="es-419"/>
        </w:rPr>
        <w:t xml:space="preserve">El tracoma es una enfermedad transmitida por falta de higiene en relación al agua causada por una bacteria llamada </w:t>
      </w:r>
      <w:r w:rsidR="00B5718C" w:rsidRPr="002D3317">
        <w:rPr>
          <w:i/>
          <w:szCs w:val="22"/>
          <w:lang w:val="es-419"/>
        </w:rPr>
        <w:t>Chlamydia trachomatis</w:t>
      </w:r>
      <w:r w:rsidRPr="002D3317">
        <w:rPr>
          <w:lang w:val="es-419"/>
        </w:rPr>
        <w:t>. El tracoma es una infección ocular que puede provocar la ceguera luego de infecciones repetidas. El tracoma se encuentra en todo el mundo. El tracoma causante de ceguera es más común en el Medio Oriente, África del norte y subsahariana, sudeste de Asia y China, y partes del subcontinente indio (Heymann, 2008). “El tracoma se transmite con facilidad de persona a persona y se contagia con frecuencia entre niños y del niño a la madre en la familia.” (OMS, 2014e)</w:t>
      </w:r>
    </w:p>
    <w:p w14:paraId="76B15197" w14:textId="77777777" w:rsidR="008E1BFB" w:rsidRPr="002D3317" w:rsidRDefault="008E1BFB" w:rsidP="00FF10C7">
      <w:pPr>
        <w:rPr>
          <w:b/>
          <w:szCs w:val="22"/>
          <w:highlight w:val="yellow"/>
          <w:lang w:val="es-419"/>
        </w:rPr>
      </w:pPr>
    </w:p>
    <w:tbl>
      <w:tblPr>
        <w:tblStyle w:val="TableGrid"/>
        <w:tblW w:w="9464" w:type="dxa"/>
        <w:tblLook w:val="04A0" w:firstRow="1" w:lastRow="0" w:firstColumn="1" w:lastColumn="0" w:noHBand="0" w:noVBand="1"/>
      </w:tblPr>
      <w:tblGrid>
        <w:gridCol w:w="1951"/>
        <w:gridCol w:w="7513"/>
      </w:tblGrid>
      <w:tr w:rsidR="00AF59BE" w:rsidRPr="002D3317" w14:paraId="21F241BF" w14:textId="77777777" w:rsidTr="00F95E4D">
        <w:trPr>
          <w:trHeight w:val="473"/>
        </w:trPr>
        <w:tc>
          <w:tcPr>
            <w:tcW w:w="1951" w:type="dxa"/>
            <w:vAlign w:val="center"/>
          </w:tcPr>
          <w:p w14:paraId="2543F1E2" w14:textId="5022CE65" w:rsidR="00AF59BE" w:rsidRPr="002D3317" w:rsidRDefault="006756BC" w:rsidP="00A26D67">
            <w:pPr>
              <w:rPr>
                <w:b/>
                <w:sz w:val="18"/>
                <w:szCs w:val="18"/>
                <w:lang w:val="es-419"/>
              </w:rPr>
            </w:pPr>
            <w:r w:rsidRPr="002D3317">
              <w:rPr>
                <w:b/>
                <w:sz w:val="18"/>
                <w:lang w:val="es-419"/>
              </w:rPr>
              <w:t xml:space="preserve">Tiene impacto en </w:t>
            </w:r>
          </w:p>
        </w:tc>
        <w:tc>
          <w:tcPr>
            <w:tcW w:w="7513" w:type="dxa"/>
            <w:vAlign w:val="center"/>
          </w:tcPr>
          <w:p w14:paraId="3AA33342" w14:textId="2EE8BE8D" w:rsidR="00AF59BE" w:rsidRPr="002D3317" w:rsidRDefault="000033E9" w:rsidP="00A26D67">
            <w:pPr>
              <w:rPr>
                <w:b/>
                <w:sz w:val="18"/>
                <w:szCs w:val="18"/>
                <w:lang w:val="es-419"/>
              </w:rPr>
            </w:pPr>
            <w:r w:rsidRPr="002D3317">
              <w:rPr>
                <w:b/>
                <w:sz w:val="18"/>
                <w:lang w:val="es-419"/>
              </w:rPr>
              <w:t>Repercusiones en la salud</w:t>
            </w:r>
          </w:p>
        </w:tc>
      </w:tr>
      <w:tr w:rsidR="00AF59BE" w:rsidRPr="002D3317" w14:paraId="42B6035E" w14:textId="77777777" w:rsidTr="00EF37E3">
        <w:trPr>
          <w:trHeight w:val="839"/>
        </w:trPr>
        <w:tc>
          <w:tcPr>
            <w:tcW w:w="1951" w:type="dxa"/>
            <w:vAlign w:val="center"/>
          </w:tcPr>
          <w:p w14:paraId="65D0FCE6" w14:textId="77777777" w:rsidR="00AF59BE" w:rsidRPr="002D3317" w:rsidRDefault="00AF59BE" w:rsidP="00A26D67">
            <w:pPr>
              <w:rPr>
                <w:sz w:val="18"/>
                <w:szCs w:val="18"/>
                <w:lang w:val="es-419"/>
              </w:rPr>
            </w:pPr>
            <w:r w:rsidRPr="002D3317">
              <w:rPr>
                <w:sz w:val="18"/>
                <w:lang w:val="es-419"/>
              </w:rPr>
              <w:t>Embarazadas</w:t>
            </w:r>
          </w:p>
        </w:tc>
        <w:tc>
          <w:tcPr>
            <w:tcW w:w="7513" w:type="dxa"/>
            <w:vAlign w:val="center"/>
          </w:tcPr>
          <w:p w14:paraId="1D82EC75" w14:textId="75EA666F" w:rsidR="00AF59BE" w:rsidRPr="002D3317" w:rsidRDefault="002D3317" w:rsidP="00DF3AA3">
            <w:pPr>
              <w:pStyle w:val="ListParagraph"/>
              <w:numPr>
                <w:ilvl w:val="0"/>
                <w:numId w:val="6"/>
              </w:numPr>
              <w:rPr>
                <w:sz w:val="18"/>
                <w:szCs w:val="18"/>
                <w:lang w:val="es-419"/>
              </w:rPr>
            </w:pPr>
            <w:r w:rsidRPr="002D3317">
              <w:rPr>
                <w:sz w:val="18"/>
                <w:lang w:val="es-419"/>
              </w:rPr>
              <w:t>Las</w:t>
            </w:r>
            <w:r w:rsidR="008829AF" w:rsidRPr="002D3317">
              <w:rPr>
                <w:sz w:val="18"/>
                <w:lang w:val="es-419"/>
              </w:rPr>
              <w:t xml:space="preserve"> mujeres, entre ellas las embarazadas, corren mayor riesgo de padecer tracoma. Las mujeres pasan más tiempo con los niños. Las mujeres son de dos a cuatro veces más propensas a quedar ciegas por tracoma que los hombres (Courtright et al., 2014).</w:t>
            </w:r>
          </w:p>
        </w:tc>
      </w:tr>
      <w:tr w:rsidR="00AF59BE" w:rsidRPr="002D3317" w14:paraId="7E22F28C" w14:textId="77777777" w:rsidTr="00EF37E3">
        <w:trPr>
          <w:trHeight w:val="918"/>
        </w:trPr>
        <w:tc>
          <w:tcPr>
            <w:tcW w:w="1951" w:type="dxa"/>
            <w:vAlign w:val="center"/>
          </w:tcPr>
          <w:p w14:paraId="76CD473B" w14:textId="77777777" w:rsidR="00AF59BE" w:rsidRPr="002D3317" w:rsidRDefault="00AF59BE" w:rsidP="00A26D67">
            <w:pPr>
              <w:rPr>
                <w:sz w:val="18"/>
                <w:szCs w:val="18"/>
                <w:lang w:val="es-419"/>
              </w:rPr>
            </w:pPr>
            <w:r w:rsidRPr="002D3317">
              <w:rPr>
                <w:sz w:val="18"/>
                <w:lang w:val="es-419"/>
              </w:rPr>
              <w:t>Niños</w:t>
            </w:r>
          </w:p>
        </w:tc>
        <w:tc>
          <w:tcPr>
            <w:tcW w:w="7513" w:type="dxa"/>
            <w:vAlign w:val="center"/>
          </w:tcPr>
          <w:p w14:paraId="3C32A64F" w14:textId="7AFA8ED6" w:rsidR="00AF59BE" w:rsidRPr="002D3317" w:rsidRDefault="00B53197" w:rsidP="00DF3AA3">
            <w:pPr>
              <w:pStyle w:val="ListParagraph"/>
              <w:numPr>
                <w:ilvl w:val="0"/>
                <w:numId w:val="6"/>
              </w:numPr>
              <w:rPr>
                <w:sz w:val="18"/>
                <w:szCs w:val="18"/>
                <w:lang w:val="es-419"/>
              </w:rPr>
            </w:pPr>
            <w:r w:rsidRPr="002D3317">
              <w:rPr>
                <w:sz w:val="18"/>
                <w:lang w:val="es-419"/>
              </w:rPr>
              <w:t xml:space="preserve">Los niños son los más vulnerables a la infección debido a una mala higiene, pero los síntomas más graves (por ej: la ceguera) pueden no aparecer hasta la edad adulta (OMS, 2014e). </w:t>
            </w:r>
          </w:p>
        </w:tc>
      </w:tr>
    </w:tbl>
    <w:p w14:paraId="0CC998F6" w14:textId="77777777" w:rsidR="008151E5" w:rsidRPr="002D3317" w:rsidRDefault="008151E5" w:rsidP="00AE0E7B">
      <w:pPr>
        <w:pStyle w:val="Heading2"/>
        <w:rPr>
          <w:lang w:val="es-419"/>
        </w:rPr>
      </w:pPr>
    </w:p>
    <w:p w14:paraId="1F0ED825" w14:textId="77777777" w:rsidR="008151E5" w:rsidRPr="002D3317" w:rsidRDefault="008151E5">
      <w:pPr>
        <w:rPr>
          <w:b/>
          <w:bCs/>
          <w:iCs/>
          <w:szCs w:val="28"/>
          <w:lang w:val="es-419"/>
        </w:rPr>
      </w:pPr>
      <w:r w:rsidRPr="002D3317">
        <w:rPr>
          <w:lang w:val="es-419"/>
        </w:rPr>
        <w:br w:type="page"/>
      </w:r>
    </w:p>
    <w:p w14:paraId="3BCEBFC6" w14:textId="2CFDC8D8" w:rsidR="00C91189" w:rsidRPr="002D3317" w:rsidRDefault="00AE0E7B" w:rsidP="00AE0E7B">
      <w:pPr>
        <w:pStyle w:val="Heading2"/>
        <w:rPr>
          <w:lang w:val="es-419"/>
        </w:rPr>
      </w:pPr>
      <w:bookmarkStart w:id="16" w:name="_Toc420430225"/>
      <w:r w:rsidRPr="002D3317">
        <w:rPr>
          <w:lang w:val="es-419"/>
        </w:rPr>
        <w:lastRenderedPageBreak/>
        <w:t>4.13 Fiebre tifoidea</w:t>
      </w:r>
      <w:bookmarkEnd w:id="16"/>
    </w:p>
    <w:p w14:paraId="52083C49" w14:textId="39706F20" w:rsidR="00B5718C" w:rsidRPr="002D3317" w:rsidRDefault="00FC17ED" w:rsidP="006E3E47">
      <w:pPr>
        <w:rPr>
          <w:szCs w:val="22"/>
          <w:lang w:val="es-419"/>
        </w:rPr>
      </w:pPr>
      <w:r w:rsidRPr="002D3317">
        <w:rPr>
          <w:lang w:val="es-419"/>
        </w:rPr>
        <w:t xml:space="preserve">La fiebre tifoidea es una enfermedad transmitida por el consumo de agua contaminada causada por una bacteria llamada </w:t>
      </w:r>
      <w:r w:rsidR="00B5718C" w:rsidRPr="002D3317">
        <w:rPr>
          <w:i/>
          <w:iCs/>
          <w:lang w:val="es-419"/>
        </w:rPr>
        <w:t>Salmonella typhi.</w:t>
      </w:r>
      <w:r w:rsidRPr="002D3317">
        <w:rPr>
          <w:lang w:val="es-419"/>
        </w:rPr>
        <w:t xml:space="preserve"> La fiebre tifoidea se encuentra en todo el mundo. Causa alrededor de 17 millones de casos y 600.000 muertes por año (Heymann, 2008). </w:t>
      </w:r>
    </w:p>
    <w:p w14:paraId="2746D2C5" w14:textId="77777777" w:rsidR="00355EC1" w:rsidRPr="002D3317" w:rsidRDefault="00355EC1" w:rsidP="006E3E47">
      <w:pPr>
        <w:rPr>
          <w:szCs w:val="22"/>
          <w:highlight w:val="yellow"/>
          <w:lang w:val="es-419"/>
        </w:rPr>
      </w:pPr>
    </w:p>
    <w:tbl>
      <w:tblPr>
        <w:tblStyle w:val="TableGrid"/>
        <w:tblW w:w="9464" w:type="dxa"/>
        <w:tblLook w:val="04A0" w:firstRow="1" w:lastRow="0" w:firstColumn="1" w:lastColumn="0" w:noHBand="0" w:noVBand="1"/>
      </w:tblPr>
      <w:tblGrid>
        <w:gridCol w:w="1951"/>
        <w:gridCol w:w="7513"/>
      </w:tblGrid>
      <w:tr w:rsidR="00355EC1" w:rsidRPr="002D3317" w14:paraId="14590242" w14:textId="77777777" w:rsidTr="00F95E4D">
        <w:trPr>
          <w:trHeight w:val="473"/>
        </w:trPr>
        <w:tc>
          <w:tcPr>
            <w:tcW w:w="1951" w:type="dxa"/>
            <w:vAlign w:val="center"/>
          </w:tcPr>
          <w:p w14:paraId="091C35D3" w14:textId="23EF2ED7" w:rsidR="00355EC1" w:rsidRPr="002D3317" w:rsidRDefault="006756BC" w:rsidP="007662B7">
            <w:pPr>
              <w:rPr>
                <w:b/>
                <w:sz w:val="18"/>
                <w:szCs w:val="18"/>
                <w:lang w:val="es-419"/>
              </w:rPr>
            </w:pPr>
            <w:r w:rsidRPr="002D3317">
              <w:rPr>
                <w:b/>
                <w:sz w:val="18"/>
                <w:lang w:val="es-419"/>
              </w:rPr>
              <w:t xml:space="preserve">Tiene impacto en </w:t>
            </w:r>
          </w:p>
        </w:tc>
        <w:tc>
          <w:tcPr>
            <w:tcW w:w="7513" w:type="dxa"/>
            <w:vAlign w:val="center"/>
          </w:tcPr>
          <w:p w14:paraId="1A499800" w14:textId="354048E3" w:rsidR="00355EC1" w:rsidRPr="002D3317" w:rsidRDefault="000033E9" w:rsidP="007662B7">
            <w:pPr>
              <w:rPr>
                <w:b/>
                <w:sz w:val="18"/>
                <w:szCs w:val="18"/>
                <w:lang w:val="es-419"/>
              </w:rPr>
            </w:pPr>
            <w:r w:rsidRPr="002D3317">
              <w:rPr>
                <w:b/>
                <w:sz w:val="18"/>
                <w:lang w:val="es-419"/>
              </w:rPr>
              <w:t>Repercusiones en la salud</w:t>
            </w:r>
          </w:p>
        </w:tc>
      </w:tr>
      <w:tr w:rsidR="00355EC1" w:rsidRPr="002D3317" w14:paraId="6C0E629F" w14:textId="77777777" w:rsidTr="00F95E4D">
        <w:trPr>
          <w:trHeight w:val="753"/>
        </w:trPr>
        <w:tc>
          <w:tcPr>
            <w:tcW w:w="1951" w:type="dxa"/>
            <w:vAlign w:val="center"/>
          </w:tcPr>
          <w:p w14:paraId="35B851AE" w14:textId="77777777" w:rsidR="00355EC1" w:rsidRPr="002D3317" w:rsidRDefault="00355EC1" w:rsidP="007662B7">
            <w:pPr>
              <w:rPr>
                <w:sz w:val="18"/>
                <w:szCs w:val="18"/>
                <w:lang w:val="es-419"/>
              </w:rPr>
            </w:pPr>
            <w:r w:rsidRPr="002D3317">
              <w:rPr>
                <w:sz w:val="18"/>
                <w:lang w:val="es-419"/>
              </w:rPr>
              <w:t>Embarazadas</w:t>
            </w:r>
          </w:p>
        </w:tc>
        <w:tc>
          <w:tcPr>
            <w:tcW w:w="7513" w:type="dxa"/>
            <w:vAlign w:val="center"/>
          </w:tcPr>
          <w:p w14:paraId="7B22406C" w14:textId="1A59E410" w:rsidR="00355EC1" w:rsidRPr="002D3317" w:rsidRDefault="0030593F" w:rsidP="00631F89">
            <w:pPr>
              <w:pStyle w:val="ListParagraph"/>
              <w:numPr>
                <w:ilvl w:val="0"/>
                <w:numId w:val="6"/>
              </w:numPr>
              <w:rPr>
                <w:sz w:val="18"/>
                <w:szCs w:val="18"/>
                <w:lang w:val="es-419"/>
              </w:rPr>
            </w:pPr>
            <w:r w:rsidRPr="002D3317">
              <w:rPr>
                <w:sz w:val="18"/>
                <w:lang w:val="es-419"/>
              </w:rPr>
              <w:t>En un estudio, estar embarazada era un factor de riesgo para la infección por fiebre tifoidea. Sin embargo, no hubo efectos adversos en el embarazo (Sulaiman et al., 2007).</w:t>
            </w:r>
          </w:p>
        </w:tc>
      </w:tr>
      <w:tr w:rsidR="00355EC1" w:rsidRPr="002D3317" w14:paraId="6DC0F387" w14:textId="77777777" w:rsidTr="00EF37E3">
        <w:trPr>
          <w:trHeight w:val="877"/>
        </w:trPr>
        <w:tc>
          <w:tcPr>
            <w:tcW w:w="1951" w:type="dxa"/>
            <w:vAlign w:val="center"/>
          </w:tcPr>
          <w:p w14:paraId="4DCCC6CD" w14:textId="77777777" w:rsidR="00355EC1" w:rsidRPr="002D3317" w:rsidRDefault="00355EC1" w:rsidP="007662B7">
            <w:pPr>
              <w:rPr>
                <w:sz w:val="18"/>
                <w:szCs w:val="18"/>
                <w:lang w:val="es-419"/>
              </w:rPr>
            </w:pPr>
            <w:r w:rsidRPr="002D3317">
              <w:rPr>
                <w:sz w:val="18"/>
                <w:lang w:val="es-419"/>
              </w:rPr>
              <w:t>Niños</w:t>
            </w:r>
          </w:p>
        </w:tc>
        <w:tc>
          <w:tcPr>
            <w:tcW w:w="7513" w:type="dxa"/>
            <w:vAlign w:val="center"/>
          </w:tcPr>
          <w:p w14:paraId="43F37449" w14:textId="6EB6CA5E" w:rsidR="00355EC1" w:rsidRPr="002D3317" w:rsidRDefault="00B5718C" w:rsidP="00DF3AA3">
            <w:pPr>
              <w:pStyle w:val="ListParagraph"/>
              <w:numPr>
                <w:ilvl w:val="0"/>
                <w:numId w:val="6"/>
              </w:numPr>
              <w:rPr>
                <w:sz w:val="18"/>
                <w:szCs w:val="18"/>
                <w:lang w:val="es-419"/>
              </w:rPr>
            </w:pPr>
            <w:r w:rsidRPr="002D3317">
              <w:rPr>
                <w:sz w:val="18"/>
                <w:lang w:val="es-419"/>
              </w:rPr>
              <w:t>En un estudio realizado en Bangladesh, los niños menores de un año tenían el riesgo de muerte más alto por fiebre tifoidea en comparación con niños mayores y adultos. El 11% de los niños menores de un año infectados con fiebre tifoidea murieron (Butler et al., 1991).</w:t>
            </w:r>
          </w:p>
        </w:tc>
      </w:tr>
    </w:tbl>
    <w:p w14:paraId="15B01F04" w14:textId="3B08A9C1" w:rsidR="0040630C" w:rsidRPr="002D3317" w:rsidRDefault="00AE0E7B" w:rsidP="00AE0E7B">
      <w:pPr>
        <w:pStyle w:val="Heading1"/>
        <w:rPr>
          <w:lang w:val="es-419"/>
        </w:rPr>
      </w:pPr>
      <w:bookmarkStart w:id="17" w:name="_Toc420430226"/>
      <w:r w:rsidRPr="002D3317">
        <w:rPr>
          <w:lang w:val="es-419"/>
        </w:rPr>
        <w:t>5 Enfermedades por agentes químicos relacionadas con WASH</w:t>
      </w:r>
      <w:bookmarkEnd w:id="17"/>
    </w:p>
    <w:p w14:paraId="2FC308C1" w14:textId="7C48BC78" w:rsidR="006D3B47" w:rsidRPr="002D3317" w:rsidRDefault="00355EC1" w:rsidP="006D3B47">
      <w:pPr>
        <w:rPr>
          <w:iCs/>
          <w:lang w:val="es-419"/>
        </w:rPr>
      </w:pPr>
      <w:r w:rsidRPr="002D3317">
        <w:rPr>
          <w:rStyle w:val="Emphasis"/>
          <w:i w:val="0"/>
          <w:lang w:val="es-419"/>
        </w:rPr>
        <w:t xml:space="preserve">En esta sección, describimos los impactos en la salud de las enfermedades por agentes químicos relacionadas con WASH en mujeres embarazadas, fetos, recién nacidos y niños. </w:t>
      </w:r>
    </w:p>
    <w:p w14:paraId="488D98AF" w14:textId="77777777" w:rsidR="002005ED" w:rsidRPr="002D3317" w:rsidRDefault="002005ED" w:rsidP="002005ED">
      <w:pPr>
        <w:pStyle w:val="Heading2"/>
        <w:rPr>
          <w:i/>
          <w:szCs w:val="22"/>
          <w:lang w:val="es-419"/>
        </w:rPr>
      </w:pPr>
      <w:bookmarkStart w:id="18" w:name="_Toc420430227"/>
      <w:r w:rsidRPr="002D3317">
        <w:rPr>
          <w:lang w:val="es-419"/>
        </w:rPr>
        <w:t>5.1 Arsenicosis</w:t>
      </w:r>
      <w:bookmarkEnd w:id="18"/>
    </w:p>
    <w:p w14:paraId="7B274AF6" w14:textId="77777777" w:rsidR="002005ED" w:rsidRPr="002D3317" w:rsidRDefault="002005ED" w:rsidP="002005ED">
      <w:pPr>
        <w:rPr>
          <w:szCs w:val="22"/>
          <w:lang w:val="es-419"/>
        </w:rPr>
      </w:pPr>
      <w:r w:rsidRPr="002D3317">
        <w:rPr>
          <w:color w:val="000000"/>
          <w:lang w:val="es-419"/>
        </w:rPr>
        <w:t xml:space="preserve">La arsenicosis es una enfermedad causada por beber agua o comer alimentos contaminados con arsénico durante muchos años. La gente expuesta sufre problemas de salud crónicos llamados arsenicosis. </w:t>
      </w:r>
      <w:r w:rsidRPr="002D3317">
        <w:rPr>
          <w:lang w:val="es-419"/>
        </w:rPr>
        <w:t>El arsénico puede presentarse en forma natural en aguas subterráneas y en ciertas aguas superficiales. Es uno de los principales problemas en materia de sustancias químicas en los países en desarrollo.</w:t>
      </w:r>
      <w:r w:rsidRPr="002D3317">
        <w:rPr>
          <w:color w:val="000000"/>
          <w:lang w:val="es-419"/>
        </w:rPr>
        <w:t xml:space="preserve"> Según la OMS, el arsénico es una sustancia a la que debe darse una prioridad alta en el análisis de fuentes de agua de consumo (OMS, 2006b). </w:t>
      </w:r>
      <w:r w:rsidRPr="002D3317">
        <w:rPr>
          <w:szCs w:val="22"/>
          <w:lang w:val="es-419"/>
        </w:rPr>
        <w:t>Se estima que más de 226 millones de personas en todo el mundo han estado expuestas a [altos niveles de] arsénico (Murcott, 2012). El arsénico es venenoso para todos los seres vivos y puede ser particularmente peligroso para embrazadas y niños.</w:t>
      </w:r>
    </w:p>
    <w:p w14:paraId="5D9DD9DC" w14:textId="77777777" w:rsidR="002005ED" w:rsidRPr="002D3317" w:rsidRDefault="002005ED" w:rsidP="002005ED">
      <w:pPr>
        <w:rPr>
          <w:color w:val="000000"/>
          <w:lang w:val="es-419"/>
        </w:rPr>
      </w:pPr>
    </w:p>
    <w:tbl>
      <w:tblPr>
        <w:tblStyle w:val="TableGrid"/>
        <w:tblW w:w="9464" w:type="dxa"/>
        <w:tblLook w:val="04A0" w:firstRow="1" w:lastRow="0" w:firstColumn="1" w:lastColumn="0" w:noHBand="0" w:noVBand="1"/>
      </w:tblPr>
      <w:tblGrid>
        <w:gridCol w:w="1943"/>
        <w:gridCol w:w="7521"/>
      </w:tblGrid>
      <w:tr w:rsidR="002005ED" w:rsidRPr="002D3317" w14:paraId="7D70A373" w14:textId="77777777" w:rsidTr="00F95E4D">
        <w:trPr>
          <w:trHeight w:val="473"/>
        </w:trPr>
        <w:tc>
          <w:tcPr>
            <w:tcW w:w="1943" w:type="dxa"/>
            <w:vAlign w:val="center"/>
          </w:tcPr>
          <w:p w14:paraId="2D73B3F5" w14:textId="77777777" w:rsidR="002005ED" w:rsidRPr="002D3317" w:rsidRDefault="002005ED" w:rsidP="007C6D2D">
            <w:pPr>
              <w:rPr>
                <w:b/>
                <w:sz w:val="18"/>
                <w:szCs w:val="18"/>
                <w:lang w:val="es-419"/>
              </w:rPr>
            </w:pPr>
            <w:r w:rsidRPr="002D3317">
              <w:rPr>
                <w:b/>
                <w:sz w:val="18"/>
                <w:lang w:val="es-419"/>
              </w:rPr>
              <w:t xml:space="preserve">Tiene impacto en </w:t>
            </w:r>
          </w:p>
        </w:tc>
        <w:tc>
          <w:tcPr>
            <w:tcW w:w="7521" w:type="dxa"/>
            <w:vAlign w:val="center"/>
          </w:tcPr>
          <w:p w14:paraId="4ACB89C2" w14:textId="77777777" w:rsidR="002005ED" w:rsidRPr="002D3317" w:rsidRDefault="002005ED" w:rsidP="007C6D2D">
            <w:pPr>
              <w:rPr>
                <w:b/>
                <w:sz w:val="18"/>
                <w:szCs w:val="18"/>
                <w:lang w:val="es-419"/>
              </w:rPr>
            </w:pPr>
            <w:r w:rsidRPr="002D3317">
              <w:rPr>
                <w:b/>
                <w:sz w:val="18"/>
                <w:lang w:val="es-419"/>
              </w:rPr>
              <w:t>Repercusiones en la salud</w:t>
            </w:r>
          </w:p>
        </w:tc>
      </w:tr>
      <w:tr w:rsidR="002005ED" w:rsidRPr="002D3317" w14:paraId="6F576F73" w14:textId="77777777" w:rsidTr="00F95E4D">
        <w:trPr>
          <w:trHeight w:val="901"/>
        </w:trPr>
        <w:tc>
          <w:tcPr>
            <w:tcW w:w="1943" w:type="dxa"/>
            <w:vAlign w:val="center"/>
          </w:tcPr>
          <w:p w14:paraId="653B7A05" w14:textId="212F1198" w:rsidR="002005ED" w:rsidRPr="002D3317" w:rsidRDefault="00631F89" w:rsidP="007C6D2D">
            <w:pPr>
              <w:rPr>
                <w:sz w:val="18"/>
                <w:szCs w:val="18"/>
                <w:lang w:val="es-419"/>
              </w:rPr>
            </w:pPr>
            <w:r w:rsidRPr="002D3317">
              <w:rPr>
                <w:sz w:val="18"/>
                <w:lang w:val="es-419"/>
              </w:rPr>
              <w:t>Fetos</w:t>
            </w:r>
          </w:p>
        </w:tc>
        <w:tc>
          <w:tcPr>
            <w:tcW w:w="7521" w:type="dxa"/>
            <w:vAlign w:val="center"/>
          </w:tcPr>
          <w:p w14:paraId="2169E77F" w14:textId="77777777" w:rsidR="002005ED" w:rsidRPr="002D3317" w:rsidRDefault="00EA4AE2">
            <w:pPr>
              <w:pStyle w:val="ListParagraph"/>
              <w:numPr>
                <w:ilvl w:val="0"/>
                <w:numId w:val="6"/>
              </w:numPr>
              <w:rPr>
                <w:sz w:val="18"/>
                <w:szCs w:val="18"/>
                <w:lang w:val="es-419"/>
              </w:rPr>
            </w:pPr>
            <w:r w:rsidRPr="002D3317">
              <w:rPr>
                <w:sz w:val="18"/>
                <w:lang w:val="es-419"/>
              </w:rPr>
              <w:t xml:space="preserve">Dos estudios encontraron que los fetos eran entre dos y tres veces más propensos a morir si su madre estuvo expuesta al arsénico, frente a madres que no estuvieron expuestas (Ahmad et al., 2001; Milton et. al., 2005). </w:t>
            </w:r>
          </w:p>
          <w:p w14:paraId="6387E48A" w14:textId="44F1C508" w:rsidR="002D3317" w:rsidRPr="002D3317" w:rsidRDefault="002D3317" w:rsidP="002D3317">
            <w:pPr>
              <w:pStyle w:val="ListParagraph"/>
              <w:numPr>
                <w:ilvl w:val="0"/>
                <w:numId w:val="6"/>
              </w:numPr>
              <w:spacing w:after="120"/>
              <w:ind w:left="357" w:hanging="357"/>
              <w:contextualSpacing w:val="0"/>
              <w:rPr>
                <w:sz w:val="18"/>
                <w:szCs w:val="18"/>
                <w:lang w:val="es-419"/>
              </w:rPr>
            </w:pPr>
            <w:r w:rsidRPr="002D3317">
              <w:rPr>
                <w:sz w:val="18"/>
                <w:lang w:val="es-419"/>
              </w:rPr>
              <w:t xml:space="preserve">Los casos de partos prematuros también eran dos a tres veces más altos en mujeres embarazadas expuestas al arsénico (Ahmad et al., 2001; Milton et. al., 2005). </w:t>
            </w:r>
          </w:p>
        </w:tc>
      </w:tr>
      <w:tr w:rsidR="002005ED" w:rsidRPr="002D3317" w14:paraId="167EC3ED" w14:textId="77777777" w:rsidTr="00F95E4D">
        <w:trPr>
          <w:trHeight w:val="1153"/>
        </w:trPr>
        <w:tc>
          <w:tcPr>
            <w:tcW w:w="1943" w:type="dxa"/>
            <w:vAlign w:val="center"/>
          </w:tcPr>
          <w:p w14:paraId="085B8F82" w14:textId="77777777" w:rsidR="002005ED" w:rsidRPr="002D3317" w:rsidRDefault="002005ED" w:rsidP="007C6D2D">
            <w:pPr>
              <w:rPr>
                <w:sz w:val="18"/>
                <w:szCs w:val="18"/>
                <w:lang w:val="es-419"/>
              </w:rPr>
            </w:pPr>
            <w:r w:rsidRPr="002D3317">
              <w:rPr>
                <w:sz w:val="18"/>
                <w:lang w:val="es-419"/>
              </w:rPr>
              <w:t>Recién nacidos</w:t>
            </w:r>
          </w:p>
        </w:tc>
        <w:tc>
          <w:tcPr>
            <w:tcW w:w="7521" w:type="dxa"/>
            <w:vAlign w:val="center"/>
          </w:tcPr>
          <w:p w14:paraId="3B9D241A" w14:textId="0988E12B" w:rsidR="002005ED" w:rsidRPr="002D3317" w:rsidRDefault="00EA4AE2" w:rsidP="00EA4AE2">
            <w:pPr>
              <w:pStyle w:val="ListParagraph"/>
              <w:numPr>
                <w:ilvl w:val="0"/>
                <w:numId w:val="6"/>
              </w:numPr>
              <w:rPr>
                <w:sz w:val="18"/>
                <w:szCs w:val="18"/>
                <w:lang w:val="es-419"/>
              </w:rPr>
            </w:pPr>
            <w:r w:rsidRPr="002D3317">
              <w:rPr>
                <w:sz w:val="18"/>
                <w:lang w:val="es-419"/>
              </w:rPr>
              <w:t xml:space="preserve">Los recién nacidos de mujeres que han estado expuestas al arsénico durante el embarazo tienen un riesgo 80% mayor de morir en los primeros 30 días (Milton et al., 2005). </w:t>
            </w:r>
          </w:p>
        </w:tc>
      </w:tr>
      <w:tr w:rsidR="002005ED" w:rsidRPr="002D3317" w14:paraId="1BB4B5A7" w14:textId="77777777" w:rsidTr="00F95E4D">
        <w:trPr>
          <w:trHeight w:val="835"/>
        </w:trPr>
        <w:tc>
          <w:tcPr>
            <w:tcW w:w="1943" w:type="dxa"/>
            <w:vAlign w:val="center"/>
          </w:tcPr>
          <w:p w14:paraId="182F23B5" w14:textId="77777777" w:rsidR="002005ED" w:rsidRPr="002D3317" w:rsidRDefault="002005ED" w:rsidP="007C6D2D">
            <w:pPr>
              <w:rPr>
                <w:sz w:val="18"/>
                <w:szCs w:val="18"/>
                <w:lang w:val="es-419"/>
              </w:rPr>
            </w:pPr>
            <w:r w:rsidRPr="002D3317">
              <w:rPr>
                <w:sz w:val="18"/>
                <w:lang w:val="es-419"/>
              </w:rPr>
              <w:lastRenderedPageBreak/>
              <w:t>Niños</w:t>
            </w:r>
          </w:p>
        </w:tc>
        <w:tc>
          <w:tcPr>
            <w:tcW w:w="7521" w:type="dxa"/>
            <w:vAlign w:val="center"/>
          </w:tcPr>
          <w:p w14:paraId="48C72A75" w14:textId="0190375E" w:rsidR="002005ED" w:rsidRPr="002D3317" w:rsidRDefault="00DD3B75" w:rsidP="00DD3B75">
            <w:pPr>
              <w:pStyle w:val="ListParagraph"/>
              <w:numPr>
                <w:ilvl w:val="0"/>
                <w:numId w:val="6"/>
              </w:numPr>
              <w:rPr>
                <w:sz w:val="18"/>
                <w:szCs w:val="18"/>
                <w:lang w:val="es-419"/>
              </w:rPr>
            </w:pPr>
            <w:r w:rsidRPr="002D3317">
              <w:rPr>
                <w:sz w:val="18"/>
                <w:lang w:val="es-419"/>
              </w:rPr>
              <w:t>Este estudio mostró que los niños expuestos al arsénico corren más riesgo de sufrir infecciones en las vías respiratorias bajas que los niños que no tuvieron exposición al arsénico (Rahman et al., 2011).</w:t>
            </w:r>
          </w:p>
        </w:tc>
      </w:tr>
    </w:tbl>
    <w:p w14:paraId="325F9808" w14:textId="48402FAA" w:rsidR="00713BF2" w:rsidRPr="002D3317" w:rsidRDefault="00AE0E7B" w:rsidP="00AE0E7B">
      <w:pPr>
        <w:pStyle w:val="Heading2"/>
        <w:rPr>
          <w:lang w:val="es-419"/>
        </w:rPr>
      </w:pPr>
      <w:bookmarkStart w:id="19" w:name="_Toc420430228"/>
      <w:r w:rsidRPr="002D3317">
        <w:rPr>
          <w:lang w:val="es-419"/>
        </w:rPr>
        <w:t>5.2 Fluorosis</w:t>
      </w:r>
      <w:bookmarkEnd w:id="19"/>
    </w:p>
    <w:p w14:paraId="18582FB1" w14:textId="13FEC2C3" w:rsidR="00FF7A11" w:rsidRPr="002D3317" w:rsidRDefault="00246DF3" w:rsidP="009E1F80">
      <w:pPr>
        <w:rPr>
          <w:lang w:val="es-419"/>
        </w:rPr>
      </w:pPr>
      <w:r w:rsidRPr="002D3317">
        <w:rPr>
          <w:color w:val="000000"/>
          <w:lang w:val="es-419"/>
        </w:rPr>
        <w:t xml:space="preserve">La fluorosis es una enfermedad causada por beber agua o comer alimentos contaminados con altos niveles de fluoruro durante muchos años. El fluoruro está presente de forma natural en el agua subterránea y en algunas aguas superficiales. En general, el fluoruro en pequeñas cantidades es bueno para los dientes. </w:t>
      </w:r>
      <w:r w:rsidRPr="002D3317">
        <w:rPr>
          <w:lang w:val="es-419"/>
        </w:rPr>
        <w:t xml:space="preserve">Pero puede dañar los dientes al aumentar </w:t>
      </w:r>
      <w:r w:rsidR="002D3317" w:rsidRPr="002D3317">
        <w:rPr>
          <w:lang w:val="es-419"/>
        </w:rPr>
        <w:t>las</w:t>
      </w:r>
      <w:r w:rsidRPr="002D3317">
        <w:rPr>
          <w:lang w:val="es-419"/>
        </w:rPr>
        <w:t xml:space="preserve"> caries con el tiempo si la gente está expuesta a niveles demasiado altos. Con el tiempo, si los niveles de exposición son altos, el fluoruro se puede acumular en los huesos y causar daño óseo incapacitante. Los lactantes y los niños están más en riesgo ante cantidades altas de fluoruro porque sus cuerpos todavía están creciendo y desarrollándose. Se cree que la fluorosis afecta a millones de personas en todo el mundo, pero no hay cifras exactas sobre el problema (OMS, 2006a).</w:t>
      </w:r>
    </w:p>
    <w:p w14:paraId="25152A74" w14:textId="77777777" w:rsidR="009E1F80" w:rsidRPr="002D3317" w:rsidRDefault="009E1F80" w:rsidP="00A375FD">
      <w:pPr>
        <w:pStyle w:val="FactsheetColumn"/>
        <w:rPr>
          <w:color w:val="auto"/>
          <w:sz w:val="22"/>
          <w:szCs w:val="22"/>
          <w:lang w:val="es-419"/>
        </w:rPr>
      </w:pPr>
    </w:p>
    <w:tbl>
      <w:tblPr>
        <w:tblStyle w:val="TableGrid"/>
        <w:tblW w:w="9606" w:type="dxa"/>
        <w:tblLook w:val="04A0" w:firstRow="1" w:lastRow="0" w:firstColumn="1" w:lastColumn="0" w:noHBand="0" w:noVBand="1"/>
      </w:tblPr>
      <w:tblGrid>
        <w:gridCol w:w="1951"/>
        <w:gridCol w:w="7655"/>
      </w:tblGrid>
      <w:tr w:rsidR="009E1F80" w:rsidRPr="002D3317" w14:paraId="1864091B" w14:textId="77777777" w:rsidTr="00F95E4D">
        <w:trPr>
          <w:trHeight w:val="473"/>
        </w:trPr>
        <w:tc>
          <w:tcPr>
            <w:tcW w:w="1951" w:type="dxa"/>
            <w:vAlign w:val="center"/>
          </w:tcPr>
          <w:p w14:paraId="3BD1A807" w14:textId="2BD6E27C" w:rsidR="009E1F80" w:rsidRPr="002D3317" w:rsidRDefault="000033E9" w:rsidP="009E1F80">
            <w:pPr>
              <w:rPr>
                <w:b/>
                <w:sz w:val="18"/>
                <w:szCs w:val="18"/>
                <w:lang w:val="es-419"/>
              </w:rPr>
            </w:pPr>
            <w:r w:rsidRPr="002D3317">
              <w:rPr>
                <w:b/>
                <w:sz w:val="18"/>
                <w:lang w:val="es-419"/>
              </w:rPr>
              <w:t xml:space="preserve">Tiene impacto en </w:t>
            </w:r>
          </w:p>
        </w:tc>
        <w:tc>
          <w:tcPr>
            <w:tcW w:w="7655" w:type="dxa"/>
            <w:vAlign w:val="center"/>
          </w:tcPr>
          <w:p w14:paraId="7527F161" w14:textId="7B0C3FF4" w:rsidR="009E1F80" w:rsidRPr="002D3317" w:rsidRDefault="000033E9" w:rsidP="009E1F80">
            <w:pPr>
              <w:rPr>
                <w:b/>
                <w:sz w:val="18"/>
                <w:szCs w:val="18"/>
                <w:lang w:val="es-419"/>
              </w:rPr>
            </w:pPr>
            <w:r w:rsidRPr="002D3317">
              <w:rPr>
                <w:b/>
                <w:sz w:val="18"/>
                <w:lang w:val="es-419"/>
              </w:rPr>
              <w:t>Repercusiones en la salud</w:t>
            </w:r>
          </w:p>
        </w:tc>
      </w:tr>
      <w:tr w:rsidR="009E1F80" w:rsidRPr="002D3317" w14:paraId="7003999A" w14:textId="77777777" w:rsidTr="00F95E4D">
        <w:trPr>
          <w:trHeight w:val="517"/>
        </w:trPr>
        <w:tc>
          <w:tcPr>
            <w:tcW w:w="1951" w:type="dxa"/>
            <w:vAlign w:val="center"/>
          </w:tcPr>
          <w:p w14:paraId="50BE15D1" w14:textId="77777777" w:rsidR="009E1F80" w:rsidRPr="002D3317" w:rsidRDefault="009E1F80" w:rsidP="009E1F80">
            <w:pPr>
              <w:rPr>
                <w:sz w:val="18"/>
                <w:szCs w:val="18"/>
                <w:lang w:val="es-419"/>
              </w:rPr>
            </w:pPr>
            <w:r w:rsidRPr="002D3317">
              <w:rPr>
                <w:sz w:val="18"/>
                <w:lang w:val="es-419"/>
              </w:rPr>
              <w:t>Embarazadas</w:t>
            </w:r>
          </w:p>
        </w:tc>
        <w:tc>
          <w:tcPr>
            <w:tcW w:w="7655" w:type="dxa"/>
            <w:vAlign w:val="center"/>
          </w:tcPr>
          <w:p w14:paraId="2757D7EE" w14:textId="703C48E8" w:rsidR="009E1F80" w:rsidRPr="002D3317" w:rsidRDefault="009E1F80" w:rsidP="00DF3AA3">
            <w:pPr>
              <w:pStyle w:val="ListParagraph"/>
              <w:numPr>
                <w:ilvl w:val="0"/>
                <w:numId w:val="6"/>
              </w:numPr>
              <w:rPr>
                <w:sz w:val="18"/>
                <w:szCs w:val="18"/>
                <w:lang w:val="es-419"/>
              </w:rPr>
            </w:pPr>
            <w:r w:rsidRPr="002D3317">
              <w:rPr>
                <w:sz w:val="18"/>
                <w:lang w:val="es-419"/>
              </w:rPr>
              <w:t>Un alto porcentaje de fluoruro en el agua de consumo puede reducir las tasas de nacimiento (Frenia, 1994).</w:t>
            </w:r>
          </w:p>
        </w:tc>
      </w:tr>
      <w:tr w:rsidR="009E1F80" w:rsidRPr="002D3317" w14:paraId="2FB5C9C4" w14:textId="77777777" w:rsidTr="00F95E4D">
        <w:trPr>
          <w:trHeight w:val="1080"/>
        </w:trPr>
        <w:tc>
          <w:tcPr>
            <w:tcW w:w="1951" w:type="dxa"/>
            <w:vAlign w:val="center"/>
          </w:tcPr>
          <w:p w14:paraId="354E3B4D" w14:textId="77777777" w:rsidR="009E1F80" w:rsidRPr="002D3317" w:rsidRDefault="009E1F80" w:rsidP="009E1F80">
            <w:pPr>
              <w:rPr>
                <w:sz w:val="18"/>
                <w:szCs w:val="18"/>
                <w:lang w:val="es-419"/>
              </w:rPr>
            </w:pPr>
            <w:r w:rsidRPr="002D3317">
              <w:rPr>
                <w:sz w:val="18"/>
                <w:lang w:val="es-419"/>
              </w:rPr>
              <w:t>Niños</w:t>
            </w:r>
          </w:p>
        </w:tc>
        <w:tc>
          <w:tcPr>
            <w:tcW w:w="7655" w:type="dxa"/>
            <w:vAlign w:val="center"/>
          </w:tcPr>
          <w:p w14:paraId="1545BECF" w14:textId="7ECCB6E8" w:rsidR="009E1F80" w:rsidRPr="002D3317" w:rsidRDefault="009E1F80" w:rsidP="003E6765">
            <w:pPr>
              <w:pStyle w:val="ListParagraph"/>
              <w:numPr>
                <w:ilvl w:val="0"/>
                <w:numId w:val="6"/>
              </w:numPr>
              <w:rPr>
                <w:sz w:val="18"/>
                <w:szCs w:val="18"/>
                <w:lang w:val="es-419"/>
              </w:rPr>
            </w:pPr>
            <w:r w:rsidRPr="002D3317">
              <w:rPr>
                <w:sz w:val="18"/>
                <w:lang w:val="es-419"/>
              </w:rPr>
              <w:t>Los resultados de un meta análisis de 27 estudios publicados a lo largo de 22 años revelaron que los niños que vivían en zonas con alta exposición al fluoruro tenían puntajes más bajos de CI que los que vivían en zonas con baja exposición (Choi et al., 2012). El CI o coeficiente intelectual es una medida de inteligencia humana.</w:t>
            </w:r>
          </w:p>
        </w:tc>
      </w:tr>
    </w:tbl>
    <w:p w14:paraId="1514AD90" w14:textId="4C515717" w:rsidR="006E3545" w:rsidRPr="002D3317" w:rsidRDefault="006E3545" w:rsidP="00F95E4D">
      <w:pPr>
        <w:pStyle w:val="Heading2"/>
        <w:rPr>
          <w:lang w:val="es-419"/>
        </w:rPr>
      </w:pPr>
      <w:bookmarkStart w:id="20" w:name="_Toc420430229"/>
      <w:r w:rsidRPr="002D3317">
        <w:rPr>
          <w:lang w:val="es-419"/>
        </w:rPr>
        <w:t>5.3 Metahemoglobinemia</w:t>
      </w:r>
      <w:bookmarkEnd w:id="20"/>
    </w:p>
    <w:p w14:paraId="0E69AD90" w14:textId="0CEBE57B" w:rsidR="005B71BD" w:rsidRDefault="00BD1117" w:rsidP="00F95E4D">
      <w:pPr>
        <w:rPr>
          <w:lang w:val="es-419"/>
        </w:rPr>
      </w:pPr>
      <w:r w:rsidRPr="002D3317">
        <w:rPr>
          <w:lang w:val="es-419"/>
        </w:rPr>
        <w:t>La metahemoglobinemia (también llamada el síndrome del bebé azul) es una enfermedad provocada por niveles altos de nitrato y nitrito en el agua de consumo. Los niveles de nitrato, tanto en las aguas subterráneas como en las superficiales normalmente son bajos, sin embargo, pueden incrementarse si existe contaminación de fertilizantes agrícolas, o por contaminación de heces humanas o animales. La metahemoglobinemia es de especial preocupación para bebés menores de tres meses que son alimentados con fórmulas lácteas preparadas con agua contaminada. La metahemoglobinemia es ahora poco común en la mayoría de los países industrializados. Representa un riesgo en países en desarrollo, por ejemplo sonde el agua de consumo proviene de pozos excavados a mano en zonas agrícolas. No existe una estimación confiable sobre la medida del problema a nivel mundial. La Organización Mundial de la Salud (OMS) está en el proceso de reunir información a fin de poder hacer una tal estimación (OMS, s.f.).</w:t>
      </w:r>
    </w:p>
    <w:p w14:paraId="2F825FA6" w14:textId="77777777" w:rsidR="002D3317" w:rsidRDefault="002D3317" w:rsidP="00F95E4D">
      <w:pPr>
        <w:rPr>
          <w:lang w:val="es-419"/>
        </w:rPr>
      </w:pPr>
    </w:p>
    <w:p w14:paraId="379C2E9C" w14:textId="77777777" w:rsidR="002D3317" w:rsidRDefault="002D3317" w:rsidP="00F95E4D">
      <w:pPr>
        <w:rPr>
          <w:lang w:val="es-419"/>
        </w:rPr>
      </w:pPr>
    </w:p>
    <w:p w14:paraId="7DB4DF33" w14:textId="77777777" w:rsidR="002D3317" w:rsidRDefault="002D3317" w:rsidP="00F95E4D">
      <w:pPr>
        <w:rPr>
          <w:lang w:val="es-419"/>
        </w:rPr>
      </w:pPr>
    </w:p>
    <w:p w14:paraId="1EE3A123" w14:textId="77777777" w:rsidR="002D3317" w:rsidRDefault="002D3317" w:rsidP="00F95E4D">
      <w:pPr>
        <w:rPr>
          <w:lang w:val="es-419"/>
        </w:rPr>
      </w:pPr>
    </w:p>
    <w:p w14:paraId="1DA98E10" w14:textId="77777777" w:rsidR="002D3317" w:rsidRDefault="002D3317" w:rsidP="00F95E4D">
      <w:pPr>
        <w:rPr>
          <w:lang w:val="es-419"/>
        </w:rPr>
      </w:pPr>
    </w:p>
    <w:p w14:paraId="0CBBC732" w14:textId="77777777" w:rsidR="002D3317" w:rsidRDefault="002D3317" w:rsidP="00F95E4D">
      <w:pPr>
        <w:rPr>
          <w:lang w:val="es-419"/>
        </w:rPr>
      </w:pPr>
    </w:p>
    <w:p w14:paraId="1AD5724D" w14:textId="77777777" w:rsidR="002D3317" w:rsidRPr="002D3317" w:rsidRDefault="002D3317" w:rsidP="00F95E4D">
      <w:pPr>
        <w:rPr>
          <w:lang w:val="es-419"/>
        </w:rPr>
      </w:pPr>
    </w:p>
    <w:p w14:paraId="514841F3" w14:textId="77777777" w:rsidR="002F69DF" w:rsidRPr="002D3317" w:rsidRDefault="002F69DF" w:rsidP="002F69DF">
      <w:pPr>
        <w:rPr>
          <w:color w:val="000000"/>
          <w:lang w:val="es-419"/>
        </w:rPr>
      </w:pPr>
    </w:p>
    <w:tbl>
      <w:tblPr>
        <w:tblStyle w:val="TableGrid"/>
        <w:tblW w:w="9356" w:type="dxa"/>
        <w:tblInd w:w="108" w:type="dxa"/>
        <w:tblLook w:val="04A0" w:firstRow="1" w:lastRow="0" w:firstColumn="1" w:lastColumn="0" w:noHBand="0" w:noVBand="1"/>
      </w:tblPr>
      <w:tblGrid>
        <w:gridCol w:w="1828"/>
        <w:gridCol w:w="7528"/>
      </w:tblGrid>
      <w:tr w:rsidR="002F69DF" w:rsidRPr="002D3317" w14:paraId="01E51789" w14:textId="77777777" w:rsidTr="00F95E4D">
        <w:trPr>
          <w:trHeight w:val="473"/>
        </w:trPr>
        <w:tc>
          <w:tcPr>
            <w:tcW w:w="1828" w:type="dxa"/>
            <w:vAlign w:val="center"/>
          </w:tcPr>
          <w:p w14:paraId="5C16D773" w14:textId="77777777" w:rsidR="002F69DF" w:rsidRPr="002D3317" w:rsidRDefault="002F69DF" w:rsidP="00937800">
            <w:pPr>
              <w:rPr>
                <w:b/>
                <w:sz w:val="18"/>
                <w:szCs w:val="18"/>
                <w:lang w:val="es-419"/>
              </w:rPr>
            </w:pPr>
            <w:r w:rsidRPr="002D3317">
              <w:rPr>
                <w:b/>
                <w:sz w:val="18"/>
                <w:lang w:val="es-419"/>
              </w:rPr>
              <w:t xml:space="preserve">Tiene impacto en </w:t>
            </w:r>
          </w:p>
        </w:tc>
        <w:tc>
          <w:tcPr>
            <w:tcW w:w="7528" w:type="dxa"/>
            <w:vAlign w:val="center"/>
          </w:tcPr>
          <w:p w14:paraId="73543E40" w14:textId="77777777" w:rsidR="002F69DF" w:rsidRPr="002D3317" w:rsidRDefault="002F69DF" w:rsidP="00937800">
            <w:pPr>
              <w:rPr>
                <w:b/>
                <w:sz w:val="18"/>
                <w:szCs w:val="18"/>
                <w:lang w:val="es-419"/>
              </w:rPr>
            </w:pPr>
            <w:r w:rsidRPr="002D3317">
              <w:rPr>
                <w:b/>
                <w:sz w:val="18"/>
                <w:lang w:val="es-419"/>
              </w:rPr>
              <w:t>Repercusiones en la salud</w:t>
            </w:r>
          </w:p>
        </w:tc>
      </w:tr>
      <w:tr w:rsidR="002F69DF" w:rsidRPr="002D3317" w14:paraId="4CDE4D47" w14:textId="77777777" w:rsidTr="00F95E4D">
        <w:trPr>
          <w:trHeight w:val="1809"/>
        </w:trPr>
        <w:tc>
          <w:tcPr>
            <w:tcW w:w="1828" w:type="dxa"/>
            <w:vAlign w:val="center"/>
          </w:tcPr>
          <w:p w14:paraId="1B8B088D" w14:textId="38C5484B" w:rsidR="002F69DF" w:rsidRPr="002D3317" w:rsidRDefault="002F69DF" w:rsidP="00937800">
            <w:pPr>
              <w:rPr>
                <w:sz w:val="18"/>
                <w:szCs w:val="18"/>
                <w:lang w:val="es-419"/>
              </w:rPr>
            </w:pPr>
            <w:r w:rsidRPr="002D3317">
              <w:rPr>
                <w:sz w:val="18"/>
                <w:lang w:val="es-419"/>
              </w:rPr>
              <w:t>Recién nacidos y lactantes</w:t>
            </w:r>
          </w:p>
        </w:tc>
        <w:tc>
          <w:tcPr>
            <w:tcW w:w="7528" w:type="dxa"/>
            <w:vAlign w:val="center"/>
          </w:tcPr>
          <w:p w14:paraId="56C697AC" w14:textId="654F1A30" w:rsidR="005B71BD" w:rsidRPr="002D3317" w:rsidRDefault="005B71BD" w:rsidP="00F95E4D">
            <w:pPr>
              <w:pStyle w:val="ListParagraph"/>
              <w:numPr>
                <w:ilvl w:val="0"/>
                <w:numId w:val="6"/>
              </w:numPr>
              <w:spacing w:after="120"/>
              <w:ind w:left="357" w:hanging="357"/>
              <w:contextualSpacing w:val="0"/>
              <w:rPr>
                <w:sz w:val="18"/>
                <w:szCs w:val="18"/>
                <w:lang w:val="es-419"/>
              </w:rPr>
            </w:pPr>
            <w:r w:rsidRPr="002D3317">
              <w:rPr>
                <w:sz w:val="18"/>
                <w:lang w:val="es-419"/>
              </w:rPr>
              <w:t>Los lactantes de menos de tres meses y que son alimentados con fórmula corren un riesgo especial (OMS, s.f.)</w:t>
            </w:r>
          </w:p>
          <w:p w14:paraId="7CF1E71B" w14:textId="6DB661D8" w:rsidR="002F69DF" w:rsidRPr="002D3317" w:rsidRDefault="005B71BD" w:rsidP="00F95E4D">
            <w:pPr>
              <w:pStyle w:val="ListParagraph"/>
              <w:numPr>
                <w:ilvl w:val="0"/>
                <w:numId w:val="6"/>
              </w:numPr>
              <w:spacing w:after="120"/>
              <w:ind w:left="357" w:hanging="357"/>
              <w:contextualSpacing w:val="0"/>
              <w:rPr>
                <w:sz w:val="18"/>
                <w:szCs w:val="18"/>
                <w:lang w:val="es-419"/>
              </w:rPr>
            </w:pPr>
            <w:r w:rsidRPr="002D3317">
              <w:rPr>
                <w:sz w:val="18"/>
                <w:lang w:val="es-419"/>
              </w:rPr>
              <w:t>La desnutrición parece aumentar el riesgo de la metahemoglobinemia (McDonald &amp; Kay, 1988 citado en OMS, s.f.).</w:t>
            </w:r>
          </w:p>
          <w:p w14:paraId="11F2D856" w14:textId="48881E44" w:rsidR="008E576F" w:rsidRPr="002D3317" w:rsidRDefault="00FC567B" w:rsidP="00F95E4D">
            <w:pPr>
              <w:pStyle w:val="ListParagraph"/>
              <w:numPr>
                <w:ilvl w:val="0"/>
                <w:numId w:val="6"/>
              </w:numPr>
              <w:spacing w:after="120"/>
              <w:ind w:left="357" w:hanging="357"/>
              <w:contextualSpacing w:val="0"/>
              <w:rPr>
                <w:sz w:val="18"/>
                <w:szCs w:val="18"/>
                <w:lang w:val="es-419"/>
              </w:rPr>
            </w:pPr>
            <w:r w:rsidRPr="002D3317">
              <w:rPr>
                <w:sz w:val="18"/>
                <w:lang w:val="es-419"/>
              </w:rPr>
              <w:t xml:space="preserve">Puede causar enfermedades serias e incluso la muerte (OMS, s.f.) </w:t>
            </w:r>
          </w:p>
          <w:p w14:paraId="39820A9F" w14:textId="2C620C8C" w:rsidR="00FC567B" w:rsidRPr="002D3317" w:rsidRDefault="008E576F" w:rsidP="00E7733A">
            <w:pPr>
              <w:pStyle w:val="ListParagraph"/>
              <w:numPr>
                <w:ilvl w:val="0"/>
                <w:numId w:val="6"/>
              </w:numPr>
              <w:rPr>
                <w:sz w:val="18"/>
                <w:szCs w:val="18"/>
                <w:lang w:val="es-419"/>
              </w:rPr>
            </w:pPr>
            <w:r w:rsidRPr="002D3317">
              <w:rPr>
                <w:sz w:val="18"/>
                <w:lang w:val="es-419"/>
              </w:rPr>
              <w:t xml:space="preserve">Los bebés con metahemoglobinemia suelen padecer enfermedades gastrointestinales además (por ej., diarrea) al mismo tiempo. (OMS, s.f.) </w:t>
            </w:r>
          </w:p>
        </w:tc>
      </w:tr>
    </w:tbl>
    <w:p w14:paraId="3E9D84F9" w14:textId="098EC31A" w:rsidR="008151E5" w:rsidRPr="002D3317" w:rsidRDefault="008151E5">
      <w:pPr>
        <w:rPr>
          <w:b/>
          <w:bCs/>
          <w:kern w:val="32"/>
          <w:sz w:val="26"/>
          <w:szCs w:val="32"/>
          <w:lang w:val="es-419"/>
        </w:rPr>
      </w:pPr>
    </w:p>
    <w:p w14:paraId="78D2DCEB" w14:textId="3E542F0B" w:rsidR="00B22044" w:rsidRPr="002D3317" w:rsidRDefault="001A2983" w:rsidP="00AE0E7B">
      <w:pPr>
        <w:pStyle w:val="Heading1"/>
        <w:rPr>
          <w:lang w:val="es-419"/>
        </w:rPr>
      </w:pPr>
      <w:bookmarkStart w:id="21" w:name="_Toc420430230"/>
      <w:r w:rsidRPr="002D3317">
        <w:rPr>
          <w:lang w:val="es-419"/>
        </w:rPr>
        <w:t>6 Recursos adicionales</w:t>
      </w:r>
      <w:bookmarkEnd w:id="21"/>
    </w:p>
    <w:p w14:paraId="2C3C8EF2" w14:textId="77777777" w:rsidR="003E1D2B" w:rsidRPr="002D3317" w:rsidRDefault="003E1D2B" w:rsidP="003E1D2B">
      <w:pPr>
        <w:spacing w:after="120"/>
        <w:rPr>
          <w:szCs w:val="22"/>
          <w:lang w:val="es-419"/>
        </w:rPr>
      </w:pPr>
      <w:r w:rsidRPr="002D3317">
        <w:rPr>
          <w:lang w:val="es-419"/>
        </w:rPr>
        <w:t xml:space="preserve">Recursos de CAWST. Disponibles en: </w:t>
      </w:r>
      <w:hyperlink r:id="rId11" w:history="1">
        <w:r w:rsidRPr="002D3317">
          <w:rPr>
            <w:rStyle w:val="Hyperlink"/>
            <w:color w:val="auto"/>
            <w:lang w:val="es-419"/>
          </w:rPr>
          <w:t>www.cawst.org/resources</w:t>
        </w:r>
      </w:hyperlink>
    </w:p>
    <w:p w14:paraId="2A449496" w14:textId="77777777" w:rsidR="003E1D2B" w:rsidRPr="002D3317" w:rsidRDefault="003E1D2B" w:rsidP="003E1D2B">
      <w:pPr>
        <w:pStyle w:val="ListParagraph"/>
        <w:numPr>
          <w:ilvl w:val="0"/>
          <w:numId w:val="9"/>
        </w:numPr>
        <w:spacing w:after="120"/>
        <w:ind w:left="426" w:hanging="426"/>
        <w:contextualSpacing w:val="0"/>
        <w:rPr>
          <w:szCs w:val="22"/>
          <w:lang w:val="es-419"/>
        </w:rPr>
      </w:pPr>
      <w:r w:rsidRPr="002D3317">
        <w:rPr>
          <w:lang w:val="es-419"/>
        </w:rPr>
        <w:t>Salud y WASH: resúmenes de investigación y enfermedades relacionadas con WASH.</w:t>
      </w:r>
    </w:p>
    <w:p w14:paraId="2404FA96" w14:textId="77777777" w:rsidR="003E1D2B" w:rsidRPr="002D3317" w:rsidRDefault="003E1D2B" w:rsidP="00F95E4D">
      <w:pPr>
        <w:pStyle w:val="ListParagraph"/>
        <w:numPr>
          <w:ilvl w:val="0"/>
          <w:numId w:val="9"/>
        </w:numPr>
        <w:ind w:left="425" w:hanging="425"/>
        <w:contextualSpacing w:val="0"/>
        <w:rPr>
          <w:szCs w:val="22"/>
          <w:lang w:val="es-419"/>
        </w:rPr>
      </w:pPr>
      <w:r w:rsidRPr="002D3317">
        <w:rPr>
          <w:lang w:val="es-419"/>
        </w:rPr>
        <w:t>WASH general: Tratamiento del agua a nivel domiciliar y su almacenamiento seguro, promoción de WASH comunitaria, saneamiento ambiental, diseño y selección de letrinas, y lavado de manos.</w:t>
      </w:r>
    </w:p>
    <w:p w14:paraId="5A363E87" w14:textId="77777777" w:rsidR="000D1388" w:rsidRPr="002D3317" w:rsidRDefault="000D1388" w:rsidP="00A122D9">
      <w:pPr>
        <w:rPr>
          <w:szCs w:val="22"/>
          <w:lang w:val="es-419"/>
        </w:rPr>
      </w:pPr>
    </w:p>
    <w:p w14:paraId="27ADBF27" w14:textId="5DB4B67B" w:rsidR="00A122D9" w:rsidRPr="002D3317" w:rsidRDefault="000D1388" w:rsidP="00F95E4D">
      <w:pPr>
        <w:spacing w:after="120"/>
        <w:rPr>
          <w:rStyle w:val="Hyperlink"/>
          <w:bCs/>
          <w:szCs w:val="22"/>
          <w:lang w:val="es-419"/>
        </w:rPr>
      </w:pPr>
      <w:r w:rsidRPr="002D3317">
        <w:rPr>
          <w:lang w:val="es-419"/>
        </w:rPr>
        <w:t xml:space="preserve">Alianza para la Salud de la Madre, el Recién Nacido y el Niño (2014) ASMRN Knowledge Summary #30 Water, sanitation and hygiene - the impact on RMNCH. Disponible en: </w:t>
      </w:r>
      <w:hyperlink r:id="rId12" w:history="1">
        <w:r w:rsidRPr="002D3317">
          <w:rPr>
            <w:rStyle w:val="Hyperlink"/>
            <w:color w:val="auto"/>
            <w:lang w:val="es-419"/>
          </w:rPr>
          <w:t>www.who.int/pmnch/knowledge/publications/summaries/ks30/en/</w:t>
        </w:r>
      </w:hyperlink>
    </w:p>
    <w:p w14:paraId="247B4D5E" w14:textId="77777777" w:rsidR="00A122D9" w:rsidRPr="002D3317" w:rsidRDefault="00A122D9" w:rsidP="00A122D9">
      <w:pPr>
        <w:pStyle w:val="ListParagraph"/>
        <w:numPr>
          <w:ilvl w:val="0"/>
          <w:numId w:val="10"/>
        </w:numPr>
        <w:rPr>
          <w:rStyle w:val="citationweb"/>
          <w:rFonts w:ascii="Helvetica" w:eastAsia="Helvetica" w:hAnsi="Helvetica" w:cs="Helvetica"/>
          <w:color w:val="000000"/>
          <w:szCs w:val="16"/>
          <w:lang w:val="es-419"/>
        </w:rPr>
      </w:pPr>
      <w:r w:rsidRPr="002D3317">
        <w:rPr>
          <w:rStyle w:val="citationweb"/>
          <w:rFonts w:ascii="Helvetica" w:eastAsia="Helvetica" w:hAnsi="Helvetica" w:cs="Helvetica"/>
          <w:color w:val="000000"/>
          <w:lang w:val="es-419"/>
        </w:rPr>
        <w:t>Este resumen de investigación identifica vínculos entre agua, saneamiento e higiene y la salud maternoinfantil y del recién nacido. Resume las intervenciones de WASH para la SRMI y su impacto.</w:t>
      </w:r>
    </w:p>
    <w:p w14:paraId="2953D941" w14:textId="77777777" w:rsidR="00A122D9" w:rsidRPr="002D3317" w:rsidRDefault="00A122D9" w:rsidP="00A122D9">
      <w:pPr>
        <w:pStyle w:val="ListParagraph"/>
        <w:ind w:left="360"/>
        <w:rPr>
          <w:rStyle w:val="citationweb"/>
          <w:rFonts w:ascii="Helvetica" w:eastAsia="Helvetica" w:hAnsi="Helvetica" w:cs="Helvetica"/>
          <w:color w:val="000000"/>
          <w:szCs w:val="16"/>
          <w:lang w:val="es-419"/>
        </w:rPr>
      </w:pPr>
    </w:p>
    <w:p w14:paraId="0BB9677C" w14:textId="63911BC7" w:rsidR="00A122D9" w:rsidRPr="002D3317" w:rsidRDefault="00A122D9" w:rsidP="00F95E4D">
      <w:pPr>
        <w:spacing w:after="120"/>
        <w:rPr>
          <w:rStyle w:val="citationweb"/>
          <w:rFonts w:ascii="Helvetica" w:eastAsia="Helvetica" w:hAnsi="Helvetica" w:cs="Helvetica"/>
          <w:color w:val="000000"/>
          <w:szCs w:val="16"/>
          <w:lang w:val="es-419"/>
        </w:rPr>
      </w:pPr>
      <w:r w:rsidRPr="002D3317">
        <w:rPr>
          <w:lang w:val="es-419"/>
        </w:rPr>
        <w:t xml:space="preserve">Yardley, S. (2010) “Joining the Dots: Why Better Water, Sanitation and Hygiene are Necessary for Progress on Maternal, Newborn and Child Health.” </w:t>
      </w:r>
      <w:r w:rsidRPr="002D3317">
        <w:rPr>
          <w:i/>
          <w:lang w:val="es-419"/>
        </w:rPr>
        <w:t>Tearfund</w:t>
      </w:r>
    </w:p>
    <w:p w14:paraId="62C3A5F5" w14:textId="77777777" w:rsidR="00A122D9" w:rsidRPr="002D3317" w:rsidRDefault="00A122D9" w:rsidP="00A122D9">
      <w:pPr>
        <w:pStyle w:val="ListParagraph"/>
        <w:numPr>
          <w:ilvl w:val="0"/>
          <w:numId w:val="10"/>
        </w:numPr>
        <w:rPr>
          <w:rStyle w:val="citationweb"/>
          <w:rFonts w:ascii="Helvetica" w:eastAsia="Helvetica" w:hAnsi="Helvetica" w:cs="Helvetica"/>
          <w:color w:val="000000"/>
          <w:szCs w:val="16"/>
          <w:lang w:val="es-419"/>
        </w:rPr>
      </w:pPr>
      <w:r w:rsidRPr="002D3317">
        <w:rPr>
          <w:rStyle w:val="citationweb"/>
          <w:rFonts w:ascii="Helvetica" w:eastAsia="Helvetica" w:hAnsi="Helvetica" w:cs="Helvetica"/>
          <w:color w:val="000000"/>
          <w:lang w:val="es-419"/>
        </w:rPr>
        <w:t xml:space="preserve">Este informe identifica vínculos entre agua, saneamiento e higiene y la salud maternoinfantil. </w:t>
      </w:r>
    </w:p>
    <w:p w14:paraId="06C2A4C3" w14:textId="77777777" w:rsidR="00A122D9" w:rsidRPr="002D3317" w:rsidRDefault="00A122D9" w:rsidP="00A122D9">
      <w:pPr>
        <w:pStyle w:val="ListParagraph"/>
        <w:ind w:left="360"/>
        <w:rPr>
          <w:rStyle w:val="citationweb"/>
          <w:rFonts w:ascii="Helvetica" w:eastAsia="Helvetica" w:hAnsi="Helvetica" w:cs="Helvetica"/>
          <w:color w:val="000000"/>
          <w:szCs w:val="16"/>
          <w:lang w:val="es-419"/>
        </w:rPr>
      </w:pPr>
    </w:p>
    <w:p w14:paraId="743790DF" w14:textId="77777777" w:rsidR="00A122D9" w:rsidRPr="002D3317" w:rsidRDefault="00A122D9" w:rsidP="00F95E4D">
      <w:pPr>
        <w:spacing w:after="120"/>
        <w:rPr>
          <w:szCs w:val="18"/>
          <w:lang w:val="es-419"/>
        </w:rPr>
      </w:pPr>
      <w:r w:rsidRPr="002D3317">
        <w:rPr>
          <w:lang w:val="es-419"/>
        </w:rPr>
        <w:t xml:space="preserve">UNICEF (2009) “Diarrhoea: Why Children Are Still Dying and What Can Be Done”. </w:t>
      </w:r>
      <w:r w:rsidRPr="002D3317">
        <w:rPr>
          <w:i/>
          <w:lang w:val="es-419"/>
        </w:rPr>
        <w:t>El Fondo de las Naciones Unidas para la Infancia/Organización mundial de la salud.</w:t>
      </w:r>
      <w:r w:rsidRPr="002D3317">
        <w:rPr>
          <w:lang w:val="es-419"/>
        </w:rPr>
        <w:t xml:space="preserve"> </w:t>
      </w:r>
    </w:p>
    <w:p w14:paraId="135C8363" w14:textId="77777777" w:rsidR="00A122D9" w:rsidRPr="002D3317" w:rsidRDefault="00A122D9" w:rsidP="00A122D9">
      <w:pPr>
        <w:pStyle w:val="ListParagraph"/>
        <w:numPr>
          <w:ilvl w:val="0"/>
          <w:numId w:val="10"/>
        </w:numPr>
        <w:rPr>
          <w:rStyle w:val="citationweb"/>
          <w:rFonts w:ascii="Helvetica" w:eastAsia="Helvetica" w:hAnsi="Helvetica" w:cs="Helvetica"/>
          <w:color w:val="000000"/>
          <w:szCs w:val="16"/>
          <w:lang w:val="es-419"/>
        </w:rPr>
      </w:pPr>
      <w:r w:rsidRPr="002D3317">
        <w:rPr>
          <w:rStyle w:val="citationweb"/>
          <w:rFonts w:ascii="Helvetica" w:eastAsia="Helvetica" w:hAnsi="Helvetica" w:cs="Helvetica"/>
          <w:color w:val="000000"/>
          <w:lang w:val="es-419"/>
        </w:rPr>
        <w:t xml:space="preserve">Este informe se centra en la prevención y la gestión de enfermedades diarreicas en niños. </w:t>
      </w:r>
    </w:p>
    <w:p w14:paraId="389BB3F6" w14:textId="7017F611" w:rsidR="000E1E1F" w:rsidRPr="002D3317" w:rsidRDefault="001A2983" w:rsidP="00AE0E7B">
      <w:pPr>
        <w:pStyle w:val="Heading1"/>
        <w:rPr>
          <w:lang w:val="es-419"/>
        </w:rPr>
      </w:pPr>
      <w:bookmarkStart w:id="22" w:name="_Toc420430231"/>
      <w:r w:rsidRPr="002D3317">
        <w:rPr>
          <w:lang w:val="es-419"/>
        </w:rPr>
        <w:t>7 Referencias</w:t>
      </w:r>
      <w:bookmarkEnd w:id="22"/>
      <w:r w:rsidRPr="002D3317">
        <w:rPr>
          <w:lang w:val="es-419"/>
        </w:rPr>
        <w:t xml:space="preserve"> </w:t>
      </w:r>
    </w:p>
    <w:p w14:paraId="7D72AD08" w14:textId="77777777" w:rsidR="00072938" w:rsidRPr="002D3317" w:rsidRDefault="00072938" w:rsidP="0096482C">
      <w:pPr>
        <w:pStyle w:val="Default"/>
        <w:tabs>
          <w:tab w:val="left" w:pos="0"/>
        </w:tabs>
        <w:ind w:right="-629"/>
        <w:rPr>
          <w:rFonts w:ascii="Arial" w:eastAsia="Arial" w:hAnsi="Arial" w:cs="Arial"/>
          <w:color w:val="auto"/>
          <w:sz w:val="22"/>
          <w:szCs w:val="22"/>
          <w:lang w:val="es-419"/>
        </w:rPr>
      </w:pPr>
      <w:r w:rsidRPr="002D3317">
        <w:rPr>
          <w:rFonts w:ascii="Arial" w:eastAsia="Arial" w:hAnsi="Arial" w:cs="Arial"/>
          <w:color w:val="auto"/>
          <w:sz w:val="22"/>
          <w:lang w:val="es-419"/>
        </w:rPr>
        <w:t xml:space="preserve">Ahmad et al. (2001).  Arsenic in drinking water and pregnancy outcomes. </w:t>
      </w:r>
      <w:r w:rsidRPr="002D3317">
        <w:rPr>
          <w:rFonts w:ascii="Arial" w:eastAsia="Arial" w:hAnsi="Arial" w:cs="Arial"/>
          <w:i/>
          <w:color w:val="auto"/>
          <w:sz w:val="22"/>
          <w:szCs w:val="22"/>
          <w:lang w:val="es-419"/>
        </w:rPr>
        <w:t xml:space="preserve"> Environmental Health Perspectives, </w:t>
      </w:r>
      <w:r w:rsidRPr="002D3317">
        <w:rPr>
          <w:rFonts w:ascii="Arial" w:eastAsia="Arial" w:hAnsi="Arial" w:cs="Arial"/>
          <w:color w:val="auto"/>
          <w:sz w:val="22"/>
          <w:lang w:val="es-419"/>
        </w:rPr>
        <w:t>109(6) 629-31.</w:t>
      </w:r>
    </w:p>
    <w:p w14:paraId="4366A456" w14:textId="77777777" w:rsidR="00072938" w:rsidRPr="002D3317" w:rsidRDefault="00072938" w:rsidP="003003E3">
      <w:pPr>
        <w:pStyle w:val="Default"/>
        <w:tabs>
          <w:tab w:val="left" w:pos="0"/>
        </w:tabs>
        <w:ind w:right="-630"/>
        <w:rPr>
          <w:rFonts w:ascii="Arial" w:eastAsia="Arial" w:hAnsi="Arial" w:cs="Arial"/>
          <w:color w:val="auto"/>
          <w:sz w:val="22"/>
          <w:szCs w:val="22"/>
          <w:lang w:val="es-419"/>
        </w:rPr>
      </w:pPr>
    </w:p>
    <w:p w14:paraId="1E9AA401" w14:textId="77777777" w:rsidR="00D372DB" w:rsidRPr="002D3317" w:rsidRDefault="00D372DB" w:rsidP="003003E3">
      <w:pPr>
        <w:widowControl w:val="0"/>
        <w:tabs>
          <w:tab w:val="left" w:pos="0"/>
          <w:tab w:val="left" w:pos="4770"/>
        </w:tabs>
        <w:autoSpaceDE w:val="0"/>
        <w:autoSpaceDN w:val="0"/>
        <w:adjustRightInd w:val="0"/>
        <w:ind w:right="-360"/>
        <w:rPr>
          <w:rFonts w:ascii="Helvetica" w:eastAsia="Helvetica" w:hAnsi="Helvetica" w:cs="Helvetica"/>
          <w:i/>
          <w:color w:val="000000"/>
          <w:szCs w:val="22"/>
          <w:lang w:val="es-419"/>
        </w:rPr>
      </w:pPr>
      <w:r w:rsidRPr="002D3317">
        <w:rPr>
          <w:rFonts w:ascii="Helvetica" w:eastAsia="Helvetica" w:hAnsi="Helvetica" w:cs="Helvetica"/>
          <w:color w:val="000000"/>
          <w:lang w:val="es-419"/>
        </w:rPr>
        <w:t>Ahmed, J.A., Moturi, E., Spiegel, P., Schilperood, M., Burton, W., Kassim, N.H., . . . Marano, N. (2013). Hepatitis E Outbreak, Dadaab Refugee Camp, Kenia, 2012</w:t>
      </w:r>
      <w:r w:rsidRPr="002D3317">
        <w:rPr>
          <w:rFonts w:ascii="Helvetica" w:eastAsia="Helvetica" w:hAnsi="Helvetica" w:cs="Helvetica"/>
          <w:i/>
          <w:color w:val="000000"/>
          <w:szCs w:val="22"/>
          <w:lang w:val="es-419"/>
        </w:rPr>
        <w:t>. Emerging Infectious Diseases</w:t>
      </w:r>
      <w:r w:rsidRPr="002D3317">
        <w:rPr>
          <w:rFonts w:ascii="Helvetica" w:eastAsia="Helvetica" w:hAnsi="Helvetica" w:cs="Helvetica"/>
          <w:color w:val="000000"/>
          <w:lang w:val="es-419"/>
        </w:rPr>
        <w:t>, (19)6, 1010-1012.</w:t>
      </w:r>
    </w:p>
    <w:p w14:paraId="2D926F90" w14:textId="77777777" w:rsidR="00D372DB" w:rsidRPr="002D3317" w:rsidRDefault="00D372DB" w:rsidP="003003E3">
      <w:pPr>
        <w:tabs>
          <w:tab w:val="left" w:pos="0"/>
        </w:tabs>
        <w:rPr>
          <w:rFonts w:ascii="Helvetica" w:eastAsia="Helvetica" w:hAnsi="Helvetica" w:cs="Helvetica"/>
          <w:szCs w:val="22"/>
          <w:lang w:val="es-419"/>
        </w:rPr>
      </w:pPr>
    </w:p>
    <w:p w14:paraId="65CEBFCD"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Ajanga, A., Lwambo, N.J., Blair, L., Nyandindi, U., Fenwick, A. &amp; Brooker, S. (2006). </w:t>
      </w:r>
      <w:r w:rsidRPr="002D3317">
        <w:rPr>
          <w:rFonts w:ascii="Helvetica" w:eastAsia="Helvetica" w:hAnsi="Helvetica" w:cs="Helvetica"/>
          <w:i/>
          <w:szCs w:val="22"/>
          <w:lang w:val="es-419"/>
        </w:rPr>
        <w:t>Schistosoma mansoni</w:t>
      </w:r>
      <w:r w:rsidRPr="002D3317">
        <w:rPr>
          <w:rFonts w:ascii="Helvetica" w:eastAsia="Helvetica" w:hAnsi="Helvetica" w:cs="Helvetica"/>
          <w:lang w:val="es-419"/>
        </w:rPr>
        <w:t xml:space="preserve"> in pregnancy and associations with anaemia in northwest Tanzania. </w:t>
      </w:r>
      <w:r w:rsidRPr="002D3317">
        <w:rPr>
          <w:rFonts w:ascii="Helvetica" w:eastAsia="Helvetica" w:hAnsi="Helvetica" w:cs="Helvetica"/>
          <w:i/>
          <w:szCs w:val="22"/>
          <w:lang w:val="es-419"/>
        </w:rPr>
        <w:t xml:space="preserve"> Transactions of the Royal Society of Tropical Medicine and Hygiene,</w:t>
      </w:r>
      <w:r w:rsidRPr="002D3317">
        <w:rPr>
          <w:rFonts w:ascii="Helvetica" w:eastAsia="Helvetica" w:hAnsi="Helvetica" w:cs="Helvetica"/>
          <w:lang w:val="es-419"/>
        </w:rPr>
        <w:t xml:space="preserve"> Jan;100(1), 59-63. doi:10.1016/j.trstmh.2005.06.024</w:t>
      </w:r>
    </w:p>
    <w:p w14:paraId="47A1092B" w14:textId="77777777" w:rsidR="00D372DB" w:rsidRPr="002D3317" w:rsidRDefault="00D372DB" w:rsidP="003003E3">
      <w:pPr>
        <w:pStyle w:val="Default"/>
        <w:tabs>
          <w:tab w:val="left" w:pos="0"/>
        </w:tabs>
        <w:ind w:right="-630"/>
        <w:rPr>
          <w:rFonts w:ascii="Helvetica" w:eastAsia="Helvetica" w:hAnsi="Helvetica" w:cs="Helvetica"/>
          <w:color w:val="auto"/>
          <w:sz w:val="22"/>
          <w:szCs w:val="22"/>
          <w:lang w:val="es-419"/>
        </w:rPr>
      </w:pPr>
    </w:p>
    <w:p w14:paraId="07E98D77"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Ali, M., Lopez, A.L., You, Y.A., Kim, Y.E., Sah, B., Maskery, B., &amp; Clemens, J. (2012). The global burden of cholera. </w:t>
      </w:r>
      <w:r w:rsidRPr="002D3317">
        <w:rPr>
          <w:rFonts w:ascii="Helvetica" w:eastAsia="Helvetica" w:hAnsi="Helvetica" w:cs="Helvetica"/>
          <w:i/>
          <w:szCs w:val="22"/>
          <w:lang w:val="es-419"/>
        </w:rPr>
        <w:t xml:space="preserve"> Boletín de la Organización Mundial de la Salud</w:t>
      </w:r>
      <w:r w:rsidRPr="002D3317">
        <w:rPr>
          <w:rFonts w:ascii="Helvetica" w:eastAsia="Helvetica" w:hAnsi="Helvetica" w:cs="Helvetica"/>
          <w:lang w:val="es-419"/>
        </w:rPr>
        <w:t>, 2012;90, 209-218A. doi:10.2471/BLT.11.093427</w:t>
      </w:r>
    </w:p>
    <w:p w14:paraId="49424873" w14:textId="77777777" w:rsidR="006E3545" w:rsidRPr="002D3317" w:rsidRDefault="006E3545" w:rsidP="003003E3">
      <w:pPr>
        <w:pStyle w:val="Default"/>
        <w:tabs>
          <w:tab w:val="left" w:pos="0"/>
        </w:tabs>
        <w:ind w:right="-630"/>
        <w:rPr>
          <w:rFonts w:ascii="Helvetica" w:eastAsia="Helvetica" w:hAnsi="Helvetica" w:cs="Helvetica"/>
          <w:color w:val="auto"/>
          <w:sz w:val="22"/>
          <w:szCs w:val="22"/>
          <w:lang w:val="es-419"/>
        </w:rPr>
      </w:pPr>
    </w:p>
    <w:p w14:paraId="56E78BE5"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Bartelt, L.A., Roche, J., Kolling, G., Bolick, D., Noronha, F., Naylor, C., . . . Guerrant, R. (2013). Persistent </w:t>
      </w:r>
      <w:r w:rsidRPr="002D3317">
        <w:rPr>
          <w:rFonts w:ascii="Helvetica" w:eastAsia="Helvetica" w:hAnsi="Helvetica" w:cs="Helvetica"/>
          <w:i/>
          <w:szCs w:val="22"/>
          <w:lang w:val="es-419"/>
        </w:rPr>
        <w:t>G. lamblia</w:t>
      </w:r>
      <w:r w:rsidRPr="002D3317">
        <w:rPr>
          <w:rFonts w:ascii="Helvetica" w:eastAsia="Helvetica" w:hAnsi="Helvetica" w:cs="Helvetica"/>
          <w:lang w:val="es-419"/>
        </w:rPr>
        <w:t xml:space="preserve"> impairs growth in a murine malnutrition model.</w:t>
      </w:r>
      <w:r w:rsidRPr="002D3317">
        <w:rPr>
          <w:rFonts w:ascii="Helvetica" w:eastAsia="Helvetica" w:hAnsi="Helvetica" w:cs="Helvetica"/>
          <w:i/>
          <w:szCs w:val="22"/>
          <w:lang w:val="es-419"/>
        </w:rPr>
        <w:t xml:space="preserve"> The Journal of Clinical Investigation</w:t>
      </w:r>
      <w:r w:rsidRPr="002D3317">
        <w:rPr>
          <w:rFonts w:ascii="Helvetica" w:eastAsia="Helvetica" w:hAnsi="Helvetica" w:cs="Helvetica"/>
          <w:lang w:val="es-419"/>
        </w:rPr>
        <w:t>, 123(6), 2672-2684. doi:10.1172/JCI67294</w:t>
      </w:r>
    </w:p>
    <w:p w14:paraId="0BEEB5CC" w14:textId="77777777" w:rsidR="00D372DB" w:rsidRPr="002D3317" w:rsidRDefault="00D372DB" w:rsidP="003003E3">
      <w:pPr>
        <w:tabs>
          <w:tab w:val="left" w:pos="0"/>
        </w:tabs>
        <w:rPr>
          <w:rFonts w:ascii="Helvetica" w:eastAsia="Helvetica" w:hAnsi="Helvetica" w:cs="Helvetica"/>
          <w:szCs w:val="22"/>
          <w:lang w:val="es-419"/>
        </w:rPr>
      </w:pPr>
    </w:p>
    <w:p w14:paraId="5FC11246"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Beniwal, M., Kumar, A., Kar, P., Jilani, N., &amp; Sharma, J.B. (2003). Prevalence and severity of acute viral hepatitis and fulminant hepatitis during pregnancy: A prospective study from north India. </w:t>
      </w:r>
      <w:r w:rsidRPr="002D3317">
        <w:rPr>
          <w:rFonts w:ascii="Helvetica" w:eastAsia="Helvetica" w:hAnsi="Helvetica" w:cs="Helvetica"/>
          <w:i/>
          <w:szCs w:val="22"/>
          <w:lang w:val="es-419"/>
        </w:rPr>
        <w:t>Indian Journal Medical Microbiology,</w:t>
      </w:r>
      <w:r w:rsidRPr="002D3317">
        <w:rPr>
          <w:rFonts w:ascii="Helvetica" w:eastAsia="Helvetica" w:hAnsi="Helvetica" w:cs="Helvetica"/>
          <w:lang w:val="es-419"/>
        </w:rPr>
        <w:t xml:space="preserve"> 21, 184-185.</w:t>
      </w:r>
    </w:p>
    <w:p w14:paraId="0CE6E5FE" w14:textId="77777777" w:rsidR="00D372DB" w:rsidRPr="002D3317" w:rsidRDefault="00D372DB" w:rsidP="003003E3">
      <w:pPr>
        <w:pStyle w:val="Default"/>
        <w:tabs>
          <w:tab w:val="left" w:pos="0"/>
        </w:tabs>
        <w:ind w:right="-630"/>
        <w:rPr>
          <w:rFonts w:ascii="Helvetica" w:eastAsia="Helvetica" w:hAnsi="Helvetica" w:cs="Helvetica"/>
          <w:color w:val="auto"/>
          <w:sz w:val="22"/>
          <w:szCs w:val="22"/>
          <w:lang w:val="es-419"/>
        </w:rPr>
      </w:pPr>
    </w:p>
    <w:p w14:paraId="1111FD98" w14:textId="77777777" w:rsidR="00D372DB" w:rsidRPr="002D3317" w:rsidRDefault="00D372DB" w:rsidP="003003E3">
      <w:pPr>
        <w:tabs>
          <w:tab w:val="left" w:pos="0"/>
        </w:tabs>
        <w:rPr>
          <w:rFonts w:ascii="Helvetica" w:eastAsia="Helvetica" w:hAnsi="Helvetica" w:cs="Helvetica"/>
          <w:szCs w:val="22"/>
          <w:u w:val="single"/>
          <w:lang w:val="es-419"/>
        </w:rPr>
      </w:pPr>
      <w:r w:rsidRPr="002D3317">
        <w:rPr>
          <w:rFonts w:ascii="Helvetica" w:eastAsia="Helvetica" w:hAnsi="Helvetica" w:cs="Helvetica"/>
          <w:lang w:val="es-419"/>
        </w:rPr>
        <w:t>Bista, B.K. &amp; Rana, A. (2006). Acute Hepatitis E in Pregnancy - Study of 16 Cases.</w:t>
      </w:r>
      <w:r w:rsidRPr="002D3317">
        <w:rPr>
          <w:rFonts w:ascii="Helvetica" w:eastAsia="Helvetica" w:hAnsi="Helvetica" w:cs="Helvetica"/>
          <w:i/>
          <w:szCs w:val="22"/>
          <w:lang w:val="es-419"/>
        </w:rPr>
        <w:t xml:space="preserve"> Journal of Nepal Medical Association,</w:t>
      </w:r>
      <w:r w:rsidRPr="002D3317">
        <w:rPr>
          <w:rFonts w:ascii="Helvetica" w:eastAsia="Helvetica" w:hAnsi="Helvetica" w:cs="Helvetica"/>
          <w:lang w:val="es-419"/>
        </w:rPr>
        <w:t xml:space="preserve"> 45(161), 182-185. </w:t>
      </w:r>
    </w:p>
    <w:p w14:paraId="7A3A6C28" w14:textId="77777777" w:rsidR="00D372DB" w:rsidRPr="002D3317" w:rsidRDefault="00D372DB" w:rsidP="003003E3">
      <w:pPr>
        <w:tabs>
          <w:tab w:val="left" w:pos="0"/>
        </w:tabs>
        <w:rPr>
          <w:rFonts w:ascii="Helvetica" w:eastAsia="Helvetica" w:hAnsi="Helvetica" w:cs="Helvetica"/>
          <w:szCs w:val="22"/>
          <w:lang w:val="es-419"/>
        </w:rPr>
      </w:pPr>
    </w:p>
    <w:p w14:paraId="7229FB59" w14:textId="6D61FDEC" w:rsidR="00D372DB" w:rsidRPr="002D3317" w:rsidRDefault="00D372DB" w:rsidP="003003E3">
      <w:pPr>
        <w:tabs>
          <w:tab w:val="left" w:pos="0"/>
        </w:tabs>
        <w:spacing w:after="200"/>
        <w:rPr>
          <w:rFonts w:ascii="Helvetica" w:eastAsia="Helvetica" w:hAnsi="Helvetica" w:cs="Helvetica"/>
          <w:szCs w:val="22"/>
          <w:lang w:val="es-419"/>
        </w:rPr>
      </w:pPr>
      <w:r w:rsidRPr="002D3317">
        <w:rPr>
          <w:rFonts w:ascii="Helvetica" w:eastAsia="Helvetica" w:hAnsi="Helvetica" w:cs="Helvetica"/>
          <w:lang w:val="es-419"/>
        </w:rPr>
        <w:t xml:space="preserve">Boccia, D., Guthmann, J.P., Klovstad, H., Hamid, N., Tatay, M., Ciglenecki,I., . . . Guerin, P.J. (2006). High mortality associated with an outbreak of hepatitis E among displaced persons in Darfur, Sudan. </w:t>
      </w:r>
      <w:r w:rsidRPr="002D3317">
        <w:rPr>
          <w:rFonts w:ascii="Helvetica" w:eastAsia="Helvetica" w:hAnsi="Helvetica" w:cs="Helvetica"/>
          <w:i/>
          <w:szCs w:val="22"/>
          <w:lang w:val="es-419"/>
        </w:rPr>
        <w:t>Clinical Infectious Diseases</w:t>
      </w:r>
      <w:r w:rsidRPr="002D3317">
        <w:rPr>
          <w:rFonts w:ascii="Helvetica" w:eastAsia="Helvetica" w:hAnsi="Helvetica" w:cs="Helvetica"/>
          <w:lang w:val="es-419"/>
        </w:rPr>
        <w:t xml:space="preserve">, Jun 15;42(12), 1679-1684. </w:t>
      </w:r>
    </w:p>
    <w:p w14:paraId="4F9C84DC"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 xml:space="preserve">Butler, T., Islam, A., Kabir, I., &amp; Jones, P.K. (1991). Patterns of morbidity and mortality in typhoid fever dependent on age and gender: review of 552 hospitalized patients with diarrhea. </w:t>
      </w:r>
      <w:r w:rsidRPr="002D3317">
        <w:rPr>
          <w:rFonts w:ascii="Helvetica" w:eastAsia="Helvetica" w:hAnsi="Helvetica" w:cs="Helvetica"/>
          <w:i/>
          <w:lang w:val="es-419"/>
        </w:rPr>
        <w:t>Reviews of Infectious Diseases</w:t>
      </w:r>
      <w:r w:rsidRPr="002D3317">
        <w:rPr>
          <w:rFonts w:ascii="Helvetica" w:eastAsia="Helvetica" w:hAnsi="Helvetica" w:cs="Helvetica"/>
          <w:lang w:val="es-419"/>
        </w:rPr>
        <w:t>, 13(1), 85-90. doi:10.2307/4455769</w:t>
      </w:r>
    </w:p>
    <w:p w14:paraId="42A1CBC1" w14:textId="77777777" w:rsidR="00D372DB" w:rsidRPr="002D3317" w:rsidRDefault="00D372DB" w:rsidP="003003E3">
      <w:pPr>
        <w:tabs>
          <w:tab w:val="left" w:pos="0"/>
        </w:tabs>
        <w:rPr>
          <w:rFonts w:ascii="Helvetica" w:eastAsia="Helvetica" w:hAnsi="Helvetica" w:cs="Helvetica"/>
          <w:lang w:val="es-419"/>
        </w:rPr>
      </w:pPr>
    </w:p>
    <w:p w14:paraId="5412912A"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 xml:space="preserve">Cairncross, S. &amp; Feachem, R. (1996). </w:t>
      </w:r>
      <w:r w:rsidRPr="002D3317">
        <w:rPr>
          <w:rFonts w:ascii="Helvetica" w:eastAsia="Helvetica" w:hAnsi="Helvetica" w:cs="Helvetica"/>
          <w:i/>
          <w:lang w:val="es-419"/>
        </w:rPr>
        <w:t>Environmental Health Engineering in the Tropics</w:t>
      </w:r>
      <w:r w:rsidRPr="002D3317">
        <w:rPr>
          <w:rFonts w:ascii="Helvetica" w:eastAsia="Helvetica" w:hAnsi="Helvetica" w:cs="Helvetica"/>
          <w:lang w:val="es-419"/>
        </w:rPr>
        <w:t>. (Segunda ed.). West Sussex, Inglaterra: John Wiley &amp; Sons Ltd.</w:t>
      </w:r>
    </w:p>
    <w:p w14:paraId="6757E13B" w14:textId="77777777" w:rsidR="00D372DB" w:rsidRPr="002D3317" w:rsidRDefault="00D372DB" w:rsidP="003003E3">
      <w:pPr>
        <w:tabs>
          <w:tab w:val="left" w:pos="0"/>
        </w:tabs>
        <w:rPr>
          <w:rFonts w:ascii="Helvetica" w:eastAsia="Helvetica" w:hAnsi="Helvetica" w:cs="Helvetica"/>
          <w:lang w:val="es-419"/>
        </w:rPr>
      </w:pPr>
    </w:p>
    <w:p w14:paraId="316880A2"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 xml:space="preserve">Carlo, W.A., Goudar, S.S., Jehan, I., Chomba, E., Tshefu, A., Garces, A., . . . Wright, L.L. (2010). High Mortality Rates for Very Low Birth Weight Infants in Developing Countries Despite Training. </w:t>
      </w:r>
      <w:r w:rsidRPr="002D3317">
        <w:rPr>
          <w:rFonts w:ascii="Helvetica" w:eastAsia="Helvetica" w:hAnsi="Helvetica" w:cs="Helvetica"/>
          <w:i/>
          <w:lang w:val="es-419"/>
        </w:rPr>
        <w:t xml:space="preserve">Pediatrics, </w:t>
      </w:r>
      <w:r w:rsidRPr="002D3317">
        <w:rPr>
          <w:rFonts w:ascii="Helvetica" w:eastAsia="Helvetica" w:hAnsi="Helvetica" w:cs="Helvetica"/>
          <w:lang w:val="es-419"/>
        </w:rPr>
        <w:t>126(5), e1072-e1080. doi:</w:t>
      </w:r>
      <w:r w:rsidRPr="002D3317">
        <w:rPr>
          <w:rStyle w:val="slug-doi"/>
          <w:rFonts w:ascii="Helvetica" w:eastAsia="Helvetica" w:hAnsi="Helvetica" w:cs="Helvetica"/>
          <w:iCs/>
          <w:lang w:val="es-419"/>
        </w:rPr>
        <w:t>10.1542/peds.2010-1183</w:t>
      </w:r>
    </w:p>
    <w:p w14:paraId="111B856B" w14:textId="77777777" w:rsidR="00D372DB" w:rsidRPr="002D3317" w:rsidRDefault="00D372DB" w:rsidP="003003E3">
      <w:pPr>
        <w:tabs>
          <w:tab w:val="left" w:pos="0"/>
        </w:tabs>
        <w:rPr>
          <w:rFonts w:ascii="Helvetica" w:eastAsia="Helvetica" w:hAnsi="Helvetica" w:cs="Helvetica"/>
          <w:lang w:val="es-419"/>
        </w:rPr>
      </w:pPr>
    </w:p>
    <w:p w14:paraId="67DA270C" w14:textId="77777777" w:rsidR="00D372DB" w:rsidRPr="002D3317" w:rsidRDefault="00D372DB" w:rsidP="003003E3">
      <w:pPr>
        <w:widowControl w:val="0"/>
        <w:tabs>
          <w:tab w:val="left" w:pos="0"/>
        </w:tabs>
        <w:autoSpaceDE w:val="0"/>
        <w:autoSpaceDN w:val="0"/>
        <w:adjustRightInd w:val="0"/>
        <w:ind w:right="-360"/>
        <w:rPr>
          <w:rFonts w:ascii="Helvetica" w:eastAsia="Helvetica" w:hAnsi="Helvetica" w:cs="Helvetica"/>
          <w:szCs w:val="22"/>
          <w:lang w:val="es-419"/>
        </w:rPr>
      </w:pPr>
      <w:r w:rsidRPr="002D3317">
        <w:rPr>
          <w:rFonts w:ascii="Helvetica" w:eastAsia="Helvetica" w:hAnsi="Helvetica" w:cs="Helvetica"/>
          <w:lang w:val="es-419"/>
        </w:rPr>
        <w:t xml:space="preserve">Cartwright, E.J., Patel, M.K., Mbopi-Keou, F.X., Ayers, T., Haenke, B., Wagenaar, B.H., . . . Quick, R. (2013). Recurrent epidemic cholera with high mortality in Cameroon: persistent challenges 40 years into the seventh pandemic. </w:t>
      </w:r>
      <w:r w:rsidRPr="002D3317">
        <w:rPr>
          <w:rFonts w:ascii="Helvetica" w:eastAsia="Helvetica" w:hAnsi="Helvetica" w:cs="Helvetica"/>
          <w:i/>
          <w:szCs w:val="22"/>
          <w:lang w:val="es-419"/>
        </w:rPr>
        <w:t>Epidemiology and Infection</w:t>
      </w:r>
      <w:r w:rsidRPr="002D3317">
        <w:rPr>
          <w:rFonts w:ascii="Helvetica" w:eastAsia="Helvetica" w:hAnsi="Helvetica" w:cs="Helvetica"/>
          <w:lang w:val="es-419"/>
        </w:rPr>
        <w:t>, 141(10), 1-11. doi:10.1017/S0950268812002932</w:t>
      </w:r>
    </w:p>
    <w:p w14:paraId="3718D4A5" w14:textId="77777777" w:rsidR="00D372DB" w:rsidRPr="002D3317" w:rsidRDefault="00D372DB" w:rsidP="003003E3">
      <w:pPr>
        <w:tabs>
          <w:tab w:val="left" w:pos="0"/>
        </w:tabs>
        <w:rPr>
          <w:rStyle w:val="selectable"/>
          <w:rFonts w:ascii="Helvetica" w:eastAsia="Helvetica" w:hAnsi="Helvetica" w:cs="Helvetica"/>
          <w:lang w:val="es-419"/>
        </w:rPr>
      </w:pPr>
    </w:p>
    <w:p w14:paraId="4EA29D40"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Centros para el Control y la Prevención de Enfermedades (CDC). (Última actualización: 13 de julio de 2012). </w:t>
      </w:r>
      <w:r w:rsidRPr="002D3317">
        <w:rPr>
          <w:rFonts w:ascii="Helvetica" w:eastAsia="Helvetica" w:hAnsi="Helvetica" w:cs="Helvetica"/>
          <w:i/>
          <w:szCs w:val="22"/>
          <w:lang w:val="es-419"/>
        </w:rPr>
        <w:t>Parasites - Giardia - Disease</w:t>
      </w:r>
      <w:r w:rsidRPr="002D3317">
        <w:rPr>
          <w:rFonts w:ascii="Helvetica" w:eastAsia="Helvetica" w:hAnsi="Helvetica" w:cs="Helvetica"/>
          <w:lang w:val="es-419"/>
        </w:rPr>
        <w:t xml:space="preserve">. Tomado de </w:t>
      </w:r>
      <w:hyperlink r:id="rId13" w:history="1">
        <w:r w:rsidRPr="002D3317">
          <w:rPr>
            <w:rStyle w:val="Hyperlink"/>
            <w:rFonts w:ascii="Helvetica" w:eastAsia="Helvetica" w:hAnsi="Helvetica" w:cs="Helvetica"/>
            <w:color w:val="auto"/>
            <w:lang w:val="es-419"/>
          </w:rPr>
          <w:t>http://www.cdc.gov/parasites/giardia/disease.html</w:t>
        </w:r>
      </w:hyperlink>
    </w:p>
    <w:p w14:paraId="4F777BE3" w14:textId="77777777" w:rsidR="00D372DB" w:rsidRPr="002D3317" w:rsidRDefault="00D372DB" w:rsidP="003003E3">
      <w:pPr>
        <w:tabs>
          <w:tab w:val="left" w:pos="0"/>
        </w:tabs>
        <w:rPr>
          <w:rStyle w:val="selectable"/>
          <w:rFonts w:ascii="Helvetica" w:eastAsia="Helvetica" w:hAnsi="Helvetica" w:cs="Helvetica"/>
          <w:szCs w:val="22"/>
          <w:lang w:val="es-419"/>
        </w:rPr>
      </w:pPr>
    </w:p>
    <w:p w14:paraId="35D892ED" w14:textId="77777777" w:rsidR="00D372DB" w:rsidRPr="002D3317" w:rsidRDefault="00D372DB" w:rsidP="003003E3">
      <w:pPr>
        <w:tabs>
          <w:tab w:val="left" w:pos="0"/>
        </w:tabs>
        <w:rPr>
          <w:rStyle w:val="selectable"/>
          <w:rFonts w:ascii="Helvetica" w:eastAsia="Helvetica" w:hAnsi="Helvetica" w:cs="Helvetica"/>
          <w:szCs w:val="22"/>
          <w:lang w:val="es-419"/>
        </w:rPr>
      </w:pPr>
      <w:r w:rsidRPr="002D3317">
        <w:rPr>
          <w:rFonts w:ascii="Helvetica" w:eastAsia="Helvetica" w:hAnsi="Helvetica" w:cs="Helvetica"/>
          <w:lang w:val="es-419"/>
        </w:rPr>
        <w:t xml:space="preserve">Centros para el Control y la Prevención de Enfermedades (CDC). (Última actualización: 10 de enero de 2013). </w:t>
      </w:r>
      <w:r w:rsidRPr="002D3317">
        <w:rPr>
          <w:rFonts w:ascii="Helvetica" w:eastAsia="Helvetica" w:hAnsi="Helvetica" w:cs="Helvetica"/>
          <w:i/>
          <w:szCs w:val="22"/>
          <w:lang w:val="es-419"/>
        </w:rPr>
        <w:t>Parasites - Toxoplasmosis (Toxoplasma infection) - Epidemiology &amp; Risk Factors</w:t>
      </w:r>
      <w:r w:rsidRPr="002D3317">
        <w:rPr>
          <w:rFonts w:ascii="Helvetica" w:eastAsia="Helvetica" w:hAnsi="Helvetica" w:cs="Helvetica"/>
          <w:lang w:val="es-419"/>
        </w:rPr>
        <w:t xml:space="preserve">. Tomado de </w:t>
      </w:r>
      <w:hyperlink r:id="rId14" w:history="1">
        <w:r w:rsidRPr="002D3317">
          <w:rPr>
            <w:rStyle w:val="Hyperlink"/>
            <w:rFonts w:ascii="Helvetica" w:eastAsia="Helvetica" w:hAnsi="Helvetica" w:cs="Helvetica"/>
            <w:color w:val="auto"/>
            <w:lang w:val="es-419"/>
          </w:rPr>
          <w:t>http://www.cdc.gov/parasites/toxoplasmosis/epi.html</w:t>
        </w:r>
      </w:hyperlink>
      <w:r w:rsidRPr="002D3317">
        <w:rPr>
          <w:rFonts w:ascii="Helvetica" w:eastAsia="Helvetica" w:hAnsi="Helvetica" w:cs="Helvetica"/>
          <w:lang w:val="es-419"/>
        </w:rPr>
        <w:t xml:space="preserve"> </w:t>
      </w:r>
    </w:p>
    <w:p w14:paraId="5089514F" w14:textId="77777777" w:rsidR="00D372DB" w:rsidRPr="002D3317" w:rsidRDefault="00D372DB" w:rsidP="003003E3">
      <w:pPr>
        <w:tabs>
          <w:tab w:val="left" w:pos="0"/>
        </w:tabs>
        <w:rPr>
          <w:rStyle w:val="selectable"/>
          <w:rFonts w:ascii="Helvetica" w:eastAsia="Helvetica" w:hAnsi="Helvetica" w:cs="Helvetica"/>
          <w:iCs/>
          <w:szCs w:val="22"/>
          <w:lang w:val="es-419"/>
        </w:rPr>
      </w:pPr>
    </w:p>
    <w:p w14:paraId="3F011AEB" w14:textId="77777777" w:rsidR="00D372DB" w:rsidRPr="002D3317" w:rsidRDefault="00D372DB" w:rsidP="003003E3">
      <w:pPr>
        <w:tabs>
          <w:tab w:val="left" w:pos="0"/>
        </w:tabs>
        <w:rPr>
          <w:rStyle w:val="selectable"/>
          <w:rFonts w:ascii="Helvetica" w:eastAsia="Helvetica" w:hAnsi="Helvetica" w:cs="Helvetica"/>
          <w:iCs/>
          <w:szCs w:val="22"/>
          <w:lang w:val="es-419"/>
        </w:rPr>
      </w:pPr>
      <w:r w:rsidRPr="002D3317">
        <w:rPr>
          <w:rStyle w:val="selectable"/>
          <w:rFonts w:ascii="Helvetica" w:eastAsia="Helvetica" w:hAnsi="Helvetica" w:cs="Helvetica"/>
          <w:lang w:val="es-419"/>
        </w:rPr>
        <w:t xml:space="preserve">Choi, A.L., Sun, G., Zhang, Y., &amp; Grandjean, P. (2012). Developmental fluoride neurotoxicity: a </w:t>
      </w:r>
    </w:p>
    <w:p w14:paraId="28726D55" w14:textId="77777777" w:rsidR="00D372DB" w:rsidRPr="002D3317" w:rsidRDefault="00D372DB" w:rsidP="003003E3">
      <w:pPr>
        <w:tabs>
          <w:tab w:val="left" w:pos="0"/>
        </w:tabs>
        <w:rPr>
          <w:rStyle w:val="selectable"/>
          <w:rFonts w:ascii="Helvetica" w:eastAsia="Helvetica" w:hAnsi="Helvetica" w:cs="Helvetica"/>
          <w:iCs/>
          <w:szCs w:val="22"/>
          <w:lang w:val="es-419"/>
        </w:rPr>
      </w:pPr>
      <w:r w:rsidRPr="002D3317">
        <w:rPr>
          <w:rStyle w:val="selectable"/>
          <w:rFonts w:ascii="Helvetica" w:eastAsia="Helvetica" w:hAnsi="Helvetica" w:cs="Helvetica"/>
          <w:lang w:val="es-419"/>
        </w:rPr>
        <w:t>systematic review and meta-analysis.</w:t>
      </w:r>
      <w:r w:rsidRPr="002D3317">
        <w:rPr>
          <w:rStyle w:val="selectable"/>
          <w:rFonts w:ascii="Helvetica" w:eastAsia="Helvetica" w:hAnsi="Helvetica" w:cs="Helvetica"/>
          <w:i/>
          <w:iCs/>
          <w:szCs w:val="22"/>
          <w:lang w:val="es-419"/>
        </w:rPr>
        <w:t xml:space="preserve"> Environmental Health Perspectives</w:t>
      </w:r>
      <w:r w:rsidRPr="002D3317">
        <w:rPr>
          <w:rStyle w:val="selectable"/>
          <w:rFonts w:ascii="Helvetica" w:eastAsia="Helvetica" w:hAnsi="Helvetica" w:cs="Helvetica"/>
          <w:lang w:val="es-419"/>
        </w:rPr>
        <w:t>, 120(10), 1362-1368. doi:10.1289/ehp.1104912.</w:t>
      </w:r>
    </w:p>
    <w:p w14:paraId="48D9260D" w14:textId="77777777" w:rsidR="00D372DB" w:rsidRPr="002D3317" w:rsidRDefault="00D372DB" w:rsidP="003003E3">
      <w:pPr>
        <w:tabs>
          <w:tab w:val="left" w:pos="0"/>
        </w:tabs>
        <w:rPr>
          <w:rFonts w:ascii="Helvetica" w:eastAsia="Helvetica" w:hAnsi="Helvetica" w:cs="Helvetica"/>
          <w:lang w:val="es-419"/>
        </w:rPr>
      </w:pPr>
    </w:p>
    <w:p w14:paraId="4D95A833"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 xml:space="preserve">Courtright, P. &amp; West, S.K. (2004). Contribution of Sex-linked Biology and Gender Roles to Disparities with Trachoma. </w:t>
      </w:r>
      <w:r w:rsidRPr="002D3317">
        <w:rPr>
          <w:rFonts w:ascii="Helvetica" w:eastAsia="Helvetica" w:hAnsi="Helvetica" w:cs="Helvetica"/>
          <w:i/>
          <w:lang w:val="es-419"/>
        </w:rPr>
        <w:t xml:space="preserve"> Emerging Infectious Diseases</w:t>
      </w:r>
      <w:r w:rsidRPr="002D3317">
        <w:rPr>
          <w:rFonts w:ascii="Helvetica" w:eastAsia="Helvetica" w:hAnsi="Helvetica" w:cs="Helvetica"/>
          <w:lang w:val="es-419"/>
        </w:rPr>
        <w:t>, 10(11), 2012-2016. doi:10.3201/eid1011.040353</w:t>
      </w:r>
    </w:p>
    <w:p w14:paraId="01628074" w14:textId="77777777" w:rsidR="00D372DB" w:rsidRPr="002D3317" w:rsidRDefault="00D372DB" w:rsidP="003003E3">
      <w:pPr>
        <w:tabs>
          <w:tab w:val="left" w:pos="0"/>
        </w:tabs>
        <w:rPr>
          <w:rFonts w:ascii="Helvetica" w:eastAsia="Helvetica" w:hAnsi="Helvetica" w:cs="Helvetica"/>
          <w:lang w:val="es-419"/>
        </w:rPr>
      </w:pPr>
    </w:p>
    <w:p w14:paraId="3AE6800A"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 xml:space="preserve">Deribew, K., Tekeste, Z., Petros, B., &amp; Huat, L.B. (2013). Urinary schistosomiasis and malaria associated anemia in Ethiopia. </w:t>
      </w:r>
      <w:r w:rsidRPr="002D3317">
        <w:rPr>
          <w:rFonts w:ascii="Helvetica" w:eastAsia="Helvetica" w:hAnsi="Helvetica" w:cs="Helvetica"/>
          <w:i/>
          <w:lang w:val="es-419"/>
        </w:rPr>
        <w:t>The Asian Pacific Journal of Tropical Biomedicine</w:t>
      </w:r>
      <w:r w:rsidRPr="002D3317">
        <w:rPr>
          <w:rFonts w:ascii="Helvetica" w:eastAsia="Helvetica" w:hAnsi="Helvetica" w:cs="Helvetica"/>
          <w:lang w:val="es-419"/>
        </w:rPr>
        <w:t>, 3(4), 307-310. doi:10.1016/S2221-1691(13)60068-4</w:t>
      </w:r>
    </w:p>
    <w:p w14:paraId="37CAC551" w14:textId="77777777" w:rsidR="00D372DB" w:rsidRPr="002D3317" w:rsidRDefault="00D372DB" w:rsidP="003003E3">
      <w:pPr>
        <w:tabs>
          <w:tab w:val="left" w:pos="0"/>
        </w:tabs>
        <w:rPr>
          <w:rFonts w:ascii="Helvetica" w:eastAsia="Helvetica" w:hAnsi="Helvetica" w:cs="Helvetica"/>
          <w:lang w:val="es-419"/>
        </w:rPr>
      </w:pPr>
    </w:p>
    <w:p w14:paraId="790096E1"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 xml:space="preserve">Dreyfuss, M.L., Msamanga, G.I., Spiegelman, D., Hunter, D.J., Urassa, E.J.N., Hertzmark, E, &amp; Fawzi, W.W. (2001). Determinants of low birth weight among HIV-infected pregnant women in Tanzania. </w:t>
      </w:r>
      <w:r w:rsidRPr="002D3317">
        <w:rPr>
          <w:rFonts w:ascii="Helvetica" w:eastAsia="Helvetica" w:hAnsi="Helvetica" w:cs="Helvetica"/>
          <w:i/>
          <w:lang w:val="es-419"/>
        </w:rPr>
        <w:t>American Journal for Clinical Nutrition,</w:t>
      </w:r>
      <w:r w:rsidRPr="002D3317">
        <w:rPr>
          <w:rFonts w:ascii="Helvetica" w:eastAsia="Helvetica" w:hAnsi="Helvetica" w:cs="Helvetica"/>
          <w:lang w:val="es-419"/>
        </w:rPr>
        <w:t xml:space="preserve"> 74, 814–826. </w:t>
      </w:r>
    </w:p>
    <w:p w14:paraId="26A92981" w14:textId="77777777" w:rsidR="00D372DB" w:rsidRPr="002D3317" w:rsidRDefault="00D372DB" w:rsidP="003003E3">
      <w:pPr>
        <w:tabs>
          <w:tab w:val="left" w:pos="0"/>
        </w:tabs>
        <w:rPr>
          <w:rFonts w:ascii="Helvetica" w:eastAsia="Helvetica" w:hAnsi="Helvetica" w:cs="Helvetica"/>
          <w:lang w:val="es-419"/>
        </w:rPr>
      </w:pPr>
    </w:p>
    <w:p w14:paraId="42AA05C4"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DuPont, H.L. (2013). </w:t>
      </w:r>
      <w:r w:rsidRPr="002D3317">
        <w:rPr>
          <w:rFonts w:ascii="Helvetica" w:eastAsia="Helvetica" w:hAnsi="Helvetica" w:cs="Helvetica"/>
          <w:i/>
          <w:szCs w:val="22"/>
          <w:lang w:val="es-419"/>
        </w:rPr>
        <w:t xml:space="preserve">Giardia: </w:t>
      </w:r>
      <w:r w:rsidRPr="002D3317">
        <w:rPr>
          <w:rFonts w:ascii="Helvetica" w:eastAsia="Helvetica" w:hAnsi="Helvetica" w:cs="Helvetica"/>
          <w:lang w:val="es-419"/>
        </w:rPr>
        <w:t>both a harmless commensal and a devastating pathogen</w:t>
      </w:r>
      <w:r w:rsidRPr="002D3317">
        <w:rPr>
          <w:rFonts w:ascii="Helvetica" w:eastAsia="Helvetica" w:hAnsi="Helvetica" w:cs="Helvetica"/>
          <w:i/>
          <w:szCs w:val="22"/>
          <w:lang w:val="es-419"/>
        </w:rPr>
        <w:t>. The Journal of Clinical Investigation</w:t>
      </w:r>
      <w:r w:rsidRPr="002D3317">
        <w:rPr>
          <w:rFonts w:ascii="Helvetica" w:eastAsia="Helvetica" w:hAnsi="Helvetica" w:cs="Helvetica"/>
          <w:lang w:val="es-419"/>
        </w:rPr>
        <w:t>, 123(6), 2352-2354. doi:10.1172/JCI69932</w:t>
      </w:r>
    </w:p>
    <w:p w14:paraId="318C845B" w14:textId="77777777" w:rsidR="00072938" w:rsidRPr="002D3317" w:rsidRDefault="00072938" w:rsidP="003003E3">
      <w:pPr>
        <w:tabs>
          <w:tab w:val="left" w:pos="0"/>
        </w:tabs>
        <w:spacing w:line="276" w:lineRule="auto"/>
        <w:rPr>
          <w:rFonts w:ascii="Helvetica" w:eastAsia="Helvetica" w:hAnsi="Helvetica" w:cs="Helvetica"/>
          <w:szCs w:val="22"/>
          <w:lang w:val="es-419"/>
        </w:rPr>
      </w:pPr>
    </w:p>
    <w:p w14:paraId="560CF98A" w14:textId="77777777" w:rsidR="00D372DB" w:rsidRPr="002D3317" w:rsidRDefault="00D372DB" w:rsidP="003003E3">
      <w:pPr>
        <w:tabs>
          <w:tab w:val="left" w:pos="0"/>
        </w:tabs>
        <w:spacing w:line="276" w:lineRule="auto"/>
        <w:rPr>
          <w:rFonts w:ascii="Helvetica" w:eastAsia="Helvetica" w:hAnsi="Helvetica" w:cs="Helvetica"/>
          <w:szCs w:val="22"/>
          <w:lang w:val="es-419"/>
        </w:rPr>
      </w:pPr>
      <w:r w:rsidRPr="002D3317">
        <w:rPr>
          <w:rFonts w:ascii="Helvetica" w:eastAsia="Helvetica" w:hAnsi="Helvetica" w:cs="Helvetica"/>
          <w:lang w:val="es-419"/>
        </w:rPr>
        <w:t xml:space="preserve">Fairley, J.K., Bisanzio, D., King, C.H., Kitron, U., Mungai, P., Muchiri, E., . . . Malhotra, I. (2013). Birthweight in offspring of mothers with high prevalence of helminth and malaria infection in coastal Kenya. </w:t>
      </w:r>
      <w:r w:rsidRPr="002D3317">
        <w:rPr>
          <w:rFonts w:ascii="Helvetica" w:eastAsia="Helvetica" w:hAnsi="Helvetica" w:cs="Helvetica"/>
          <w:i/>
          <w:szCs w:val="22"/>
          <w:lang w:val="es-419"/>
        </w:rPr>
        <w:t xml:space="preserve"> The American Journal of Tropical Medicine and Hygiene</w:t>
      </w:r>
      <w:r w:rsidRPr="002D3317">
        <w:rPr>
          <w:rFonts w:ascii="Helvetica" w:eastAsia="Helvetica" w:hAnsi="Helvetica" w:cs="Helvetica"/>
          <w:lang w:val="es-419"/>
        </w:rPr>
        <w:t>, 88(1), 48–53. doi:10.4269/ajtmh.2012.12-0371</w:t>
      </w:r>
    </w:p>
    <w:p w14:paraId="40F99E4D" w14:textId="77777777" w:rsidR="00F65C10" w:rsidRPr="002D3317" w:rsidRDefault="00F65C10" w:rsidP="003003E3">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es-419"/>
        </w:rPr>
      </w:pPr>
    </w:p>
    <w:p w14:paraId="17AC1DA2" w14:textId="4AD79320" w:rsidR="00F65C10" w:rsidRPr="002D3317" w:rsidRDefault="00F65C10" w:rsidP="003003E3">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419"/>
        </w:rPr>
      </w:pPr>
      <w:r w:rsidRPr="002D3317">
        <w:rPr>
          <w:lang w:val="es-419"/>
        </w:rPr>
        <w:t>Fewtrell, L., Kauffman, R., Kay, D., Enanoria, W., Haller, L., and J. Colford (2005). Water, Sanitation, and Hygiene Interventions to Reduce Diarrhoea in Less Developed Countries: A systematic review and meta-analysis.</w:t>
      </w:r>
      <w:r w:rsidRPr="002D3317">
        <w:rPr>
          <w:i/>
          <w:szCs w:val="18"/>
          <w:lang w:val="es-419"/>
        </w:rPr>
        <w:t>The Lancet Infectious Diseases</w:t>
      </w:r>
      <w:r w:rsidRPr="002D3317">
        <w:rPr>
          <w:lang w:val="es-419"/>
        </w:rPr>
        <w:t>, 5:1; 42-52</w:t>
      </w:r>
    </w:p>
    <w:p w14:paraId="28353A86" w14:textId="77777777" w:rsidR="00F65C10" w:rsidRPr="002D3317" w:rsidRDefault="00F65C10" w:rsidP="003003E3">
      <w:pPr>
        <w:tabs>
          <w:tab w:val="left" w:pos="0"/>
        </w:tabs>
        <w:rPr>
          <w:szCs w:val="22"/>
          <w:lang w:val="es-419"/>
        </w:rPr>
      </w:pPr>
    </w:p>
    <w:p w14:paraId="5585A9F1"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 xml:space="preserve">Freni, S.C. (1994). Exposure to high fluoride concentrations in drinking water is associated with decreased birth rates. </w:t>
      </w:r>
      <w:r w:rsidRPr="002D3317">
        <w:rPr>
          <w:rFonts w:ascii="Helvetica" w:eastAsia="Helvetica" w:hAnsi="Helvetica" w:cs="Helvetica"/>
          <w:i/>
          <w:lang w:val="es-419"/>
        </w:rPr>
        <w:t>Journal of Toxicology and Environmental Health.</w:t>
      </w:r>
      <w:r w:rsidRPr="002D3317">
        <w:rPr>
          <w:rFonts w:ascii="Helvetica" w:eastAsia="Helvetica" w:hAnsi="Helvetica" w:cs="Helvetica"/>
          <w:lang w:val="es-419"/>
        </w:rPr>
        <w:t xml:space="preserve"> 42(1), 109-121. doi:10.1080/15287399409531866</w:t>
      </w:r>
    </w:p>
    <w:p w14:paraId="03D56E3A" w14:textId="77777777" w:rsidR="00D372DB" w:rsidRPr="002D3317" w:rsidRDefault="00D372DB" w:rsidP="003003E3">
      <w:pPr>
        <w:tabs>
          <w:tab w:val="left" w:pos="0"/>
        </w:tabs>
        <w:rPr>
          <w:rStyle w:val="selectable"/>
          <w:rFonts w:ascii="Helvetica" w:eastAsia="Helvetica" w:hAnsi="Helvetica" w:cs="Helvetica"/>
          <w:lang w:val="es-419"/>
        </w:rPr>
      </w:pPr>
    </w:p>
    <w:p w14:paraId="2DF25B39" w14:textId="77777777" w:rsidR="00D372DB" w:rsidRPr="002D3317" w:rsidRDefault="00D372DB" w:rsidP="003003E3">
      <w:pPr>
        <w:tabs>
          <w:tab w:val="left" w:pos="0"/>
        </w:tabs>
        <w:autoSpaceDE w:val="0"/>
        <w:autoSpaceDN w:val="0"/>
        <w:adjustRightInd w:val="0"/>
        <w:rPr>
          <w:rFonts w:ascii="Helvetica" w:eastAsia="Helvetica" w:hAnsi="Helvetica" w:cs="Helvetica"/>
          <w:b/>
          <w:bCs/>
          <w:color w:val="000000"/>
          <w:szCs w:val="22"/>
          <w:lang w:val="es-419"/>
        </w:rPr>
      </w:pPr>
      <w:r w:rsidRPr="002D3317">
        <w:rPr>
          <w:rFonts w:ascii="Helvetica" w:eastAsia="Helvetica" w:hAnsi="Helvetica" w:cs="Helvetica"/>
          <w:color w:val="000000"/>
          <w:lang w:val="es-419"/>
        </w:rPr>
        <w:t xml:space="preserve">Guerrant, D.I., Moore, S.R., Lima, A.A., Patrick, P.D., Schorling, J.B. &amp; Guerrant, R.L. (1999). Association of early childhood diarrhea and cryptosporidiosis with impaired physical fitness and </w:t>
      </w:r>
      <w:r w:rsidRPr="002D3317">
        <w:rPr>
          <w:rFonts w:ascii="Helvetica" w:eastAsia="Helvetica" w:hAnsi="Helvetica" w:cs="Helvetica"/>
          <w:color w:val="000000"/>
          <w:lang w:val="es-419"/>
        </w:rPr>
        <w:lastRenderedPageBreak/>
        <w:t xml:space="preserve">cognitive function four-seven years later in a poor urban community in northeast Brazil. </w:t>
      </w:r>
      <w:r w:rsidRPr="002D3317">
        <w:rPr>
          <w:rFonts w:ascii="Helvetica" w:eastAsia="Helvetica" w:hAnsi="Helvetica" w:cs="Helvetica"/>
          <w:bCs/>
          <w:i/>
          <w:color w:val="000000"/>
          <w:szCs w:val="22"/>
          <w:lang w:val="es-419"/>
        </w:rPr>
        <w:t xml:space="preserve"> The American Journal of Tropical Medicine and Hygiene, </w:t>
      </w:r>
      <w:r w:rsidRPr="002D3317">
        <w:rPr>
          <w:rFonts w:ascii="Helvetica" w:eastAsia="Helvetica" w:hAnsi="Helvetica" w:cs="Helvetica"/>
          <w:color w:val="000000"/>
          <w:lang w:val="es-419"/>
        </w:rPr>
        <w:t>61(5), 707–713.</w:t>
      </w:r>
    </w:p>
    <w:p w14:paraId="45A25D5E" w14:textId="77777777" w:rsidR="00D372DB" w:rsidRPr="002D3317" w:rsidRDefault="00D372DB" w:rsidP="003003E3">
      <w:pPr>
        <w:pStyle w:val="Default"/>
        <w:tabs>
          <w:tab w:val="left" w:pos="0"/>
        </w:tabs>
        <w:ind w:right="-630"/>
        <w:rPr>
          <w:rFonts w:ascii="Helvetica" w:eastAsia="Helvetica" w:hAnsi="Helvetica" w:cs="Helvetica"/>
          <w:color w:val="auto"/>
          <w:sz w:val="22"/>
          <w:szCs w:val="22"/>
          <w:lang w:val="es-419"/>
        </w:rPr>
      </w:pPr>
    </w:p>
    <w:p w14:paraId="00E4B9D1" w14:textId="77777777" w:rsidR="00D372DB" w:rsidRPr="002D3317" w:rsidRDefault="00D372DB" w:rsidP="003003E3">
      <w:pPr>
        <w:pStyle w:val="Default"/>
        <w:tabs>
          <w:tab w:val="left" w:pos="0"/>
        </w:tabs>
        <w:ind w:right="-630"/>
        <w:rPr>
          <w:rFonts w:ascii="Helvetica" w:eastAsia="Helvetica" w:hAnsi="Helvetica" w:cs="Helvetica"/>
          <w:color w:val="auto"/>
          <w:sz w:val="22"/>
          <w:szCs w:val="22"/>
          <w:lang w:val="es-419"/>
        </w:rPr>
      </w:pPr>
      <w:r w:rsidRPr="002D3317">
        <w:rPr>
          <w:rFonts w:ascii="Helvetica" w:eastAsia="Helvetica" w:hAnsi="Helvetica" w:cs="Helvetica"/>
          <w:color w:val="auto"/>
          <w:sz w:val="22"/>
          <w:lang w:val="es-419"/>
        </w:rPr>
        <w:t xml:space="preserve">Heymann, D.L. (Ed.) (2008). </w:t>
      </w:r>
      <w:r w:rsidRPr="002D3317">
        <w:rPr>
          <w:rFonts w:ascii="Helvetica" w:eastAsia="Helvetica" w:hAnsi="Helvetica" w:cs="Helvetica"/>
          <w:i/>
          <w:color w:val="auto"/>
          <w:sz w:val="22"/>
          <w:szCs w:val="22"/>
          <w:lang w:val="es-419"/>
        </w:rPr>
        <w:t>Control of Communicable Diseases Manual.</w:t>
      </w:r>
      <w:r w:rsidRPr="002D3317">
        <w:rPr>
          <w:rFonts w:ascii="Helvetica" w:eastAsia="Helvetica" w:hAnsi="Helvetica" w:cs="Helvetica"/>
          <w:color w:val="auto"/>
          <w:sz w:val="22"/>
          <w:lang w:val="es-419"/>
        </w:rPr>
        <w:t xml:space="preserve"> (19</w:t>
      </w:r>
      <w:r w:rsidRPr="002D3317">
        <w:rPr>
          <w:rFonts w:ascii="Helvetica" w:eastAsia="Helvetica" w:hAnsi="Helvetica" w:cs="Helvetica"/>
          <w:color w:val="auto"/>
          <w:sz w:val="22"/>
          <w:szCs w:val="22"/>
          <w:vertAlign w:val="superscript"/>
          <w:lang w:val="es-419"/>
        </w:rPr>
        <w:t>na</w:t>
      </w:r>
      <w:r w:rsidRPr="002D3317">
        <w:rPr>
          <w:rFonts w:ascii="Helvetica" w:eastAsia="Helvetica" w:hAnsi="Helvetica" w:cs="Helvetica"/>
          <w:color w:val="auto"/>
          <w:sz w:val="22"/>
          <w:lang w:val="es-419"/>
        </w:rPr>
        <w:t xml:space="preserve"> ed.). Washington, DC: American Public Health Association.</w:t>
      </w:r>
    </w:p>
    <w:p w14:paraId="61B93228" w14:textId="77777777" w:rsidR="00D372DB" w:rsidRPr="002D3317" w:rsidRDefault="00D372DB" w:rsidP="003003E3">
      <w:pPr>
        <w:tabs>
          <w:tab w:val="left" w:pos="0"/>
        </w:tabs>
        <w:autoSpaceDE w:val="0"/>
        <w:autoSpaceDN w:val="0"/>
        <w:adjustRightInd w:val="0"/>
        <w:rPr>
          <w:rFonts w:ascii="Helvetica" w:eastAsia="Helvetica" w:hAnsi="Helvetica" w:cs="Helvetica"/>
          <w:color w:val="000000"/>
          <w:szCs w:val="22"/>
          <w:lang w:val="es-419"/>
        </w:rPr>
      </w:pPr>
    </w:p>
    <w:p w14:paraId="18C62152" w14:textId="77777777" w:rsidR="00D372DB" w:rsidRPr="002D3317" w:rsidRDefault="00D372DB" w:rsidP="003003E3">
      <w:pPr>
        <w:tabs>
          <w:tab w:val="left" w:pos="0"/>
        </w:tabs>
        <w:autoSpaceDE w:val="0"/>
        <w:autoSpaceDN w:val="0"/>
        <w:adjustRightInd w:val="0"/>
        <w:rPr>
          <w:rFonts w:ascii="Helvetica" w:eastAsia="Helvetica" w:hAnsi="Helvetica" w:cs="Helvetica"/>
          <w:color w:val="000000"/>
          <w:szCs w:val="22"/>
          <w:lang w:val="es-419"/>
        </w:rPr>
      </w:pPr>
      <w:r w:rsidRPr="002D3317">
        <w:rPr>
          <w:rFonts w:ascii="Helvetica" w:eastAsia="Helvetica" w:hAnsi="Helvetica" w:cs="Helvetica"/>
          <w:color w:val="000000"/>
          <w:lang w:val="es-419"/>
        </w:rPr>
        <w:t xml:space="preserve">Iannotti, L.L., Trehan, I., Clitheroe, K.L., &amp; Manary, M.J. (2014). Diagnosis and treatment of severely malnourished children with diarrhoea. </w:t>
      </w:r>
      <w:r w:rsidRPr="002D3317">
        <w:rPr>
          <w:rFonts w:ascii="Helvetica" w:eastAsia="Helvetica" w:hAnsi="Helvetica" w:cs="Helvetica"/>
          <w:i/>
          <w:color w:val="000000"/>
          <w:szCs w:val="22"/>
          <w:lang w:val="es-419"/>
        </w:rPr>
        <w:t xml:space="preserve"> Journal of Paediatrics and Child Health</w:t>
      </w:r>
      <w:r w:rsidRPr="002D3317">
        <w:rPr>
          <w:rFonts w:ascii="Helvetica" w:eastAsia="Helvetica" w:hAnsi="Helvetica" w:cs="Helvetica"/>
          <w:color w:val="000000"/>
          <w:lang w:val="es-419"/>
        </w:rPr>
        <w:t>, 2014 Sep 5. doi:10.1111/jpc.12711</w:t>
      </w:r>
    </w:p>
    <w:p w14:paraId="03F8FE3D" w14:textId="77777777" w:rsidR="00D372DB" w:rsidRPr="002D3317" w:rsidRDefault="00D372DB" w:rsidP="003003E3">
      <w:pPr>
        <w:tabs>
          <w:tab w:val="left" w:pos="0"/>
        </w:tabs>
        <w:autoSpaceDE w:val="0"/>
        <w:autoSpaceDN w:val="0"/>
        <w:adjustRightInd w:val="0"/>
        <w:rPr>
          <w:rFonts w:ascii="Helvetica" w:eastAsia="Helvetica" w:hAnsi="Helvetica" w:cs="Helvetica"/>
          <w:color w:val="000000"/>
          <w:szCs w:val="22"/>
          <w:lang w:val="es-419"/>
        </w:rPr>
      </w:pPr>
    </w:p>
    <w:p w14:paraId="023E2D86" w14:textId="77777777" w:rsidR="00D372DB" w:rsidRPr="002D3317" w:rsidRDefault="00D372DB" w:rsidP="003003E3">
      <w:pPr>
        <w:tabs>
          <w:tab w:val="left" w:pos="0"/>
        </w:tabs>
        <w:ind w:right="-907"/>
        <w:rPr>
          <w:rFonts w:ascii="Helvetica" w:eastAsia="Helvetica" w:hAnsi="Helvetica" w:cs="Helvetica"/>
          <w:bCs/>
          <w:iCs/>
          <w:szCs w:val="22"/>
          <w:lang w:val="es-419"/>
        </w:rPr>
      </w:pPr>
      <w:r w:rsidRPr="002D3317">
        <w:rPr>
          <w:rFonts w:ascii="Helvetica" w:eastAsia="Helvetica" w:hAnsi="Helvetica" w:cs="Helvetica"/>
          <w:lang w:val="es-419"/>
        </w:rPr>
        <w:t xml:space="preserve">icddr,b (2009). Outbreak of hepatitis E in a low income urban community in Bangladesh. </w:t>
      </w:r>
      <w:r w:rsidRPr="002D3317">
        <w:rPr>
          <w:rFonts w:ascii="Helvetica" w:eastAsia="Helvetica" w:hAnsi="Helvetica" w:cs="Helvetica"/>
          <w:bCs/>
          <w:i/>
          <w:iCs/>
          <w:szCs w:val="22"/>
          <w:lang w:val="es-419"/>
        </w:rPr>
        <w:t xml:space="preserve">Health and Science Bulletin, </w:t>
      </w:r>
      <w:r w:rsidRPr="002D3317">
        <w:rPr>
          <w:rFonts w:ascii="Helvetica" w:eastAsia="Helvetica" w:hAnsi="Helvetica" w:cs="Helvetica"/>
          <w:lang w:val="es-419"/>
        </w:rPr>
        <w:t xml:space="preserve">7(3). </w:t>
      </w:r>
    </w:p>
    <w:p w14:paraId="26652C79" w14:textId="77777777" w:rsidR="00D372DB" w:rsidRPr="002D3317" w:rsidRDefault="00D372DB" w:rsidP="003003E3">
      <w:pPr>
        <w:tabs>
          <w:tab w:val="left" w:pos="0"/>
        </w:tabs>
        <w:autoSpaceDE w:val="0"/>
        <w:autoSpaceDN w:val="0"/>
        <w:adjustRightInd w:val="0"/>
        <w:rPr>
          <w:rFonts w:ascii="Helvetica" w:eastAsia="Helvetica" w:hAnsi="Helvetica" w:cs="Helvetica"/>
          <w:color w:val="000000"/>
          <w:szCs w:val="22"/>
          <w:lang w:val="es-419"/>
        </w:rPr>
      </w:pPr>
    </w:p>
    <w:p w14:paraId="1267D9AE" w14:textId="77777777" w:rsidR="00D372DB" w:rsidRPr="002D3317" w:rsidRDefault="00D372DB" w:rsidP="003003E3">
      <w:pPr>
        <w:tabs>
          <w:tab w:val="left" w:pos="0"/>
        </w:tabs>
        <w:spacing w:after="200"/>
        <w:rPr>
          <w:rFonts w:ascii="Helvetica" w:eastAsia="Helvetica" w:hAnsi="Helvetica" w:cs="Helvetica"/>
          <w:szCs w:val="22"/>
          <w:lang w:val="es-419"/>
        </w:rPr>
      </w:pPr>
      <w:r w:rsidRPr="002D3317">
        <w:rPr>
          <w:rFonts w:ascii="Helvetica" w:eastAsia="Helvetica" w:hAnsi="Helvetica" w:cs="Helvetica"/>
          <w:lang w:val="es-419"/>
        </w:rPr>
        <w:t xml:space="preserve">Jaiswal, S.P., Jain, A.K., Naik, G., Soni, N., &amp; Chitnis, D.S. (2001). Viral hepatitis during pregnancy. </w:t>
      </w:r>
      <w:r w:rsidRPr="002D3317">
        <w:rPr>
          <w:rFonts w:ascii="Helvetica" w:eastAsia="Helvetica" w:hAnsi="Helvetica" w:cs="Helvetica"/>
          <w:i/>
          <w:szCs w:val="22"/>
          <w:lang w:val="es-419"/>
        </w:rPr>
        <w:t xml:space="preserve"> International Journal of Gynecology &amp; Obstetrics</w:t>
      </w:r>
      <w:r w:rsidRPr="002D3317">
        <w:rPr>
          <w:rFonts w:ascii="Helvetica" w:eastAsia="Helvetica" w:hAnsi="Helvetica" w:cs="Helvetica"/>
          <w:lang w:val="es-419"/>
        </w:rPr>
        <w:t>, Feb;72(2), 103-108.</w:t>
      </w:r>
    </w:p>
    <w:p w14:paraId="498B7D81"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Kirkpatrick, B.D., Daniels, M.M., Jean, S.S., Pape, J.W., Karp, C., Littenberg, B., . . . Sears, C.L. (2002). Cryptosporidiosis Stimulates an Inflammatory Intestinal Response in Malnourished Haitian Children. </w:t>
      </w:r>
      <w:r w:rsidRPr="002D3317">
        <w:rPr>
          <w:rFonts w:ascii="Helvetica" w:eastAsia="Helvetica" w:hAnsi="Helvetica" w:cs="Helvetica"/>
          <w:i/>
          <w:szCs w:val="22"/>
          <w:lang w:val="es-419"/>
        </w:rPr>
        <w:t>Journal of Infectious Diseases</w:t>
      </w:r>
      <w:r w:rsidRPr="002D3317">
        <w:rPr>
          <w:rFonts w:ascii="Helvetica" w:eastAsia="Helvetica" w:hAnsi="Helvetica" w:cs="Helvetica"/>
          <w:lang w:val="es-419"/>
        </w:rPr>
        <w:t>, 186(1), 94-101. doi:</w:t>
      </w:r>
      <w:r w:rsidRPr="002D3317">
        <w:rPr>
          <w:rStyle w:val="slug-doi"/>
          <w:rFonts w:ascii="Helvetica" w:eastAsia="Helvetica" w:hAnsi="Helvetica" w:cs="Helvetica"/>
          <w:iCs/>
          <w:lang w:val="es-419"/>
        </w:rPr>
        <w:t>10.1086/341296</w:t>
      </w:r>
    </w:p>
    <w:p w14:paraId="73BB9818" w14:textId="77777777" w:rsidR="000B33FF" w:rsidRPr="002D3317" w:rsidRDefault="000B33FF" w:rsidP="003003E3">
      <w:pPr>
        <w:tabs>
          <w:tab w:val="left" w:pos="0"/>
        </w:tabs>
        <w:rPr>
          <w:rStyle w:val="selectable"/>
          <w:rFonts w:ascii="Helvetica" w:eastAsia="Helvetica" w:hAnsi="Helvetica" w:cs="Helvetica"/>
          <w:lang w:val="es-419"/>
        </w:rPr>
      </w:pPr>
    </w:p>
    <w:p w14:paraId="2AE561E9" w14:textId="7EC6BD83" w:rsidR="000B33FF" w:rsidRPr="002D3317" w:rsidRDefault="00D372DB" w:rsidP="003003E3">
      <w:pPr>
        <w:tabs>
          <w:tab w:val="left" w:pos="0"/>
        </w:tabs>
        <w:rPr>
          <w:rStyle w:val="selectable"/>
          <w:rFonts w:ascii="Helvetica" w:eastAsia="Helvetica" w:hAnsi="Helvetica" w:cs="Helvetica"/>
          <w:lang w:val="es-419"/>
        </w:rPr>
      </w:pPr>
      <w:r w:rsidRPr="002D3317">
        <w:rPr>
          <w:rStyle w:val="selectable"/>
          <w:rFonts w:ascii="Helvetica" w:eastAsia="Helvetica" w:hAnsi="Helvetica" w:cs="Helvetica"/>
          <w:lang w:val="es-419"/>
        </w:rPr>
        <w:t xml:space="preserve">Kotloff, K.L., Nataro, J.P., Blackwelder, W.C., Nasrin, D., Farag, T.H., Panchalingam, S., . . . </w:t>
      </w:r>
    </w:p>
    <w:p w14:paraId="3F345979" w14:textId="3CE9E323" w:rsidR="00D372DB" w:rsidRPr="002D3317" w:rsidRDefault="00D372DB" w:rsidP="003003E3">
      <w:pPr>
        <w:tabs>
          <w:tab w:val="left" w:pos="0"/>
        </w:tabs>
        <w:rPr>
          <w:rStyle w:val="selectable"/>
          <w:rFonts w:ascii="Helvetica" w:eastAsia="Helvetica" w:hAnsi="Helvetica" w:cs="Helvetica"/>
          <w:lang w:val="es-419"/>
        </w:rPr>
      </w:pPr>
      <w:r w:rsidRPr="002D3317">
        <w:rPr>
          <w:rStyle w:val="selectable"/>
          <w:rFonts w:ascii="Helvetica" w:eastAsia="Helvetica" w:hAnsi="Helvetica" w:cs="Helvetica"/>
          <w:lang w:val="es-419"/>
        </w:rPr>
        <w:t xml:space="preserve">Levine, M.M. (2013). Burden and aetiology of diarrhoeal disease in infants and young children in developing countries (the Global Enteric Multicenter Study, GEMS): a prospective, case-control study. </w:t>
      </w:r>
      <w:r w:rsidRPr="002D3317">
        <w:rPr>
          <w:rStyle w:val="selectable"/>
          <w:rFonts w:ascii="Helvetica" w:eastAsia="Helvetica" w:hAnsi="Helvetica" w:cs="Helvetica"/>
          <w:i/>
          <w:lang w:val="es-419"/>
        </w:rPr>
        <w:t xml:space="preserve">The Lancet, </w:t>
      </w:r>
      <w:r w:rsidRPr="002D3317">
        <w:rPr>
          <w:rStyle w:val="selectable"/>
          <w:rFonts w:ascii="Helvetica" w:eastAsia="Helvetica" w:hAnsi="Helvetica" w:cs="Helvetica"/>
          <w:lang w:val="es-419"/>
        </w:rPr>
        <w:t>382(9888), 209 – 222. doi:10.1016/S0140-6736(13)60844-2</w:t>
      </w:r>
    </w:p>
    <w:p w14:paraId="56594063" w14:textId="77777777" w:rsidR="00D372DB" w:rsidRPr="002D3317" w:rsidRDefault="00D372DB" w:rsidP="003003E3">
      <w:pPr>
        <w:tabs>
          <w:tab w:val="left" w:pos="0"/>
        </w:tabs>
        <w:rPr>
          <w:rFonts w:ascii="Helvetica" w:eastAsia="Helvetica" w:hAnsi="Helvetica" w:cs="Helvetica"/>
          <w:lang w:val="es-419"/>
        </w:rPr>
      </w:pPr>
    </w:p>
    <w:p w14:paraId="125D0C22" w14:textId="77777777" w:rsidR="00627E41" w:rsidRPr="002D3317" w:rsidRDefault="00627E41" w:rsidP="00627E41">
      <w:pPr>
        <w:tabs>
          <w:tab w:val="left" w:pos="0"/>
        </w:tabs>
        <w:rPr>
          <w:rStyle w:val="selectable"/>
          <w:rFonts w:ascii="Helvetica" w:eastAsia="Helvetica" w:hAnsi="Helvetica" w:cs="Helvetica"/>
          <w:lang w:val="es-419"/>
        </w:rPr>
      </w:pPr>
      <w:r w:rsidRPr="002D3317">
        <w:rPr>
          <w:rStyle w:val="selectable"/>
          <w:rFonts w:ascii="Helvetica" w:eastAsia="Helvetica" w:hAnsi="Helvetica" w:cs="Helvetica"/>
          <w:lang w:val="es-419"/>
        </w:rPr>
        <w:t>Krain, L. J., Atwell, J. E., Nelson, K. E., &amp; Labrique, A. B. (2014). Fetal and Neonatal Health Consequences of Vertically Transmitted Hepatitis E Virus Infection. American Journal of Tropical Medicine and Hygiene, 90(2), 365–370. http://doi.org/10.4269/ajtmh.13-0265</w:t>
      </w:r>
    </w:p>
    <w:p w14:paraId="2BB1CD0B" w14:textId="77777777" w:rsidR="00627E41" w:rsidRPr="002D3317" w:rsidRDefault="00627E41" w:rsidP="003003E3">
      <w:pPr>
        <w:tabs>
          <w:tab w:val="left" w:pos="0"/>
        </w:tabs>
        <w:rPr>
          <w:rFonts w:ascii="Helvetica" w:eastAsia="Helvetica" w:hAnsi="Helvetica" w:cs="Helvetica"/>
          <w:lang w:val="es-419"/>
        </w:rPr>
      </w:pPr>
    </w:p>
    <w:p w14:paraId="3907F01B"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 xml:space="preserve">Labrique, A.B., Sikder, S.S., Krain, L.J., West, K.P., Christian, P., Rashid, M., &amp; Nelson, K.E. (2012). Hepatitis E, a Vaccine-Preventable Cause of Maternal Deaths. </w:t>
      </w:r>
      <w:r w:rsidRPr="002D3317">
        <w:rPr>
          <w:rFonts w:ascii="Helvetica" w:eastAsia="Helvetica" w:hAnsi="Helvetica" w:cs="Helvetica"/>
          <w:i/>
          <w:lang w:val="es-419"/>
        </w:rPr>
        <w:t xml:space="preserve"> Emerging Infectious Diseases</w:t>
      </w:r>
      <w:r w:rsidRPr="002D3317">
        <w:rPr>
          <w:rFonts w:ascii="Helvetica" w:eastAsia="Helvetica" w:hAnsi="Helvetica" w:cs="Helvetica"/>
          <w:lang w:val="es-419"/>
        </w:rPr>
        <w:t>, 18(9), 1401.</w:t>
      </w:r>
    </w:p>
    <w:p w14:paraId="009302FF" w14:textId="77777777" w:rsidR="00D372DB" w:rsidRPr="002D3317" w:rsidRDefault="00D372DB" w:rsidP="003003E3">
      <w:pPr>
        <w:tabs>
          <w:tab w:val="left" w:pos="0"/>
        </w:tabs>
        <w:rPr>
          <w:rFonts w:ascii="Helvetica" w:eastAsia="Helvetica" w:hAnsi="Helvetica" w:cs="Helvetica"/>
          <w:lang w:val="es-419"/>
        </w:rPr>
      </w:pPr>
    </w:p>
    <w:p w14:paraId="22E6932E"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Li, X-L., Wei, H-X., Zhang, H., Peng, H-J., &amp; Lindsay, D.S. (2014). A Meta Analysis on Risks of Adverse Pregnancy Outcomes in </w:t>
      </w:r>
      <w:r w:rsidRPr="002D3317">
        <w:rPr>
          <w:rFonts w:ascii="Helvetica" w:eastAsia="Helvetica" w:hAnsi="Helvetica" w:cs="Helvetica"/>
          <w:i/>
          <w:szCs w:val="22"/>
          <w:lang w:val="es-419"/>
        </w:rPr>
        <w:t>Toxoplasma gondii</w:t>
      </w:r>
      <w:r w:rsidRPr="002D3317">
        <w:rPr>
          <w:rFonts w:ascii="Helvetica" w:eastAsia="Helvetica" w:hAnsi="Helvetica" w:cs="Helvetica"/>
          <w:lang w:val="es-419"/>
        </w:rPr>
        <w:t xml:space="preserve"> Infection. </w:t>
      </w:r>
      <w:r w:rsidRPr="002D3317">
        <w:rPr>
          <w:rFonts w:ascii="Helvetica" w:eastAsia="Helvetica" w:hAnsi="Helvetica" w:cs="Helvetica"/>
          <w:i/>
          <w:szCs w:val="22"/>
          <w:lang w:val="es-419"/>
        </w:rPr>
        <w:t xml:space="preserve">PLoS ONE, </w:t>
      </w:r>
      <w:r w:rsidRPr="002D3317">
        <w:rPr>
          <w:rFonts w:ascii="Helvetica" w:eastAsia="Helvetica" w:hAnsi="Helvetica" w:cs="Helvetica"/>
          <w:lang w:val="es-419"/>
        </w:rPr>
        <w:t>9(5): e97775. doi: 10.1371/journal.pone.0097775</w:t>
      </w:r>
    </w:p>
    <w:p w14:paraId="02A91B71" w14:textId="77777777" w:rsidR="00D372DB" w:rsidRPr="002D3317" w:rsidRDefault="00D372DB" w:rsidP="003003E3">
      <w:pPr>
        <w:tabs>
          <w:tab w:val="left" w:pos="0"/>
        </w:tabs>
        <w:rPr>
          <w:rFonts w:ascii="Helvetica" w:eastAsia="Helvetica" w:hAnsi="Helvetica" w:cs="Helvetica"/>
          <w:szCs w:val="22"/>
          <w:lang w:val="es-419"/>
        </w:rPr>
      </w:pPr>
    </w:p>
    <w:p w14:paraId="04997E2B" w14:textId="647F73E7" w:rsidR="0025216A" w:rsidRPr="002D3317" w:rsidRDefault="0025216A"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McDonald, A.T. &amp; Kay, D. Water resources issues and strategies. UK: Longman Scientific and Technical, 1988, p 146-148</w:t>
      </w:r>
    </w:p>
    <w:p w14:paraId="0F89F451" w14:textId="77777777" w:rsidR="0025216A" w:rsidRPr="002D3317" w:rsidRDefault="0025216A" w:rsidP="003003E3">
      <w:pPr>
        <w:tabs>
          <w:tab w:val="left" w:pos="0"/>
        </w:tabs>
        <w:rPr>
          <w:rFonts w:ascii="Helvetica" w:eastAsia="Helvetica" w:hAnsi="Helvetica" w:cs="Helvetica"/>
          <w:szCs w:val="22"/>
          <w:lang w:val="es-419"/>
        </w:rPr>
      </w:pPr>
    </w:p>
    <w:p w14:paraId="2C8E60DB"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Mahin, T. &amp; Peletz, R. (Mayo de 2009). Cryptosporidium contamination of water in Africa - Impact on mortality rates for children with HIV/AIDS. Artículo presentado en la 34ta Conferencia Internacional de WEDC, Addis Ababa, Etiopía. Extraído de </w:t>
      </w:r>
      <w:r w:rsidRPr="002D3317">
        <w:rPr>
          <w:rFonts w:ascii="Helvetica" w:eastAsia="Helvetica" w:hAnsi="Helvetica" w:cs="Helvetica"/>
          <w:szCs w:val="22"/>
          <w:u w:val="single"/>
          <w:lang w:val="es-419"/>
        </w:rPr>
        <w:t>wedc.lboro.ac.uk/resources/conference/34/Mahin_T_-_316.pdf</w:t>
      </w:r>
    </w:p>
    <w:p w14:paraId="6D26867D" w14:textId="77777777" w:rsidR="00D372DB" w:rsidRPr="002D3317" w:rsidRDefault="00D372DB" w:rsidP="003003E3">
      <w:pPr>
        <w:tabs>
          <w:tab w:val="left" w:pos="0"/>
        </w:tabs>
        <w:rPr>
          <w:rFonts w:ascii="Helvetica" w:eastAsia="Helvetica" w:hAnsi="Helvetica" w:cs="Helvetica"/>
          <w:lang w:val="es-419"/>
        </w:rPr>
      </w:pPr>
    </w:p>
    <w:p w14:paraId="7A026932" w14:textId="77777777" w:rsidR="00D372DB" w:rsidRPr="002D3317" w:rsidRDefault="00D372DB" w:rsidP="003003E3">
      <w:pPr>
        <w:tabs>
          <w:tab w:val="left" w:pos="0"/>
        </w:tabs>
        <w:rPr>
          <w:rFonts w:ascii="Helvetica" w:eastAsia="Helvetica" w:hAnsi="Helvetica" w:cs="Helvetica"/>
          <w:lang w:val="es-419"/>
        </w:rPr>
      </w:pPr>
      <w:r w:rsidRPr="002D3317">
        <w:rPr>
          <w:rFonts w:ascii="Helvetica" w:eastAsia="Helvetica" w:hAnsi="Helvetica" w:cs="Helvetica"/>
          <w:lang w:val="es-419"/>
        </w:rPr>
        <w:t>Mbabazi, P.S., Andan, O., Fitzgerald, D.W., Chitsulo, L., Engels, D., &amp; Downs, J.A. (2011</w:t>
      </w:r>
      <w:r w:rsidRPr="002D3317">
        <w:rPr>
          <w:rFonts w:ascii="Helvetica" w:eastAsia="Helvetica" w:hAnsi="Helvetica" w:cs="Helvetica"/>
          <w:u w:val="single"/>
          <w:lang w:val="es-419"/>
        </w:rPr>
        <w:t>).</w:t>
      </w:r>
      <w:r w:rsidRPr="002D3317">
        <w:rPr>
          <w:rFonts w:ascii="Helvetica" w:eastAsia="Helvetica" w:hAnsi="Helvetica" w:cs="Helvetica"/>
          <w:lang w:val="es-419"/>
        </w:rPr>
        <w:t xml:space="preserve"> Examining the Relationship between Urogenital Schistosomiasis and HIV Infection. P</w:t>
      </w:r>
      <w:r w:rsidRPr="002D3317">
        <w:rPr>
          <w:rFonts w:ascii="Helvetica" w:eastAsia="Helvetica" w:hAnsi="Helvetica" w:cs="Helvetica"/>
          <w:i/>
          <w:lang w:val="es-419"/>
        </w:rPr>
        <w:t xml:space="preserve">LoS Neglected Tropical Diseases, </w:t>
      </w:r>
      <w:r w:rsidRPr="002D3317">
        <w:rPr>
          <w:rFonts w:ascii="Helvetica" w:eastAsia="Helvetica" w:hAnsi="Helvetica" w:cs="Helvetica"/>
          <w:lang w:val="es-419"/>
        </w:rPr>
        <w:t xml:space="preserve">5(12), e1396. doi:10.1371/journal.pntd.0001396  </w:t>
      </w:r>
    </w:p>
    <w:p w14:paraId="498AAE75" w14:textId="77777777" w:rsidR="00D372DB" w:rsidRPr="002D3317" w:rsidRDefault="00D372DB" w:rsidP="003003E3">
      <w:pPr>
        <w:tabs>
          <w:tab w:val="left" w:pos="0"/>
        </w:tabs>
        <w:rPr>
          <w:rStyle w:val="selectable"/>
          <w:rFonts w:ascii="Helvetica" w:eastAsia="Helvetica" w:hAnsi="Helvetica" w:cs="Helvetica"/>
          <w:szCs w:val="22"/>
          <w:lang w:val="es-419"/>
        </w:rPr>
      </w:pPr>
    </w:p>
    <w:p w14:paraId="2D648BEF" w14:textId="6102D058" w:rsidR="00072938" w:rsidRPr="002D3317" w:rsidRDefault="00072938" w:rsidP="003003E3">
      <w:pPr>
        <w:tabs>
          <w:tab w:val="left" w:pos="0"/>
        </w:tabs>
        <w:rPr>
          <w:rStyle w:val="selectable"/>
          <w:b/>
          <w:szCs w:val="22"/>
          <w:lang w:val="es-419"/>
        </w:rPr>
      </w:pPr>
      <w:r w:rsidRPr="002D3317">
        <w:rPr>
          <w:lang w:val="es-419"/>
        </w:rPr>
        <w:t xml:space="preserve">Milton, A.H., Smith, W., Rahman, B., Hasan, Z., Kulsum, U., Dear, K., …Ali, A. (2005) Chronic Arsenic Exposure and Adverse Pregnancy Outcomes in Bangladesh.  </w:t>
      </w:r>
      <w:r w:rsidRPr="002D3317">
        <w:rPr>
          <w:i/>
          <w:iCs/>
          <w:szCs w:val="22"/>
          <w:lang w:val="es-419"/>
        </w:rPr>
        <w:t xml:space="preserve">Epidemiology, </w:t>
      </w:r>
      <w:r w:rsidRPr="002D3317">
        <w:rPr>
          <w:lang w:val="es-419"/>
        </w:rPr>
        <w:t>16 (1), 82-86.</w:t>
      </w:r>
    </w:p>
    <w:p w14:paraId="028DFC4A" w14:textId="77777777" w:rsidR="00072938" w:rsidRPr="002D3317" w:rsidRDefault="00072938" w:rsidP="003003E3">
      <w:pPr>
        <w:tabs>
          <w:tab w:val="left" w:pos="0"/>
        </w:tabs>
        <w:rPr>
          <w:rFonts w:ascii="Helvetica" w:eastAsia="Helvetica" w:hAnsi="Helvetica" w:cs="Helvetica"/>
          <w:bCs/>
          <w:szCs w:val="22"/>
          <w:lang w:val="es-419"/>
        </w:rPr>
      </w:pPr>
    </w:p>
    <w:p w14:paraId="68538BC1" w14:textId="77777777" w:rsidR="00D372DB" w:rsidRPr="002D3317" w:rsidRDefault="00D372DB" w:rsidP="003003E3">
      <w:pPr>
        <w:tabs>
          <w:tab w:val="left" w:pos="0"/>
        </w:tabs>
        <w:rPr>
          <w:rFonts w:ascii="Helvetica" w:eastAsia="Helvetica" w:hAnsi="Helvetica" w:cs="Helvetica"/>
          <w:bCs/>
          <w:szCs w:val="22"/>
          <w:lang w:val="es-419"/>
        </w:rPr>
      </w:pPr>
      <w:r w:rsidRPr="002D3317">
        <w:rPr>
          <w:rFonts w:ascii="Helvetica" w:eastAsia="Helvetica" w:hAnsi="Helvetica" w:cs="Helvetica"/>
          <w:lang w:val="es-419"/>
        </w:rPr>
        <w:t xml:space="preserve">Montoya, J.S. &amp; Remington, J.S. (2008). Management of </w:t>
      </w:r>
      <w:r w:rsidRPr="002D3317">
        <w:rPr>
          <w:rFonts w:ascii="Helvetica" w:eastAsia="Helvetica" w:hAnsi="Helvetica" w:cs="Helvetica"/>
          <w:i/>
          <w:iCs/>
          <w:szCs w:val="22"/>
          <w:lang w:val="es-419"/>
        </w:rPr>
        <w:t>Toxoplasma gondii</w:t>
      </w:r>
      <w:r w:rsidRPr="002D3317">
        <w:rPr>
          <w:rFonts w:ascii="Helvetica" w:eastAsia="Helvetica" w:hAnsi="Helvetica" w:cs="Helvetica"/>
          <w:lang w:val="es-419"/>
        </w:rPr>
        <w:t xml:space="preserve"> Infection during Pregnancy. </w:t>
      </w:r>
      <w:r w:rsidRPr="002D3317">
        <w:rPr>
          <w:rFonts w:ascii="Helvetica" w:eastAsia="Helvetica" w:hAnsi="Helvetica" w:cs="Helvetica"/>
          <w:bCs/>
          <w:i/>
          <w:szCs w:val="22"/>
          <w:lang w:val="es-419"/>
        </w:rPr>
        <w:t xml:space="preserve"> Clinical Infectious Diseases, </w:t>
      </w:r>
      <w:r w:rsidRPr="002D3317">
        <w:rPr>
          <w:rFonts w:ascii="Helvetica" w:eastAsia="Helvetica" w:hAnsi="Helvetica" w:cs="Helvetica"/>
          <w:lang w:val="es-419"/>
        </w:rPr>
        <w:t xml:space="preserve">47, 554–566. </w:t>
      </w:r>
    </w:p>
    <w:p w14:paraId="68254F5D" w14:textId="77777777" w:rsidR="00D372DB" w:rsidRPr="002D3317" w:rsidRDefault="00D372DB" w:rsidP="003003E3">
      <w:pPr>
        <w:pStyle w:val="FactsheetColumn"/>
        <w:tabs>
          <w:tab w:val="left" w:pos="0"/>
        </w:tabs>
        <w:rPr>
          <w:rFonts w:ascii="Helvetica" w:eastAsia="Helvetica" w:hAnsi="Helvetica" w:cs="Helvetica"/>
          <w:color w:val="auto"/>
          <w:sz w:val="22"/>
          <w:szCs w:val="22"/>
          <w:lang w:val="es-419"/>
        </w:rPr>
      </w:pPr>
    </w:p>
    <w:p w14:paraId="7A62A455" w14:textId="77777777" w:rsidR="00D372DB" w:rsidRPr="002D3317" w:rsidRDefault="00D372DB" w:rsidP="003003E3">
      <w:pPr>
        <w:pStyle w:val="FactsheetColumn"/>
        <w:tabs>
          <w:tab w:val="left" w:pos="0"/>
        </w:tabs>
        <w:jc w:val="left"/>
        <w:rPr>
          <w:rFonts w:ascii="Helvetica" w:eastAsia="Helvetica" w:hAnsi="Helvetica" w:cs="Helvetica"/>
          <w:color w:val="auto"/>
          <w:sz w:val="22"/>
          <w:szCs w:val="22"/>
          <w:lang w:val="es-419"/>
        </w:rPr>
      </w:pPr>
      <w:r w:rsidRPr="002D3317">
        <w:rPr>
          <w:rFonts w:ascii="Helvetica" w:eastAsia="Helvetica" w:hAnsi="Helvetica" w:cs="Helvetica"/>
          <w:color w:val="auto"/>
          <w:sz w:val="22"/>
          <w:lang w:val="es-419"/>
        </w:rPr>
        <w:t xml:space="preserve">Médicos Sin Fronteras (MSF). (Noviembre de 2011). Cholera and Pregnancy - </w:t>
      </w:r>
      <w:r w:rsidRPr="002D3317">
        <w:rPr>
          <w:rFonts w:ascii="Helvetica" w:eastAsia="Helvetica" w:hAnsi="Helvetica" w:cs="Helvetica"/>
          <w:i/>
          <w:color w:val="auto"/>
          <w:sz w:val="22"/>
          <w:szCs w:val="22"/>
          <w:lang w:val="es-419"/>
        </w:rPr>
        <w:t>Pregnancy outcomes from a specialized cholera treatment unit for pregnant women in Léogâne, Haiti</w:t>
      </w:r>
      <w:r w:rsidRPr="002D3317">
        <w:rPr>
          <w:rFonts w:ascii="Helvetica" w:eastAsia="Helvetica" w:hAnsi="Helvetica" w:cs="Helvetica"/>
          <w:color w:val="auto"/>
          <w:sz w:val="22"/>
          <w:lang w:val="es-419"/>
        </w:rPr>
        <w:t xml:space="preserve">. Presentado en la 13ra Conferencia de Inter-agency Working Group on Reproductive Health in Crises (IAWG) Estambul, Turquía. Tomado de </w:t>
      </w:r>
      <w:hyperlink r:id="rId15" w:history="1">
        <w:r w:rsidRPr="002D3317">
          <w:rPr>
            <w:rStyle w:val="Hyperlink"/>
            <w:rFonts w:ascii="Helvetica" w:eastAsia="Helvetica" w:hAnsi="Helvetica" w:cs="Helvetica"/>
            <w:color w:val="auto"/>
            <w:sz w:val="22"/>
            <w:lang w:val="es-419"/>
          </w:rPr>
          <w:t>http://www.unicef.org/cholera/Chapter_8_case_management/11_IAWG_Cholera_in_pregnancy_Haiti.pdf</w:t>
        </w:r>
      </w:hyperlink>
    </w:p>
    <w:p w14:paraId="35475341" w14:textId="77777777" w:rsidR="00D372DB" w:rsidRPr="002D3317" w:rsidRDefault="00D372DB" w:rsidP="003003E3">
      <w:pPr>
        <w:pStyle w:val="FactsheetColumn"/>
        <w:tabs>
          <w:tab w:val="left" w:pos="0"/>
        </w:tabs>
        <w:jc w:val="left"/>
        <w:rPr>
          <w:rFonts w:ascii="Helvetica" w:eastAsia="Helvetica" w:hAnsi="Helvetica" w:cs="Helvetica"/>
          <w:color w:val="auto"/>
          <w:sz w:val="22"/>
          <w:szCs w:val="22"/>
          <w:lang w:val="es-419"/>
        </w:rPr>
      </w:pPr>
    </w:p>
    <w:p w14:paraId="0C51C08E" w14:textId="77777777" w:rsidR="00D372DB" w:rsidRPr="002D3317" w:rsidRDefault="00D372DB" w:rsidP="003003E3">
      <w:pPr>
        <w:pStyle w:val="FactsheetColumn"/>
        <w:tabs>
          <w:tab w:val="left" w:pos="0"/>
        </w:tabs>
        <w:jc w:val="left"/>
        <w:rPr>
          <w:rFonts w:ascii="Helvetica" w:eastAsia="Helvetica" w:hAnsi="Helvetica" w:cs="Helvetica"/>
          <w:color w:val="auto"/>
          <w:sz w:val="22"/>
          <w:szCs w:val="22"/>
          <w:lang w:val="es-419"/>
        </w:rPr>
      </w:pPr>
      <w:r w:rsidRPr="002D3317">
        <w:rPr>
          <w:rFonts w:ascii="Helvetica" w:eastAsia="Helvetica" w:hAnsi="Helvetica" w:cs="Helvetica"/>
          <w:color w:val="auto"/>
          <w:sz w:val="22"/>
          <w:lang w:val="es-419"/>
        </w:rPr>
        <w:t>Muhsen, K. &amp; Levine, M.M. (2012). A Systematic Review and Meta-analysis of the Association Between</w:t>
      </w:r>
      <w:r w:rsidRPr="002D3317">
        <w:rPr>
          <w:rFonts w:ascii="Helvetica" w:eastAsia="Helvetica" w:hAnsi="Helvetica" w:cs="Helvetica"/>
          <w:i/>
          <w:color w:val="auto"/>
          <w:sz w:val="22"/>
          <w:szCs w:val="22"/>
          <w:lang w:val="es-419"/>
        </w:rPr>
        <w:t xml:space="preserve"> Giardia lamblia</w:t>
      </w:r>
      <w:r w:rsidRPr="002D3317">
        <w:rPr>
          <w:rFonts w:ascii="Helvetica" w:eastAsia="Helvetica" w:hAnsi="Helvetica" w:cs="Helvetica"/>
          <w:color w:val="auto"/>
          <w:sz w:val="22"/>
          <w:lang w:val="es-419"/>
        </w:rPr>
        <w:t xml:space="preserve"> and Endemic Pediatric Diarrhea in Developing Countries. </w:t>
      </w:r>
      <w:r w:rsidRPr="002D3317">
        <w:rPr>
          <w:rFonts w:ascii="Helvetica" w:eastAsia="Helvetica" w:hAnsi="Helvetica" w:cs="Helvetica"/>
          <w:i/>
          <w:color w:val="auto"/>
          <w:sz w:val="22"/>
          <w:szCs w:val="22"/>
          <w:lang w:val="es-419"/>
        </w:rPr>
        <w:t>Clinical Infectious Diseases,</w:t>
      </w:r>
      <w:r w:rsidRPr="002D3317">
        <w:rPr>
          <w:rFonts w:ascii="Helvetica" w:eastAsia="Helvetica" w:hAnsi="Helvetica" w:cs="Helvetica"/>
          <w:color w:val="auto"/>
          <w:sz w:val="22"/>
          <w:lang w:val="es-419"/>
        </w:rPr>
        <w:t xml:space="preserve"> 55(4), S271-S293. doi:10.1093/cid/cis762</w:t>
      </w:r>
    </w:p>
    <w:p w14:paraId="6CEBEA68" w14:textId="77777777" w:rsidR="00072938" w:rsidRPr="002D3317" w:rsidRDefault="00072938" w:rsidP="003003E3">
      <w:pPr>
        <w:pStyle w:val="FactsheetColumn"/>
        <w:tabs>
          <w:tab w:val="left" w:pos="0"/>
        </w:tabs>
        <w:rPr>
          <w:color w:val="auto"/>
          <w:sz w:val="22"/>
          <w:szCs w:val="22"/>
          <w:lang w:val="es-419"/>
        </w:rPr>
      </w:pPr>
      <w:r w:rsidRPr="002D3317">
        <w:rPr>
          <w:color w:val="auto"/>
          <w:sz w:val="22"/>
          <w:lang w:val="es-419"/>
        </w:rPr>
        <w:t>Murcott, S. (2012). Arsenic Contamination in the World: An International Sourcebook. Londres: IWA Publishing.</w:t>
      </w:r>
    </w:p>
    <w:p w14:paraId="74AA61C0" w14:textId="77777777" w:rsidR="003A3A2A" w:rsidRPr="002D3317" w:rsidRDefault="003A3A2A" w:rsidP="003003E3">
      <w:pPr>
        <w:tabs>
          <w:tab w:val="left" w:pos="0"/>
        </w:tabs>
        <w:ind w:right="-360"/>
        <w:rPr>
          <w:rFonts w:ascii="Helvetica" w:eastAsia="Helvetica" w:hAnsi="Helvetica" w:cs="Helvetica"/>
          <w:lang w:val="es-419"/>
        </w:rPr>
      </w:pPr>
    </w:p>
    <w:p w14:paraId="47DE4EE4" w14:textId="77777777" w:rsidR="00D372DB" w:rsidRPr="002D3317" w:rsidRDefault="00D372DB" w:rsidP="003003E3">
      <w:pPr>
        <w:tabs>
          <w:tab w:val="left" w:pos="0"/>
        </w:tabs>
        <w:ind w:right="-360"/>
        <w:rPr>
          <w:rFonts w:ascii="Helvetica" w:eastAsia="Helvetica" w:hAnsi="Helvetica" w:cs="Helvetica"/>
          <w:lang w:val="es-419"/>
        </w:rPr>
      </w:pPr>
      <w:r w:rsidRPr="002D3317">
        <w:rPr>
          <w:rFonts w:ascii="Helvetica" w:eastAsia="Helvetica" w:hAnsi="Helvetica" w:cs="Helvetica"/>
          <w:lang w:val="es-419"/>
        </w:rPr>
        <w:t xml:space="preserve">Niehaus, M.D., Moore, S.R., Patrick, P.D., Derr, .L.L., Lorntz, B., Lima, A.A., &amp; Guerrant, R.L. (2002). Early childhood diarrhea is associated with diminished cognitive function 4 to 7 years later in children in a northeast Brazilian shantytown. </w:t>
      </w:r>
      <w:r w:rsidRPr="002D3317">
        <w:rPr>
          <w:rFonts w:ascii="Helvetica" w:eastAsia="Helvetica" w:hAnsi="Helvetica" w:cs="Helvetica"/>
          <w:i/>
          <w:lang w:val="es-419"/>
        </w:rPr>
        <w:t xml:space="preserve">The American Journal of Tropical Medicine and Hygiene, </w:t>
      </w:r>
      <w:r w:rsidRPr="002D3317">
        <w:rPr>
          <w:rFonts w:ascii="Helvetica" w:eastAsia="Helvetica" w:hAnsi="Helvetica" w:cs="Helvetica"/>
          <w:lang w:val="es-419"/>
        </w:rPr>
        <w:t>66(5), 590-593.</w:t>
      </w:r>
    </w:p>
    <w:p w14:paraId="3685598B" w14:textId="77777777" w:rsidR="00D372DB" w:rsidRPr="002D3317" w:rsidRDefault="00D372DB" w:rsidP="003003E3">
      <w:pPr>
        <w:tabs>
          <w:tab w:val="left" w:pos="0"/>
        </w:tabs>
        <w:ind w:right="-360"/>
        <w:rPr>
          <w:rFonts w:ascii="Helvetica" w:eastAsia="Helvetica" w:hAnsi="Helvetica" w:cs="Helvetica"/>
          <w:lang w:val="es-419"/>
        </w:rPr>
      </w:pPr>
    </w:p>
    <w:p w14:paraId="34C905BC" w14:textId="77777777" w:rsidR="00D372DB" w:rsidRPr="002D3317" w:rsidRDefault="00D372DB" w:rsidP="003003E3">
      <w:pPr>
        <w:tabs>
          <w:tab w:val="left" w:pos="0"/>
        </w:tabs>
        <w:ind w:right="-360"/>
        <w:rPr>
          <w:rFonts w:ascii="Helvetica" w:eastAsia="Helvetica" w:hAnsi="Helvetica" w:cs="Helvetica"/>
          <w:lang w:val="es-419"/>
        </w:rPr>
      </w:pPr>
      <w:r w:rsidRPr="002D3317">
        <w:rPr>
          <w:rFonts w:ascii="Helvetica" w:eastAsia="Helvetica" w:hAnsi="Helvetica" w:cs="Helvetica"/>
          <w:lang w:val="es-419"/>
        </w:rPr>
        <w:t xml:space="preserve">Nour, N.M. (2010). Schistosomiasis: Health Effects on Women. </w:t>
      </w:r>
      <w:r w:rsidRPr="002D3317">
        <w:rPr>
          <w:rFonts w:ascii="Helvetica" w:eastAsia="Helvetica" w:hAnsi="Helvetica" w:cs="Helvetica"/>
          <w:i/>
          <w:lang w:val="es-419"/>
        </w:rPr>
        <w:t>Obstetrics &amp; Gynecology</w:t>
      </w:r>
      <w:r w:rsidRPr="002D3317">
        <w:rPr>
          <w:rFonts w:ascii="Helvetica" w:eastAsia="Helvetica" w:hAnsi="Helvetica" w:cs="Helvetica"/>
          <w:lang w:val="es-419"/>
        </w:rPr>
        <w:t xml:space="preserve">, 3(1), 28-32. </w:t>
      </w:r>
    </w:p>
    <w:p w14:paraId="1EEDC7C7" w14:textId="77777777" w:rsidR="00D372DB" w:rsidRPr="002D3317" w:rsidRDefault="00D372DB" w:rsidP="00F95E4D">
      <w:pPr>
        <w:tabs>
          <w:tab w:val="left" w:pos="0"/>
        </w:tabs>
        <w:ind w:right="-357"/>
        <w:rPr>
          <w:rFonts w:ascii="Helvetica" w:eastAsia="Helvetica" w:hAnsi="Helvetica" w:cs="Helvetica"/>
          <w:lang w:val="es-419"/>
        </w:rPr>
      </w:pPr>
    </w:p>
    <w:p w14:paraId="2315E5E7" w14:textId="77777777" w:rsidR="00D372DB" w:rsidRPr="002D3317" w:rsidRDefault="00D372DB" w:rsidP="003003E3">
      <w:pPr>
        <w:tabs>
          <w:tab w:val="left" w:pos="0"/>
        </w:tabs>
        <w:ind w:right="-360"/>
        <w:rPr>
          <w:rFonts w:ascii="Helvetica" w:eastAsia="Helvetica" w:hAnsi="Helvetica" w:cs="Helvetica"/>
          <w:bCs/>
          <w:lang w:val="es-419"/>
        </w:rPr>
      </w:pPr>
      <w:r w:rsidRPr="002D3317">
        <w:rPr>
          <w:rFonts w:ascii="Helvetica" w:eastAsia="Helvetica" w:hAnsi="Helvetica" w:cs="Helvetica"/>
          <w:lang w:val="es-419"/>
        </w:rPr>
        <w:t>Ochoa, T.J., Barletta, F., Contreras, C., &amp; Mercado, E. (2008). New insights into the epidemiology of enteropathogenic</w:t>
      </w:r>
      <w:r w:rsidRPr="002D3317">
        <w:rPr>
          <w:rFonts w:ascii="Helvetica" w:eastAsia="Helvetica" w:hAnsi="Helvetica" w:cs="Helvetica"/>
          <w:bCs/>
          <w:i/>
          <w:lang w:val="es-419"/>
        </w:rPr>
        <w:t xml:space="preserve"> Escherichia coli</w:t>
      </w:r>
      <w:r w:rsidRPr="002D3317">
        <w:rPr>
          <w:rFonts w:ascii="Helvetica" w:eastAsia="Helvetica" w:hAnsi="Helvetica" w:cs="Helvetica"/>
          <w:lang w:val="es-419"/>
        </w:rPr>
        <w:t xml:space="preserve"> infection. </w:t>
      </w:r>
      <w:r w:rsidRPr="002D3317">
        <w:rPr>
          <w:rFonts w:ascii="Helvetica" w:eastAsia="Helvetica" w:hAnsi="Helvetica" w:cs="Helvetica"/>
          <w:bCs/>
          <w:i/>
          <w:lang w:val="es-419"/>
        </w:rPr>
        <w:t xml:space="preserve"> Transactions of the Royal Society of Tropical Medicine and Hygiene</w:t>
      </w:r>
      <w:r w:rsidRPr="002D3317">
        <w:rPr>
          <w:rFonts w:ascii="Helvetica" w:eastAsia="Helvetica" w:hAnsi="Helvetica" w:cs="Helvetica"/>
          <w:lang w:val="es-419"/>
        </w:rPr>
        <w:t xml:space="preserve"> 102(9), 852–856. doi:10.1016/j.trstmh.2008.03.017</w:t>
      </w:r>
    </w:p>
    <w:p w14:paraId="1A2182C5" w14:textId="77777777" w:rsidR="00D372DB" w:rsidRPr="002D3317" w:rsidRDefault="00D372DB" w:rsidP="003003E3">
      <w:pPr>
        <w:tabs>
          <w:tab w:val="left" w:pos="0"/>
        </w:tabs>
        <w:ind w:right="-360"/>
        <w:rPr>
          <w:rFonts w:ascii="Helvetica" w:eastAsia="Helvetica" w:hAnsi="Helvetica" w:cs="Helvetica"/>
          <w:bCs/>
          <w:lang w:val="es-419"/>
        </w:rPr>
      </w:pPr>
    </w:p>
    <w:p w14:paraId="12A28DB8"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Patra, S., Kumar, A., Trivedi, S.S., Puri, M., &amp; Sarin, S.K. (2007). Maternal and Fetal Outcomes in Pregnant Women with Acute Hepatitis E Virus Infection. </w:t>
      </w:r>
      <w:r w:rsidRPr="002D3317">
        <w:rPr>
          <w:rFonts w:ascii="Helvetica" w:eastAsia="Helvetica" w:hAnsi="Helvetica" w:cs="Helvetica"/>
          <w:i/>
          <w:szCs w:val="22"/>
          <w:lang w:val="es-419"/>
        </w:rPr>
        <w:t xml:space="preserve"> Annals Internal Medicine,</w:t>
      </w:r>
      <w:r w:rsidRPr="002D3317">
        <w:rPr>
          <w:rFonts w:ascii="Helvetica" w:eastAsia="Helvetica" w:hAnsi="Helvetica" w:cs="Helvetica"/>
          <w:lang w:val="es-419"/>
        </w:rPr>
        <w:t xml:space="preserve"> 147(1), 28-33. doi:10.7326/0003-4819-147-1-200707030-00005</w:t>
      </w:r>
    </w:p>
    <w:p w14:paraId="012390A2" w14:textId="77777777" w:rsidR="00D372DB" w:rsidRPr="002D3317" w:rsidRDefault="00D372DB" w:rsidP="003003E3">
      <w:pPr>
        <w:tabs>
          <w:tab w:val="left" w:pos="0"/>
        </w:tabs>
        <w:rPr>
          <w:rFonts w:ascii="Helvetica" w:eastAsia="Helvetica" w:hAnsi="Helvetica" w:cs="Helvetica"/>
          <w:szCs w:val="22"/>
          <w:lang w:val="es-419"/>
        </w:rPr>
      </w:pPr>
    </w:p>
    <w:p w14:paraId="4C704096" w14:textId="2FDEC39B"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Alianza para la Salud de la Madre, el Recién Nacido y el Niño (ASMRN). (2014) </w:t>
      </w:r>
      <w:r w:rsidRPr="002D3317">
        <w:rPr>
          <w:rFonts w:ascii="Helvetica" w:eastAsia="Helvetica" w:hAnsi="Helvetica" w:cs="Helvetica"/>
          <w:bCs/>
          <w:i/>
          <w:lang w:val="es-419"/>
        </w:rPr>
        <w:t>Resumen informativo ASMRN #30 Water, sanitation and hygiene - the impact on RMNCH</w:t>
      </w:r>
      <w:r w:rsidRPr="002D3317">
        <w:rPr>
          <w:rFonts w:ascii="Helvetica" w:eastAsia="Helvetica" w:hAnsi="Helvetica" w:cs="Helvetica"/>
          <w:lang w:val="es-419"/>
        </w:rPr>
        <w:t xml:space="preserve">. Tomado de: </w:t>
      </w:r>
      <w:hyperlink r:id="rId16" w:history="1">
        <w:r w:rsidRPr="002D3317">
          <w:rPr>
            <w:rStyle w:val="Hyperlink"/>
            <w:rFonts w:ascii="Helvetica" w:eastAsia="Helvetica" w:hAnsi="Helvetica" w:cs="Helvetica"/>
            <w:color w:val="auto"/>
            <w:lang w:val="es-419"/>
          </w:rPr>
          <w:t>http://www.who.int/pmnch/knowledge/publications/summaries/ks30/en/</w:t>
        </w:r>
      </w:hyperlink>
      <w:r w:rsidRPr="002D3317">
        <w:rPr>
          <w:rFonts w:ascii="Helvetica" w:eastAsia="Helvetica" w:hAnsi="Helvetica" w:cs="Helvetica"/>
          <w:lang w:val="es-419"/>
        </w:rPr>
        <w:t xml:space="preserve"> </w:t>
      </w:r>
    </w:p>
    <w:p w14:paraId="096A9B01" w14:textId="77777777" w:rsidR="00D372DB" w:rsidRPr="002D3317" w:rsidRDefault="00D372DB" w:rsidP="003003E3">
      <w:pPr>
        <w:tabs>
          <w:tab w:val="left" w:pos="0"/>
        </w:tabs>
        <w:ind w:right="-360"/>
        <w:rPr>
          <w:rFonts w:ascii="Helvetica" w:eastAsia="Helvetica" w:hAnsi="Helvetica" w:cs="Helvetica"/>
          <w:bCs/>
          <w:lang w:val="es-419"/>
        </w:rPr>
      </w:pPr>
    </w:p>
    <w:p w14:paraId="1A9F9F63" w14:textId="77777777" w:rsidR="00CE06F3" w:rsidRPr="002D3317" w:rsidRDefault="00CE06F3" w:rsidP="003003E3">
      <w:pPr>
        <w:tabs>
          <w:tab w:val="left" w:pos="0"/>
        </w:tabs>
        <w:rPr>
          <w:szCs w:val="22"/>
          <w:lang w:val="es-419"/>
        </w:rPr>
      </w:pPr>
      <w:r w:rsidRPr="002D3317">
        <w:rPr>
          <w:lang w:val="es-419"/>
        </w:rPr>
        <w:t xml:space="preserve">Prüss-Ustün, A., Bartram, J., Clasen, T., Colford, J.M., Cumming, O., Curtis, V., . . .Cairncross, S. (2014). Burden of disease from inadequate water, sanitation and hygiene in low- and middle-income settings: a retrospective analysis of data from 145 countries. </w:t>
      </w:r>
      <w:r w:rsidRPr="002D3317">
        <w:rPr>
          <w:i/>
          <w:iCs/>
          <w:szCs w:val="22"/>
          <w:lang w:val="es-419"/>
        </w:rPr>
        <w:t>Tropical Medicine and International Health</w:t>
      </w:r>
      <w:r w:rsidRPr="002D3317">
        <w:rPr>
          <w:lang w:val="es-419"/>
        </w:rPr>
        <w:t xml:space="preserve">. 19(8), 894-905 doi: </w:t>
      </w:r>
      <w:hyperlink r:id="rId17" w:history="1">
        <w:r w:rsidRPr="002D3317">
          <w:rPr>
            <w:rStyle w:val="Hyperlink"/>
            <w:color w:val="auto"/>
            <w:lang w:val="es-419"/>
          </w:rPr>
          <w:t>10.1111/tmi.12329</w:t>
        </w:r>
      </w:hyperlink>
    </w:p>
    <w:p w14:paraId="78B2483E" w14:textId="77777777" w:rsidR="00CE06F3" w:rsidRPr="002D3317" w:rsidRDefault="00CE06F3" w:rsidP="003003E3">
      <w:pPr>
        <w:tabs>
          <w:tab w:val="left" w:pos="0"/>
        </w:tabs>
        <w:ind w:right="-360"/>
        <w:rPr>
          <w:rFonts w:ascii="Helvetica" w:eastAsia="Helvetica" w:hAnsi="Helvetica" w:cs="Helvetica"/>
          <w:bCs/>
          <w:lang w:val="es-419"/>
        </w:rPr>
      </w:pPr>
    </w:p>
    <w:p w14:paraId="59C93281" w14:textId="77777777" w:rsidR="00D372DB" w:rsidRPr="002D3317" w:rsidRDefault="00D372DB" w:rsidP="003003E3">
      <w:pPr>
        <w:tabs>
          <w:tab w:val="left" w:pos="0"/>
        </w:tabs>
        <w:ind w:right="-360"/>
        <w:rPr>
          <w:rFonts w:ascii="Helvetica" w:eastAsia="Helvetica" w:hAnsi="Helvetica" w:cs="Helvetica"/>
          <w:bCs/>
          <w:lang w:val="es-419"/>
        </w:rPr>
      </w:pPr>
      <w:r w:rsidRPr="002D3317">
        <w:rPr>
          <w:rFonts w:ascii="Helvetica" w:eastAsia="Helvetica" w:hAnsi="Helvetica" w:cs="Helvetica"/>
          <w:lang w:val="es-419"/>
        </w:rPr>
        <w:t>Qadri, F., Svennerholm, A-M., Faruque, A.S.G., &amp; Sack, R.B. (2005). Enterotoxigenic</w:t>
      </w:r>
      <w:r w:rsidRPr="002D3317">
        <w:rPr>
          <w:rFonts w:ascii="Helvetica" w:eastAsia="Helvetica" w:hAnsi="Helvetica" w:cs="Helvetica"/>
          <w:bCs/>
          <w:i/>
          <w:lang w:val="es-419"/>
        </w:rPr>
        <w:t xml:space="preserve"> Escherichia coli</w:t>
      </w:r>
      <w:r w:rsidRPr="002D3317">
        <w:rPr>
          <w:rFonts w:ascii="Helvetica" w:eastAsia="Helvetica" w:hAnsi="Helvetica" w:cs="Helvetica"/>
          <w:lang w:val="es-419"/>
        </w:rPr>
        <w:t xml:space="preserve"> in Developing Countries: Epidemiology, Microbiology, Clinical Features, Treatment, and Prevention. </w:t>
      </w:r>
      <w:r w:rsidRPr="002D3317">
        <w:rPr>
          <w:rFonts w:ascii="Helvetica" w:eastAsia="Helvetica" w:hAnsi="Helvetica" w:cs="Helvetica"/>
          <w:bCs/>
          <w:i/>
          <w:lang w:val="es-419"/>
        </w:rPr>
        <w:t>Clinical Microbiology Review</w:t>
      </w:r>
      <w:r w:rsidRPr="002D3317">
        <w:rPr>
          <w:rFonts w:ascii="Helvetica" w:eastAsia="Helvetica" w:hAnsi="Helvetica" w:cs="Helvetica"/>
          <w:lang w:val="es-419"/>
        </w:rPr>
        <w:t>, 18(3), 465-483. doi:</w:t>
      </w:r>
      <w:r w:rsidRPr="002D3317">
        <w:rPr>
          <w:rStyle w:val="slug-doi"/>
          <w:rFonts w:ascii="Helvetica" w:eastAsia="Helvetica" w:hAnsi="Helvetica" w:cs="Helvetica"/>
          <w:lang w:val="es-419"/>
        </w:rPr>
        <w:t>10.1128/CMR.18.3.465-483.2005</w:t>
      </w:r>
    </w:p>
    <w:p w14:paraId="16A36119" w14:textId="77777777" w:rsidR="00D372DB" w:rsidRPr="002D3317" w:rsidRDefault="00D372DB" w:rsidP="003003E3">
      <w:pPr>
        <w:tabs>
          <w:tab w:val="left" w:pos="0"/>
          <w:tab w:val="left" w:pos="270"/>
        </w:tabs>
        <w:rPr>
          <w:rFonts w:ascii="Helvetica" w:eastAsia="Helvetica" w:hAnsi="Helvetica" w:cs="Helvetica"/>
          <w:szCs w:val="22"/>
          <w:lang w:val="es-419"/>
        </w:rPr>
      </w:pPr>
    </w:p>
    <w:p w14:paraId="5141DBFD" w14:textId="12236201" w:rsidR="007572FD" w:rsidRPr="002D3317" w:rsidRDefault="007572FD" w:rsidP="003003E3">
      <w:pPr>
        <w:tabs>
          <w:tab w:val="left" w:pos="0"/>
        </w:tabs>
        <w:ind w:right="-360"/>
        <w:rPr>
          <w:bCs/>
          <w:lang w:val="es-419"/>
        </w:rPr>
      </w:pPr>
      <w:r w:rsidRPr="002D3317">
        <w:rPr>
          <w:lang w:val="es-419"/>
        </w:rPr>
        <w:t xml:space="preserve">Rahman, A., Vahter, M., Ekström, E.C., &amp; Persson, L.A. (2011).  Arsenic exposure in pregnancy increases the risk of lower respiratory tract infection and diarrhea during infancy in Bangladesh.  </w:t>
      </w:r>
      <w:r w:rsidRPr="002D3317">
        <w:rPr>
          <w:bCs/>
          <w:i/>
          <w:lang w:val="es-419"/>
        </w:rPr>
        <w:t xml:space="preserve">Environmental Health Perspectives, </w:t>
      </w:r>
      <w:r w:rsidRPr="002D3317">
        <w:rPr>
          <w:lang w:val="es-419"/>
        </w:rPr>
        <w:t xml:space="preserve">119, 719–724. </w:t>
      </w:r>
    </w:p>
    <w:p w14:paraId="7B1BEFC6" w14:textId="77777777" w:rsidR="007572FD" w:rsidRPr="002D3317" w:rsidRDefault="007572FD" w:rsidP="003003E3">
      <w:pPr>
        <w:tabs>
          <w:tab w:val="left" w:pos="0"/>
        </w:tabs>
        <w:rPr>
          <w:rFonts w:ascii="Helvetica" w:eastAsia="Helvetica" w:hAnsi="Helvetica" w:cs="Helvetica"/>
          <w:lang w:val="es-419"/>
        </w:rPr>
      </w:pPr>
    </w:p>
    <w:p w14:paraId="6269ADD3" w14:textId="77777777" w:rsidR="00D372DB" w:rsidRPr="002D3317" w:rsidRDefault="00D372DB" w:rsidP="003003E3">
      <w:pPr>
        <w:tabs>
          <w:tab w:val="left" w:pos="0"/>
          <w:tab w:val="left" w:pos="270"/>
        </w:tabs>
        <w:rPr>
          <w:rFonts w:ascii="Helvetica" w:eastAsia="Helvetica" w:hAnsi="Helvetica" w:cs="Helvetica"/>
          <w:szCs w:val="22"/>
          <w:lang w:val="es-419"/>
        </w:rPr>
      </w:pPr>
      <w:r w:rsidRPr="002D3317">
        <w:rPr>
          <w:rFonts w:ascii="Helvetica" w:eastAsia="Helvetica" w:hAnsi="Helvetica" w:cs="Helvetica"/>
          <w:lang w:val="es-419"/>
        </w:rPr>
        <w:t xml:space="preserve">South Australian Maternal &amp; Neonatal Clinical Network, Department of Health, Government of South Australia. (11 de febrero de 2014). </w:t>
      </w:r>
      <w:r w:rsidRPr="002D3317">
        <w:rPr>
          <w:rFonts w:ascii="Helvetica" w:eastAsia="Helvetica" w:hAnsi="Helvetica" w:cs="Helvetica"/>
          <w:i/>
          <w:szCs w:val="22"/>
          <w:lang w:val="es-419"/>
        </w:rPr>
        <w:t>South Australian Perinatal Practice Guidelines – Giardiasis</w:t>
      </w:r>
      <w:r w:rsidRPr="002D3317">
        <w:rPr>
          <w:rFonts w:ascii="Helvetica" w:eastAsia="Helvetica" w:hAnsi="Helvetica" w:cs="Helvetica"/>
          <w:lang w:val="es-419"/>
        </w:rPr>
        <w:t xml:space="preserve"> (PDS referencia CG130</w:t>
      </w:r>
      <w:r w:rsidRPr="002D3317">
        <w:rPr>
          <w:rFonts w:ascii="Helvetica" w:eastAsia="Helvetica" w:hAnsi="Helvetica" w:cs="Helvetica"/>
          <w:i/>
          <w:szCs w:val="22"/>
          <w:lang w:val="es-419"/>
        </w:rPr>
        <w:t>).</w:t>
      </w:r>
      <w:r w:rsidRPr="002D3317">
        <w:rPr>
          <w:rFonts w:ascii="Helvetica" w:eastAsia="Helvetica" w:hAnsi="Helvetica" w:cs="Helvetica"/>
          <w:lang w:val="es-419"/>
        </w:rPr>
        <w:t xml:space="preserve"> Extraído de </w:t>
      </w:r>
      <w:hyperlink r:id="rId18" w:history="1">
        <w:r w:rsidRPr="002D3317">
          <w:rPr>
            <w:rStyle w:val="Hyperlink"/>
            <w:rFonts w:ascii="Helvetica" w:eastAsia="Helvetica" w:hAnsi="Helvetica" w:cs="Helvetica"/>
            <w:color w:val="auto"/>
            <w:lang w:val="es-419"/>
          </w:rPr>
          <w:t>http://www.sahealth.sa.gov.au/wps/wcm/connect/f3ac4d804ee47b91804b8dd150ce4f37/Giardiasis_May2014.pdf?MOD=AJPERES</w:t>
        </w:r>
      </w:hyperlink>
    </w:p>
    <w:p w14:paraId="0B3E5EFB" w14:textId="77777777" w:rsidR="00D372DB" w:rsidRPr="002D3317" w:rsidRDefault="00D372DB" w:rsidP="003003E3">
      <w:pPr>
        <w:tabs>
          <w:tab w:val="left" w:pos="0"/>
          <w:tab w:val="left" w:pos="270"/>
        </w:tabs>
        <w:rPr>
          <w:rFonts w:ascii="Helvetica" w:eastAsia="Helvetica" w:hAnsi="Helvetica" w:cs="Helvetica"/>
          <w:szCs w:val="22"/>
          <w:lang w:val="es-419"/>
        </w:rPr>
      </w:pPr>
    </w:p>
    <w:p w14:paraId="72CE892A"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Shrestha, N.S., Shrestha, S.K., Singh, A., Malla, K., &amp; Thapa, L.B. (2011). Maternal and Perinatal Outcome of Pregnancy with Hepatitis E Infection. </w:t>
      </w:r>
      <w:r w:rsidRPr="002D3317">
        <w:rPr>
          <w:rFonts w:ascii="Helvetica" w:eastAsia="Helvetica" w:hAnsi="Helvetica" w:cs="Helvetica"/>
          <w:i/>
          <w:szCs w:val="22"/>
          <w:lang w:val="es-419"/>
        </w:rPr>
        <w:t xml:space="preserve"> Journal of South Asian Federation of Obstetrics and Gynecology</w:t>
      </w:r>
      <w:r w:rsidRPr="002D3317">
        <w:rPr>
          <w:rFonts w:ascii="Helvetica" w:eastAsia="Helvetica" w:hAnsi="Helvetica" w:cs="Helvetica"/>
          <w:lang w:val="es-419"/>
        </w:rPr>
        <w:t>, 2011;3(1), 17-20. doi: 10.5005/jp-journals-10006-1115</w:t>
      </w:r>
    </w:p>
    <w:p w14:paraId="7871031F" w14:textId="77777777" w:rsidR="00D372DB" w:rsidRPr="002D3317" w:rsidRDefault="00D372DB" w:rsidP="003003E3">
      <w:pPr>
        <w:tabs>
          <w:tab w:val="left" w:pos="0"/>
        </w:tabs>
        <w:rPr>
          <w:rFonts w:ascii="Helvetica" w:eastAsia="Helvetica" w:hAnsi="Helvetica" w:cs="Helvetica"/>
          <w:szCs w:val="22"/>
          <w:lang w:val="es-419"/>
        </w:rPr>
      </w:pPr>
    </w:p>
    <w:p w14:paraId="2291A7A3"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Siza, J.E. (2008). Risk factors associated with low birth weight of neonates among pregnant women attending a referral hospital in northern Tanzania. </w:t>
      </w:r>
      <w:r w:rsidRPr="002D3317">
        <w:rPr>
          <w:rFonts w:ascii="Helvetica" w:eastAsia="Helvetica" w:hAnsi="Helvetica" w:cs="Helvetica"/>
          <w:i/>
          <w:szCs w:val="22"/>
          <w:lang w:val="es-419"/>
        </w:rPr>
        <w:t xml:space="preserve">Tanzania Journal of Health Research, </w:t>
      </w:r>
      <w:r w:rsidRPr="002D3317">
        <w:rPr>
          <w:rFonts w:ascii="Helvetica" w:eastAsia="Helvetica" w:hAnsi="Helvetica" w:cs="Helvetica"/>
          <w:lang w:val="es-419"/>
        </w:rPr>
        <w:t>10(1).</w:t>
      </w:r>
    </w:p>
    <w:p w14:paraId="48D8D6EE" w14:textId="77777777" w:rsidR="00D372DB" w:rsidRPr="002D3317" w:rsidRDefault="00D372DB" w:rsidP="003003E3">
      <w:pPr>
        <w:tabs>
          <w:tab w:val="left" w:pos="0"/>
        </w:tabs>
        <w:rPr>
          <w:rFonts w:ascii="Helvetica" w:eastAsia="Helvetica" w:hAnsi="Helvetica" w:cs="Helvetica"/>
          <w:szCs w:val="22"/>
          <w:lang w:val="es-419"/>
        </w:rPr>
      </w:pPr>
    </w:p>
    <w:p w14:paraId="41BA4393" w14:textId="77777777" w:rsidR="00D372DB" w:rsidRPr="002D3317" w:rsidRDefault="00D372DB" w:rsidP="003003E3">
      <w:pPr>
        <w:tabs>
          <w:tab w:val="left" w:pos="0"/>
        </w:tabs>
        <w:spacing w:line="276" w:lineRule="auto"/>
        <w:rPr>
          <w:rFonts w:ascii="Helvetica" w:eastAsia="Helvetica" w:hAnsi="Helvetica" w:cs="Helvetica"/>
          <w:szCs w:val="22"/>
          <w:lang w:val="es-419"/>
        </w:rPr>
      </w:pPr>
      <w:r w:rsidRPr="002D3317">
        <w:rPr>
          <w:rFonts w:ascii="Helvetica" w:eastAsia="Helvetica" w:hAnsi="Helvetica" w:cs="Helvetica"/>
          <w:lang w:val="es-419"/>
        </w:rPr>
        <w:t xml:space="preserve">Siegrist, D., &amp; Siegrist-Obimpeh, P. (1992). </w:t>
      </w:r>
      <w:r w:rsidRPr="002D3317">
        <w:rPr>
          <w:rFonts w:ascii="Helvetica" w:eastAsia="Helvetica" w:hAnsi="Helvetica" w:cs="Helvetica"/>
          <w:i/>
          <w:szCs w:val="22"/>
          <w:lang w:val="es-419"/>
        </w:rPr>
        <w:t xml:space="preserve"> Schistosoma haematobium</w:t>
      </w:r>
      <w:r w:rsidRPr="002D3317">
        <w:rPr>
          <w:rFonts w:ascii="Helvetica" w:eastAsia="Helvetica" w:hAnsi="Helvetica" w:cs="Helvetica"/>
          <w:lang w:val="es-419"/>
        </w:rPr>
        <w:t xml:space="preserve"> infection in pregnancy. </w:t>
      </w:r>
      <w:r w:rsidRPr="002D3317">
        <w:rPr>
          <w:rFonts w:ascii="Helvetica" w:eastAsia="Helvetica" w:hAnsi="Helvetica" w:cs="Helvetica"/>
          <w:i/>
          <w:szCs w:val="22"/>
          <w:lang w:val="es-419"/>
        </w:rPr>
        <w:t xml:space="preserve"> Acta Tropica</w:t>
      </w:r>
      <w:r w:rsidRPr="002D3317">
        <w:rPr>
          <w:rFonts w:ascii="Helvetica" w:eastAsia="Helvetica" w:hAnsi="Helvetica" w:cs="Helvetica"/>
          <w:lang w:val="es-419"/>
        </w:rPr>
        <w:t>, 50(4), 317–321.</w:t>
      </w:r>
    </w:p>
    <w:p w14:paraId="21BF3373" w14:textId="77777777" w:rsidR="00D372DB" w:rsidRPr="002D3317" w:rsidRDefault="00D372DB" w:rsidP="003003E3">
      <w:pPr>
        <w:tabs>
          <w:tab w:val="left" w:pos="0"/>
        </w:tabs>
        <w:rPr>
          <w:rFonts w:ascii="Helvetica" w:eastAsia="Helvetica" w:hAnsi="Helvetica" w:cs="Helvetica"/>
          <w:szCs w:val="22"/>
          <w:lang w:val="es-419"/>
        </w:rPr>
      </w:pPr>
    </w:p>
    <w:p w14:paraId="3F257C79"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Singh, S., Mohanty, A., Joshi Y.K., Deka, D., Mohanty, S., &amp; Panda, S.K. (2003). Mother-to-child transmission of hepatitis E virus infection. </w:t>
      </w:r>
      <w:r w:rsidRPr="002D3317">
        <w:rPr>
          <w:rFonts w:ascii="Helvetica" w:eastAsia="Helvetica" w:hAnsi="Helvetica" w:cs="Helvetica"/>
          <w:i/>
          <w:szCs w:val="22"/>
          <w:lang w:val="es-419"/>
        </w:rPr>
        <w:t xml:space="preserve"> Indian Journal of Pediatrics,</w:t>
      </w:r>
      <w:r w:rsidRPr="002D3317">
        <w:rPr>
          <w:rFonts w:ascii="Helvetica" w:eastAsia="Helvetica" w:hAnsi="Helvetica" w:cs="Helvetica"/>
          <w:lang w:val="es-419"/>
        </w:rPr>
        <w:t xml:space="preserve"> Jan;70(1), 37–39.</w:t>
      </w:r>
    </w:p>
    <w:p w14:paraId="1C25028E" w14:textId="77777777" w:rsidR="00D372DB" w:rsidRPr="002D3317" w:rsidRDefault="00D372DB" w:rsidP="003003E3">
      <w:pPr>
        <w:tabs>
          <w:tab w:val="left" w:pos="0"/>
        </w:tabs>
        <w:rPr>
          <w:rFonts w:ascii="Helvetica" w:eastAsia="Helvetica" w:hAnsi="Helvetica" w:cs="Helvetica"/>
          <w:szCs w:val="22"/>
          <w:lang w:val="es-419"/>
        </w:rPr>
      </w:pPr>
    </w:p>
    <w:p w14:paraId="52DFB7D5"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Sulaiman, K. and Sarwari, A.R. (2007) Culture-confirmed typhoid fever and pregnancy.  </w:t>
      </w:r>
      <w:r w:rsidRPr="002D3317">
        <w:rPr>
          <w:rFonts w:ascii="Helvetica" w:eastAsia="Helvetica" w:hAnsi="Helvetica" w:cs="Helvetica"/>
          <w:i/>
          <w:szCs w:val="22"/>
          <w:lang w:val="es-419"/>
        </w:rPr>
        <w:t xml:space="preserve"> International Journal of Infectious Diseases</w:t>
      </w:r>
      <w:r w:rsidRPr="002D3317">
        <w:rPr>
          <w:rFonts w:ascii="Helvetica" w:eastAsia="Helvetica" w:hAnsi="Helvetica" w:cs="Helvetica"/>
          <w:lang w:val="es-419"/>
        </w:rPr>
        <w:t>, Vol 11, Edición 4, Páginas 337–341.</w:t>
      </w:r>
    </w:p>
    <w:p w14:paraId="6B9C53B2" w14:textId="77777777" w:rsidR="00D372DB" w:rsidRPr="002D3317" w:rsidRDefault="00D372DB" w:rsidP="003003E3">
      <w:pPr>
        <w:tabs>
          <w:tab w:val="left" w:pos="0"/>
        </w:tabs>
        <w:rPr>
          <w:rFonts w:ascii="Helvetica" w:eastAsia="Helvetica" w:hAnsi="Helvetica" w:cs="Helvetica"/>
          <w:szCs w:val="22"/>
          <w:lang w:val="es-419"/>
        </w:rPr>
      </w:pPr>
    </w:p>
    <w:p w14:paraId="6743D464" w14:textId="77777777" w:rsidR="00D372DB" w:rsidRPr="002D3317" w:rsidRDefault="00D372DB" w:rsidP="003003E3">
      <w:pPr>
        <w:widowControl w:val="0"/>
        <w:tabs>
          <w:tab w:val="left" w:pos="0"/>
        </w:tabs>
        <w:autoSpaceDE w:val="0"/>
        <w:autoSpaceDN w:val="0"/>
        <w:adjustRightInd w:val="0"/>
        <w:rPr>
          <w:rFonts w:ascii="Helvetica" w:eastAsia="Helvetica" w:hAnsi="Helvetica" w:cs="Helvetica"/>
          <w:color w:val="000000"/>
          <w:sz w:val="26"/>
          <w:szCs w:val="26"/>
          <w:lang w:val="es-419"/>
        </w:rPr>
      </w:pPr>
      <w:r w:rsidRPr="002D3317">
        <w:rPr>
          <w:rFonts w:ascii="Helvetica" w:eastAsia="Helvetica" w:hAnsi="Helvetica" w:cs="Helvetica"/>
          <w:color w:val="000000"/>
          <w:lang w:val="es-419"/>
        </w:rPr>
        <w:t>Thomson, K., Dvorzak, J.L., Lagu, J., Laku, R., Dineen, B., Schilperood, M., . . . Clarke, K. (2013). Investigation of Hepatitis E Outbreak Among Refugees — Upper Nile, South Sudan, 2012-2013.</w:t>
      </w:r>
      <w:r w:rsidRPr="002D3317">
        <w:rPr>
          <w:rFonts w:ascii="Helvetica" w:eastAsia="Helvetica" w:hAnsi="Helvetica" w:cs="Helvetica"/>
          <w:bCs/>
          <w:i/>
          <w:color w:val="000000"/>
          <w:szCs w:val="22"/>
          <w:lang w:val="es-419"/>
        </w:rPr>
        <w:t xml:space="preserve"> Morbidity and Mortality Weekly Report</w:t>
      </w:r>
      <w:r w:rsidRPr="002D3317">
        <w:rPr>
          <w:rFonts w:ascii="Helvetica" w:eastAsia="Helvetica" w:hAnsi="Helvetica" w:cs="Helvetica"/>
          <w:color w:val="000000"/>
          <w:lang w:val="es-419"/>
        </w:rPr>
        <w:t xml:space="preserve">, 62(29), 581-586. </w:t>
      </w:r>
    </w:p>
    <w:p w14:paraId="3037DC91" w14:textId="77777777" w:rsidR="00D372DB" w:rsidRPr="002D3317" w:rsidRDefault="00D372DB" w:rsidP="003003E3">
      <w:pPr>
        <w:tabs>
          <w:tab w:val="left" w:pos="0"/>
        </w:tabs>
        <w:rPr>
          <w:rFonts w:ascii="Helvetica" w:eastAsia="Helvetica" w:hAnsi="Helvetica" w:cs="Helvetica"/>
          <w:szCs w:val="22"/>
          <w:lang w:val="es-419"/>
        </w:rPr>
      </w:pPr>
    </w:p>
    <w:p w14:paraId="6A157127"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Tumwine, J.K., Kekitiinwa, A., Nabukeera, N., Akiyoshi, D.E., Rich, S.M., Widmer, G., . . . Tzipori, S. (2003).</w:t>
      </w:r>
      <w:r w:rsidRPr="002D3317">
        <w:rPr>
          <w:rFonts w:ascii="Helvetica" w:eastAsia="Helvetica" w:hAnsi="Helvetica" w:cs="Helvetica"/>
          <w:i/>
          <w:szCs w:val="22"/>
          <w:lang w:val="es-419"/>
        </w:rPr>
        <w:t xml:space="preserve"> Cryptosporidium parvum</w:t>
      </w:r>
      <w:r w:rsidRPr="002D3317">
        <w:rPr>
          <w:rFonts w:ascii="Helvetica" w:eastAsia="Helvetica" w:hAnsi="Helvetica" w:cs="Helvetica"/>
          <w:lang w:val="es-419"/>
        </w:rPr>
        <w:t xml:space="preserve"> in children with diarrhea in Mulago Hospital, Kampala, Uganda. </w:t>
      </w:r>
      <w:r w:rsidRPr="002D3317">
        <w:rPr>
          <w:rFonts w:ascii="Helvetica" w:eastAsia="Helvetica" w:hAnsi="Helvetica" w:cs="Helvetica"/>
          <w:i/>
          <w:szCs w:val="22"/>
          <w:lang w:val="es-419"/>
        </w:rPr>
        <w:t xml:space="preserve"> The American Journal of Tropical Medicine and Hygiene, </w:t>
      </w:r>
      <w:r w:rsidRPr="002D3317">
        <w:rPr>
          <w:rFonts w:ascii="Helvetica" w:eastAsia="Helvetica" w:hAnsi="Helvetica" w:cs="Helvetica"/>
          <w:lang w:val="es-419"/>
        </w:rPr>
        <w:t xml:space="preserve">61(5), 707–713. </w:t>
      </w:r>
    </w:p>
    <w:p w14:paraId="53A2D423" w14:textId="77777777" w:rsidR="00D372DB" w:rsidRPr="002D3317" w:rsidRDefault="00D372DB" w:rsidP="003003E3">
      <w:pPr>
        <w:tabs>
          <w:tab w:val="left" w:pos="0"/>
        </w:tabs>
        <w:rPr>
          <w:rFonts w:ascii="Helvetica" w:eastAsia="Helvetica" w:hAnsi="Helvetica" w:cs="Helvetica"/>
          <w:szCs w:val="22"/>
          <w:lang w:val="es-419"/>
        </w:rPr>
      </w:pPr>
    </w:p>
    <w:p w14:paraId="28B11CEE" w14:textId="77777777" w:rsidR="00D372DB" w:rsidRPr="002D3317" w:rsidRDefault="00D372DB" w:rsidP="003003E3">
      <w:pPr>
        <w:tabs>
          <w:tab w:val="left" w:pos="0"/>
        </w:tabs>
        <w:rPr>
          <w:rFonts w:ascii="Helvetica" w:eastAsia="Helvetica" w:hAnsi="Helvetica" w:cs="Helvetica"/>
          <w:szCs w:val="22"/>
          <w:lang w:val="es-419"/>
        </w:rPr>
      </w:pPr>
      <w:r w:rsidRPr="002D3317">
        <w:rPr>
          <w:rFonts w:ascii="Helvetica" w:eastAsia="Helvetica" w:hAnsi="Helvetica" w:cs="Helvetica"/>
          <w:lang w:val="es-419"/>
        </w:rPr>
        <w:t xml:space="preserve">Tsega, E., Hansson, B.G., Krawczynski, K., &amp; Nordenfelt, E. (1992). Acute sporadic viral hepatitis in Ethiopia: causes, risk factors, and effects on pregnancy. </w:t>
      </w:r>
      <w:r w:rsidRPr="002D3317">
        <w:rPr>
          <w:rFonts w:ascii="Helvetica" w:eastAsia="Helvetica" w:hAnsi="Helvetica" w:cs="Helvetica"/>
          <w:i/>
          <w:szCs w:val="22"/>
          <w:lang w:val="es-419"/>
        </w:rPr>
        <w:t>Clinical Infectious Diseases,</w:t>
      </w:r>
      <w:r w:rsidRPr="002D3317">
        <w:rPr>
          <w:rFonts w:ascii="Helvetica" w:eastAsia="Helvetica" w:hAnsi="Helvetica" w:cs="Helvetica"/>
          <w:lang w:val="es-419"/>
        </w:rPr>
        <w:t xml:space="preserve"> Apr;14(4), 961-965.</w:t>
      </w:r>
    </w:p>
    <w:p w14:paraId="2DAFA49D" w14:textId="77777777" w:rsidR="00D372DB" w:rsidRPr="002D3317" w:rsidRDefault="00D372DB" w:rsidP="003003E3">
      <w:pPr>
        <w:tabs>
          <w:tab w:val="left" w:pos="0"/>
          <w:tab w:val="left" w:pos="270"/>
        </w:tabs>
        <w:rPr>
          <w:rFonts w:ascii="Helvetica" w:eastAsia="Helvetica" w:hAnsi="Helvetica" w:cs="Helvetica"/>
          <w:szCs w:val="22"/>
          <w:lang w:val="es-419"/>
        </w:rPr>
      </w:pPr>
    </w:p>
    <w:p w14:paraId="13682304" w14:textId="6FC7F7BA" w:rsidR="009314F2" w:rsidRPr="002D3317" w:rsidRDefault="006F6648" w:rsidP="003003E3">
      <w:pPr>
        <w:tabs>
          <w:tab w:val="left" w:pos="0"/>
          <w:tab w:val="left" w:pos="270"/>
        </w:tabs>
        <w:rPr>
          <w:szCs w:val="22"/>
          <w:lang w:val="es-419"/>
        </w:rPr>
      </w:pPr>
      <w:r w:rsidRPr="002D3317">
        <w:rPr>
          <w:lang w:val="es-419"/>
        </w:rPr>
        <w:t>USAID (2014a). (última revisión de la página: 5 de junio de 2014)</w:t>
      </w:r>
      <w:r w:rsidRPr="002D3317">
        <w:rPr>
          <w:i/>
          <w:szCs w:val="22"/>
          <w:lang w:val="es-419"/>
        </w:rPr>
        <w:t>Target Diseases – Soil Transmitted Helminths – Hookworm</w:t>
      </w:r>
      <w:r w:rsidRPr="002D3317">
        <w:rPr>
          <w:lang w:val="es-419"/>
        </w:rPr>
        <w:t xml:space="preserve">. Tomado de </w:t>
      </w:r>
    </w:p>
    <w:p w14:paraId="0DEFFBCB" w14:textId="57BB47C9" w:rsidR="00CD10CE" w:rsidRPr="002D3317" w:rsidRDefault="00D83C44" w:rsidP="003003E3">
      <w:pPr>
        <w:tabs>
          <w:tab w:val="left" w:pos="0"/>
        </w:tabs>
        <w:rPr>
          <w:rStyle w:val="Hyperlink"/>
          <w:color w:val="auto"/>
          <w:szCs w:val="22"/>
          <w:lang w:val="es-419"/>
        </w:rPr>
      </w:pPr>
      <w:hyperlink r:id="rId19" w:history="1">
        <w:r w:rsidR="00D25060" w:rsidRPr="002D3317">
          <w:rPr>
            <w:rStyle w:val="Hyperlink"/>
            <w:color w:val="auto"/>
            <w:lang w:val="es-419"/>
          </w:rPr>
          <w:t>http://www.neglecteddiseases.gov/target_diseases/soil_transmitted_helminthiasis/hookworm/</w:t>
        </w:r>
      </w:hyperlink>
    </w:p>
    <w:p w14:paraId="3C11F57B" w14:textId="77777777" w:rsidR="006C4C46" w:rsidRPr="002D3317" w:rsidRDefault="006C4C46" w:rsidP="003003E3">
      <w:pPr>
        <w:tabs>
          <w:tab w:val="left" w:pos="0"/>
          <w:tab w:val="left" w:pos="270"/>
        </w:tabs>
        <w:rPr>
          <w:rStyle w:val="Hyperlink"/>
          <w:color w:val="auto"/>
          <w:szCs w:val="22"/>
          <w:lang w:val="es-419"/>
        </w:rPr>
      </w:pPr>
    </w:p>
    <w:p w14:paraId="180333CC" w14:textId="22246196" w:rsidR="006C4C46" w:rsidRPr="002D3317" w:rsidRDefault="006F6648" w:rsidP="003003E3">
      <w:pPr>
        <w:tabs>
          <w:tab w:val="left" w:pos="0"/>
          <w:tab w:val="left" w:pos="270"/>
        </w:tabs>
        <w:rPr>
          <w:szCs w:val="22"/>
          <w:lang w:val="es-419"/>
        </w:rPr>
      </w:pPr>
      <w:r w:rsidRPr="002D3317">
        <w:rPr>
          <w:szCs w:val="22"/>
          <w:lang w:val="es-419"/>
        </w:rPr>
        <w:t>USAID (2014b).</w:t>
      </w:r>
      <w:r w:rsidR="006C4C46" w:rsidRPr="002D3317">
        <w:rPr>
          <w:rStyle w:val="Hyperlink"/>
          <w:color w:val="auto"/>
          <w:u w:val="none"/>
          <w:lang w:val="es-419"/>
        </w:rPr>
        <w:t xml:space="preserve"> (última revisión de la página: 5 de junio de 2014) </w:t>
      </w:r>
      <w:r w:rsidRPr="002D3317">
        <w:rPr>
          <w:i/>
          <w:szCs w:val="22"/>
          <w:lang w:val="es-419"/>
        </w:rPr>
        <w:t>Target Diseases – Soil Transmitted Helminths – Schistosomiasis.</w:t>
      </w:r>
      <w:r w:rsidR="006C4C46" w:rsidRPr="002D3317">
        <w:rPr>
          <w:rStyle w:val="Hyperlink"/>
          <w:color w:val="auto"/>
          <w:u w:val="none"/>
          <w:lang w:val="es-419"/>
        </w:rPr>
        <w:t xml:space="preserve"> </w:t>
      </w:r>
      <w:r w:rsidRPr="002D3317">
        <w:rPr>
          <w:szCs w:val="22"/>
          <w:lang w:val="es-419"/>
        </w:rPr>
        <w:t>Tomado de</w:t>
      </w:r>
    </w:p>
    <w:p w14:paraId="6E57DC39" w14:textId="46BDDC6F" w:rsidR="009314F2" w:rsidRPr="002D3317" w:rsidRDefault="00D83C44" w:rsidP="003003E3">
      <w:pPr>
        <w:tabs>
          <w:tab w:val="left" w:pos="0"/>
          <w:tab w:val="left" w:pos="270"/>
        </w:tabs>
        <w:rPr>
          <w:szCs w:val="22"/>
          <w:u w:val="single"/>
          <w:lang w:val="es-419"/>
        </w:rPr>
      </w:pPr>
      <w:hyperlink r:id="rId20" w:history="1">
        <w:r w:rsidR="00D25060" w:rsidRPr="002D3317">
          <w:rPr>
            <w:rStyle w:val="Hyperlink"/>
            <w:color w:val="auto"/>
            <w:lang w:val="es-419"/>
          </w:rPr>
          <w:t>http://www.neglecteddiseases.gov/target_diseases/schistosomiasis/index.html</w:t>
        </w:r>
      </w:hyperlink>
    </w:p>
    <w:p w14:paraId="75C277EE" w14:textId="77777777" w:rsidR="00722968" w:rsidRPr="002D3317" w:rsidRDefault="00722968" w:rsidP="003003E3">
      <w:pPr>
        <w:pStyle w:val="FactsheetColumn"/>
        <w:tabs>
          <w:tab w:val="left" w:pos="0"/>
        </w:tabs>
        <w:jc w:val="left"/>
        <w:rPr>
          <w:color w:val="auto"/>
          <w:sz w:val="22"/>
          <w:szCs w:val="22"/>
          <w:lang w:val="es-419"/>
        </w:rPr>
      </w:pPr>
    </w:p>
    <w:p w14:paraId="6A7A3128" w14:textId="6FCB8394" w:rsidR="008A6469" w:rsidRPr="002D3317" w:rsidRDefault="008A6469" w:rsidP="00E7733A">
      <w:pPr>
        <w:pStyle w:val="FactsheetColumn"/>
        <w:tabs>
          <w:tab w:val="left" w:pos="0"/>
        </w:tabs>
        <w:jc w:val="left"/>
        <w:rPr>
          <w:color w:val="auto"/>
          <w:sz w:val="22"/>
          <w:szCs w:val="22"/>
          <w:lang w:val="es-419"/>
        </w:rPr>
      </w:pPr>
      <w:r w:rsidRPr="002D3317">
        <w:rPr>
          <w:color w:val="auto"/>
          <w:sz w:val="22"/>
          <w:lang w:val="es-419"/>
        </w:rPr>
        <w:t xml:space="preserve">OMS (sin fecha). (página consultada en mayo de 2015) Water-related diseases: Methaemoglobinaemia. Ginebra (Suiza). Extraído de </w:t>
      </w:r>
      <w:hyperlink r:id="rId21" w:history="1">
        <w:r w:rsidRPr="002D3317">
          <w:rPr>
            <w:rStyle w:val="Hyperlink"/>
            <w:color w:val="auto"/>
            <w:sz w:val="22"/>
            <w:lang w:val="es-419"/>
          </w:rPr>
          <w:t>http://www.who.int/water_sanitation_health/diseases/methaemoglob/en/</w:t>
        </w:r>
      </w:hyperlink>
    </w:p>
    <w:p w14:paraId="6CBCC849" w14:textId="77777777" w:rsidR="008A6469" w:rsidRPr="002D3317" w:rsidRDefault="008A6469" w:rsidP="003003E3">
      <w:pPr>
        <w:pStyle w:val="FactsheetColumn"/>
        <w:tabs>
          <w:tab w:val="left" w:pos="0"/>
        </w:tabs>
        <w:jc w:val="left"/>
        <w:rPr>
          <w:color w:val="auto"/>
          <w:sz w:val="22"/>
          <w:szCs w:val="22"/>
          <w:lang w:val="es-419"/>
        </w:rPr>
      </w:pPr>
    </w:p>
    <w:p w14:paraId="6F9DD4C9" w14:textId="613194AD" w:rsidR="009E1F80" w:rsidRPr="002D3317" w:rsidRDefault="009E1F80" w:rsidP="003003E3">
      <w:pPr>
        <w:tabs>
          <w:tab w:val="left" w:pos="0"/>
        </w:tabs>
        <w:rPr>
          <w:szCs w:val="22"/>
          <w:lang w:val="es-419"/>
        </w:rPr>
      </w:pPr>
      <w:r w:rsidRPr="002D3317">
        <w:rPr>
          <w:lang w:val="es-419"/>
        </w:rPr>
        <w:t xml:space="preserve">OMS (2006a). Fluoride in drinking water. Ginebra, Suiza. Tomado de </w:t>
      </w:r>
      <w:hyperlink r:id="rId22" w:history="1">
        <w:r w:rsidRPr="002D3317">
          <w:rPr>
            <w:rStyle w:val="Hyperlink"/>
            <w:color w:val="auto"/>
            <w:lang w:val="es-419"/>
          </w:rPr>
          <w:t>http://www.who.int/water_sanitation_health/publications/fluoride_drinking_water/en/</w:t>
        </w:r>
      </w:hyperlink>
      <w:r w:rsidRPr="002D3317">
        <w:rPr>
          <w:lang w:val="es-419"/>
        </w:rPr>
        <w:t xml:space="preserve"> </w:t>
      </w:r>
    </w:p>
    <w:p w14:paraId="4FAFBA49" w14:textId="77777777" w:rsidR="00D9055D" w:rsidRPr="002D3317" w:rsidRDefault="00D9055D" w:rsidP="003003E3">
      <w:pPr>
        <w:tabs>
          <w:tab w:val="left" w:pos="0"/>
        </w:tabs>
        <w:rPr>
          <w:szCs w:val="22"/>
          <w:lang w:val="es-419"/>
        </w:rPr>
      </w:pPr>
    </w:p>
    <w:p w14:paraId="554694EF" w14:textId="101470A3" w:rsidR="009E1F80" w:rsidRPr="002D3317" w:rsidRDefault="007C572B" w:rsidP="003003E3">
      <w:pPr>
        <w:tabs>
          <w:tab w:val="left" w:pos="0"/>
        </w:tabs>
        <w:rPr>
          <w:szCs w:val="22"/>
          <w:lang w:val="es-419"/>
        </w:rPr>
      </w:pPr>
      <w:r w:rsidRPr="002D3317">
        <w:rPr>
          <w:lang w:val="es-419"/>
        </w:rPr>
        <w:t xml:space="preserve">OMS (2006b). Guidelines for Drinking Water Quality, Tercera edición. Ginebra, Suiza. Tomado de </w:t>
      </w:r>
      <w:hyperlink r:id="rId23" w:history="1">
        <w:r w:rsidRPr="002D3317">
          <w:rPr>
            <w:rStyle w:val="Hyperlink"/>
            <w:color w:val="auto"/>
            <w:lang w:val="es-419"/>
          </w:rPr>
          <w:t>www.who.int/water_sanitation_health/dwq/gdwq3rev/en/index.html</w:t>
        </w:r>
      </w:hyperlink>
      <w:r w:rsidRPr="002D3317">
        <w:rPr>
          <w:lang w:val="es-419"/>
        </w:rPr>
        <w:t xml:space="preserve"> </w:t>
      </w:r>
    </w:p>
    <w:p w14:paraId="0ADD8526" w14:textId="4E9959A8" w:rsidR="008450DC" w:rsidRPr="002D3317" w:rsidRDefault="008450DC" w:rsidP="003003E3">
      <w:pPr>
        <w:pStyle w:val="FactsheetColumn"/>
        <w:tabs>
          <w:tab w:val="left" w:pos="0"/>
        </w:tabs>
        <w:jc w:val="left"/>
        <w:rPr>
          <w:color w:val="auto"/>
          <w:sz w:val="22"/>
          <w:szCs w:val="22"/>
          <w:lang w:val="es-419"/>
        </w:rPr>
      </w:pPr>
      <w:r w:rsidRPr="002D3317">
        <w:rPr>
          <w:rStyle w:val="selectable"/>
          <w:color w:val="auto"/>
          <w:sz w:val="22"/>
          <w:lang w:val="es-419"/>
        </w:rPr>
        <w:t xml:space="preserve">OMS (2013a). (última revisión de la página – sin fecha). </w:t>
      </w:r>
      <w:r w:rsidRPr="002D3317">
        <w:rPr>
          <w:rStyle w:val="selectable"/>
          <w:i/>
          <w:color w:val="auto"/>
          <w:sz w:val="22"/>
          <w:szCs w:val="22"/>
          <w:lang w:val="es-419"/>
        </w:rPr>
        <w:t>Malaria – Areas of work - High-risk groups</w:t>
      </w:r>
      <w:r w:rsidRPr="002D3317">
        <w:rPr>
          <w:rStyle w:val="selectable"/>
          <w:color w:val="auto"/>
          <w:sz w:val="22"/>
          <w:lang w:val="es-419"/>
        </w:rPr>
        <w:t xml:space="preserve">. Tomado de </w:t>
      </w:r>
      <w:hyperlink r:id="rId24" w:history="1">
        <w:r w:rsidRPr="002D3317">
          <w:rPr>
            <w:rStyle w:val="Hyperlink"/>
            <w:color w:val="auto"/>
            <w:sz w:val="22"/>
            <w:lang w:val="es-419"/>
          </w:rPr>
          <w:t>http://www.who.int/malaria/areas/high_risk_groups/en/</w:t>
        </w:r>
      </w:hyperlink>
      <w:r w:rsidRPr="002D3317">
        <w:rPr>
          <w:color w:val="auto"/>
          <w:sz w:val="22"/>
          <w:szCs w:val="22"/>
          <w:lang w:val="es-419"/>
        </w:rPr>
        <w:t xml:space="preserve"> </w:t>
      </w:r>
    </w:p>
    <w:p w14:paraId="3E39AC7C" w14:textId="77777777" w:rsidR="008450DC" w:rsidRPr="002D3317" w:rsidRDefault="008450DC" w:rsidP="003003E3">
      <w:pPr>
        <w:pStyle w:val="FactsheetColumn"/>
        <w:tabs>
          <w:tab w:val="left" w:pos="0"/>
        </w:tabs>
        <w:jc w:val="left"/>
        <w:rPr>
          <w:color w:val="auto"/>
          <w:sz w:val="22"/>
          <w:szCs w:val="22"/>
          <w:lang w:val="es-419"/>
        </w:rPr>
      </w:pPr>
    </w:p>
    <w:p w14:paraId="459ADE4C" w14:textId="7B8CF10D" w:rsidR="008450DC" w:rsidRPr="002D3317" w:rsidRDefault="008450DC" w:rsidP="003003E3">
      <w:pPr>
        <w:pStyle w:val="FactsheetColumn"/>
        <w:tabs>
          <w:tab w:val="left" w:pos="0"/>
        </w:tabs>
        <w:jc w:val="left"/>
        <w:rPr>
          <w:rStyle w:val="selectable"/>
          <w:color w:val="auto"/>
          <w:sz w:val="22"/>
          <w:szCs w:val="22"/>
          <w:lang w:val="es-419"/>
        </w:rPr>
      </w:pPr>
      <w:r w:rsidRPr="002D3317">
        <w:rPr>
          <w:color w:val="auto"/>
          <w:sz w:val="22"/>
          <w:lang w:val="es-419"/>
        </w:rPr>
        <w:t>OMS (2013b).</w:t>
      </w:r>
      <w:r w:rsidR="006F6648" w:rsidRPr="002D3317">
        <w:rPr>
          <w:rStyle w:val="selectable"/>
          <w:color w:val="auto"/>
          <w:sz w:val="22"/>
          <w:szCs w:val="22"/>
          <w:lang w:val="es-419"/>
        </w:rPr>
        <w:t xml:space="preserve"> (última revisión de la página – sin fecha).</w:t>
      </w:r>
      <w:r w:rsidRPr="002D3317">
        <w:rPr>
          <w:color w:val="auto"/>
          <w:sz w:val="22"/>
          <w:lang w:val="es-419"/>
        </w:rPr>
        <w:t xml:space="preserve"> </w:t>
      </w:r>
      <w:r w:rsidR="006F6648" w:rsidRPr="002D3317">
        <w:rPr>
          <w:rStyle w:val="selectable"/>
          <w:i/>
          <w:color w:val="auto"/>
          <w:sz w:val="22"/>
          <w:szCs w:val="22"/>
          <w:lang w:val="es-419"/>
        </w:rPr>
        <w:t xml:space="preserve">Malaria – Areas of </w:t>
      </w:r>
      <w:r w:rsidR="006F6648" w:rsidRPr="002D3317">
        <w:rPr>
          <w:rStyle w:val="selectable"/>
          <w:color w:val="auto"/>
          <w:sz w:val="22"/>
          <w:szCs w:val="22"/>
          <w:lang w:val="es-419"/>
        </w:rPr>
        <w:t xml:space="preserve">work - </w:t>
      </w:r>
      <w:r w:rsidRPr="002D3317">
        <w:rPr>
          <w:color w:val="auto"/>
          <w:sz w:val="22"/>
          <w:lang w:val="es-419"/>
        </w:rPr>
        <w:t xml:space="preserve">Malaria in children under five. Tomado de </w:t>
      </w:r>
      <w:hyperlink r:id="rId25" w:history="1">
        <w:r w:rsidRPr="002D3317">
          <w:rPr>
            <w:rStyle w:val="Hyperlink"/>
            <w:color w:val="auto"/>
            <w:sz w:val="22"/>
            <w:lang w:val="es-419"/>
          </w:rPr>
          <w:t>http://www.who.int/malaria/areas/high_risk_groups/children/en/</w:t>
        </w:r>
      </w:hyperlink>
      <w:r w:rsidRPr="002D3317">
        <w:rPr>
          <w:color w:val="auto"/>
          <w:sz w:val="22"/>
          <w:lang w:val="es-419"/>
        </w:rPr>
        <w:t xml:space="preserve"> </w:t>
      </w:r>
    </w:p>
    <w:p w14:paraId="3F62A058" w14:textId="77777777" w:rsidR="004E23B4" w:rsidRPr="002D3317" w:rsidRDefault="004E23B4" w:rsidP="003003E3">
      <w:pPr>
        <w:pStyle w:val="FactsheetColumn"/>
        <w:tabs>
          <w:tab w:val="left" w:pos="0"/>
        </w:tabs>
        <w:jc w:val="left"/>
        <w:rPr>
          <w:rStyle w:val="selectable"/>
          <w:color w:val="auto"/>
          <w:sz w:val="22"/>
          <w:szCs w:val="22"/>
          <w:lang w:val="es-419"/>
        </w:rPr>
      </w:pPr>
    </w:p>
    <w:p w14:paraId="060D7DC8" w14:textId="3E31B747" w:rsidR="006C44AB" w:rsidRPr="002D3317" w:rsidRDefault="006C44AB" w:rsidP="003003E3">
      <w:pPr>
        <w:pStyle w:val="FactsheetColumn"/>
        <w:tabs>
          <w:tab w:val="left" w:pos="0"/>
        </w:tabs>
        <w:jc w:val="left"/>
        <w:rPr>
          <w:rStyle w:val="selectable"/>
          <w:color w:val="auto"/>
          <w:sz w:val="22"/>
          <w:szCs w:val="22"/>
          <w:lang w:val="es-419"/>
        </w:rPr>
      </w:pPr>
      <w:r w:rsidRPr="002D3317">
        <w:rPr>
          <w:rStyle w:val="selectable"/>
          <w:color w:val="auto"/>
          <w:sz w:val="22"/>
          <w:lang w:val="es-419"/>
        </w:rPr>
        <w:t xml:space="preserve">OMS (2013c). World Malaria Report 2013. Ginebra, Suiza. Tomado de </w:t>
      </w:r>
      <w:hyperlink r:id="rId26" w:history="1">
        <w:r w:rsidRPr="002D3317">
          <w:rPr>
            <w:rStyle w:val="Hyperlink"/>
            <w:color w:val="auto"/>
            <w:sz w:val="22"/>
            <w:lang w:val="es-419"/>
          </w:rPr>
          <w:t>http://www.who.int/malaria/publications/world_malaria_report_2013/report/en/</w:t>
        </w:r>
      </w:hyperlink>
    </w:p>
    <w:p w14:paraId="42EFD6BA" w14:textId="77777777" w:rsidR="006C44AB" w:rsidRPr="002D3317" w:rsidRDefault="006C44AB" w:rsidP="003003E3">
      <w:pPr>
        <w:pStyle w:val="FactsheetColumn"/>
        <w:tabs>
          <w:tab w:val="left" w:pos="0"/>
        </w:tabs>
        <w:jc w:val="left"/>
        <w:rPr>
          <w:rStyle w:val="selectable"/>
          <w:color w:val="auto"/>
          <w:sz w:val="22"/>
          <w:szCs w:val="22"/>
          <w:lang w:val="es-419"/>
        </w:rPr>
      </w:pPr>
    </w:p>
    <w:p w14:paraId="531DF34F" w14:textId="60B3B3D2" w:rsidR="00CF0814" w:rsidRPr="002D3317" w:rsidRDefault="00555A5F" w:rsidP="003003E3">
      <w:pPr>
        <w:pStyle w:val="FactsheetColumn"/>
        <w:tabs>
          <w:tab w:val="left" w:pos="0"/>
        </w:tabs>
        <w:jc w:val="left"/>
        <w:rPr>
          <w:rStyle w:val="selectable"/>
          <w:color w:val="auto"/>
          <w:sz w:val="22"/>
          <w:szCs w:val="22"/>
          <w:u w:val="single"/>
          <w:lang w:val="es-419"/>
        </w:rPr>
      </w:pPr>
      <w:r w:rsidRPr="002D3317">
        <w:rPr>
          <w:rStyle w:val="selectable"/>
          <w:color w:val="auto"/>
          <w:sz w:val="22"/>
          <w:lang w:val="es-419"/>
        </w:rPr>
        <w:t xml:space="preserve">OMS (2014a). (última revisión de la página: febrero de 2014) </w:t>
      </w:r>
      <w:r w:rsidR="006F6648" w:rsidRPr="002D3317">
        <w:rPr>
          <w:rStyle w:val="selectable"/>
          <w:i/>
          <w:color w:val="auto"/>
          <w:sz w:val="22"/>
          <w:szCs w:val="22"/>
          <w:lang w:val="es-419"/>
        </w:rPr>
        <w:t>Media Centre – Fact sheets - Cholera</w:t>
      </w:r>
      <w:r w:rsidRPr="002D3317">
        <w:rPr>
          <w:rStyle w:val="selectable"/>
          <w:color w:val="auto"/>
          <w:sz w:val="22"/>
          <w:lang w:val="es-419"/>
        </w:rPr>
        <w:t xml:space="preserve">. Tomado de </w:t>
      </w:r>
      <w:r w:rsidR="008D48A8" w:rsidRPr="002D3317">
        <w:rPr>
          <w:color w:val="auto"/>
          <w:sz w:val="22"/>
          <w:szCs w:val="22"/>
          <w:u w:val="single"/>
          <w:lang w:val="es-419"/>
        </w:rPr>
        <w:t xml:space="preserve"> http://www.who.int/mediacentre/factsheets/fs107/en/</w:t>
      </w:r>
    </w:p>
    <w:p w14:paraId="5170A6AD" w14:textId="77777777" w:rsidR="00835FD1" w:rsidRPr="002D3317" w:rsidRDefault="00835FD1" w:rsidP="003003E3">
      <w:pPr>
        <w:pStyle w:val="FactsheetColumn"/>
        <w:tabs>
          <w:tab w:val="left" w:pos="0"/>
        </w:tabs>
        <w:jc w:val="left"/>
        <w:rPr>
          <w:rStyle w:val="selectable"/>
          <w:color w:val="auto"/>
          <w:sz w:val="22"/>
          <w:szCs w:val="22"/>
          <w:lang w:val="es-419"/>
        </w:rPr>
      </w:pPr>
    </w:p>
    <w:p w14:paraId="3F0C0CD1" w14:textId="153311CA" w:rsidR="00CF0814" w:rsidRPr="002D3317" w:rsidRDefault="00CF0814" w:rsidP="003003E3">
      <w:pPr>
        <w:pStyle w:val="FactsheetColumn"/>
        <w:tabs>
          <w:tab w:val="left" w:pos="0"/>
        </w:tabs>
        <w:jc w:val="left"/>
        <w:rPr>
          <w:rStyle w:val="selectable"/>
          <w:color w:val="auto"/>
          <w:sz w:val="22"/>
          <w:szCs w:val="22"/>
          <w:lang w:val="es-419"/>
        </w:rPr>
      </w:pPr>
      <w:r w:rsidRPr="002D3317">
        <w:rPr>
          <w:rStyle w:val="selectable"/>
          <w:color w:val="auto"/>
          <w:sz w:val="22"/>
          <w:lang w:val="es-419"/>
        </w:rPr>
        <w:t xml:space="preserve">OMS (2014b). (última revisión de la página: junio de 2014) </w:t>
      </w:r>
      <w:r w:rsidR="00647134" w:rsidRPr="002D3317">
        <w:rPr>
          <w:rStyle w:val="selectable"/>
          <w:i/>
          <w:color w:val="auto"/>
          <w:sz w:val="22"/>
          <w:szCs w:val="22"/>
          <w:lang w:val="es-419"/>
        </w:rPr>
        <w:t>Media Centre – Fact sheets - Hepatitis E</w:t>
      </w:r>
      <w:r w:rsidRPr="002D3317">
        <w:rPr>
          <w:rStyle w:val="selectable"/>
          <w:color w:val="auto"/>
          <w:sz w:val="22"/>
          <w:lang w:val="es-419"/>
        </w:rPr>
        <w:t xml:space="preserve">. Tomado de </w:t>
      </w:r>
      <w:hyperlink r:id="rId27" w:history="1">
        <w:r w:rsidRPr="002D3317">
          <w:rPr>
            <w:rStyle w:val="Hyperlink"/>
            <w:color w:val="auto"/>
            <w:sz w:val="22"/>
            <w:lang w:val="es-419"/>
          </w:rPr>
          <w:t xml:space="preserve"> http://www.who.int/mediacentre/factsheets/fs280/en/</w:t>
        </w:r>
      </w:hyperlink>
    </w:p>
    <w:p w14:paraId="4C549613" w14:textId="77777777" w:rsidR="00CF0814" w:rsidRPr="002D3317" w:rsidRDefault="00CF0814" w:rsidP="003003E3">
      <w:pPr>
        <w:pStyle w:val="FactsheetColumn"/>
        <w:tabs>
          <w:tab w:val="left" w:pos="0"/>
        </w:tabs>
        <w:jc w:val="left"/>
        <w:rPr>
          <w:color w:val="auto"/>
          <w:sz w:val="22"/>
          <w:szCs w:val="22"/>
          <w:lang w:val="es-419"/>
        </w:rPr>
      </w:pPr>
    </w:p>
    <w:p w14:paraId="640E432C" w14:textId="458892D5" w:rsidR="00A63EB0" w:rsidRPr="002D3317" w:rsidRDefault="00A63EB0" w:rsidP="003003E3">
      <w:pPr>
        <w:pStyle w:val="FactsheetColumn"/>
        <w:tabs>
          <w:tab w:val="left" w:pos="0"/>
        </w:tabs>
        <w:jc w:val="left"/>
        <w:rPr>
          <w:rStyle w:val="selectable"/>
          <w:color w:val="auto"/>
          <w:sz w:val="22"/>
          <w:szCs w:val="22"/>
          <w:lang w:val="es-419"/>
        </w:rPr>
      </w:pPr>
      <w:r w:rsidRPr="002D3317">
        <w:rPr>
          <w:rStyle w:val="selectable"/>
          <w:color w:val="auto"/>
          <w:sz w:val="22"/>
          <w:lang w:val="es-419"/>
        </w:rPr>
        <w:t xml:space="preserve">OMS (2014c). (última revisión de la página: 27 de enero de 2014) </w:t>
      </w:r>
      <w:r w:rsidR="00647134" w:rsidRPr="002D3317">
        <w:rPr>
          <w:rStyle w:val="selectable"/>
          <w:i/>
          <w:color w:val="auto"/>
          <w:sz w:val="22"/>
          <w:szCs w:val="22"/>
          <w:lang w:val="es-419"/>
        </w:rPr>
        <w:t>Vaccines and diseases - Rotavirus</w:t>
      </w:r>
      <w:r w:rsidRPr="002D3317">
        <w:rPr>
          <w:rStyle w:val="selectable"/>
          <w:color w:val="auto"/>
          <w:sz w:val="22"/>
          <w:lang w:val="es-419"/>
        </w:rPr>
        <w:t xml:space="preserve">. Tomado de </w:t>
      </w:r>
      <w:hyperlink r:id="rId28" w:history="1">
        <w:r w:rsidRPr="002D3317">
          <w:rPr>
            <w:rStyle w:val="Hyperlink"/>
            <w:color w:val="auto"/>
            <w:sz w:val="22"/>
            <w:lang w:val="es-419"/>
          </w:rPr>
          <w:t>http://www.who.int/immunization/diseases/rotavirus/en/</w:t>
        </w:r>
      </w:hyperlink>
    </w:p>
    <w:p w14:paraId="1233DAE2" w14:textId="77777777" w:rsidR="00360240" w:rsidRPr="002D3317" w:rsidRDefault="00360240" w:rsidP="003003E3">
      <w:pPr>
        <w:pStyle w:val="FactsheetColumn"/>
        <w:tabs>
          <w:tab w:val="left" w:pos="0"/>
        </w:tabs>
        <w:jc w:val="left"/>
        <w:rPr>
          <w:rStyle w:val="selectable"/>
          <w:color w:val="auto"/>
          <w:sz w:val="22"/>
          <w:szCs w:val="22"/>
          <w:lang w:val="es-419"/>
        </w:rPr>
      </w:pPr>
    </w:p>
    <w:p w14:paraId="6A60D928" w14:textId="294B1899" w:rsidR="00360240" w:rsidRPr="002D3317" w:rsidRDefault="00360240" w:rsidP="003003E3">
      <w:pPr>
        <w:pStyle w:val="FactsheetColumn"/>
        <w:tabs>
          <w:tab w:val="left" w:pos="0"/>
        </w:tabs>
        <w:jc w:val="left"/>
        <w:rPr>
          <w:rStyle w:val="Hyperlink"/>
          <w:color w:val="auto"/>
          <w:sz w:val="22"/>
          <w:szCs w:val="22"/>
          <w:lang w:val="es-419"/>
        </w:rPr>
      </w:pPr>
      <w:r w:rsidRPr="002D3317">
        <w:rPr>
          <w:color w:val="auto"/>
          <w:sz w:val="22"/>
          <w:lang w:val="es-419"/>
        </w:rPr>
        <w:t>OMS (2014d).</w:t>
      </w:r>
      <w:r w:rsidR="00647134" w:rsidRPr="002D3317">
        <w:rPr>
          <w:rStyle w:val="selectable"/>
          <w:color w:val="auto"/>
          <w:sz w:val="22"/>
          <w:szCs w:val="22"/>
          <w:lang w:val="es-419"/>
        </w:rPr>
        <w:t xml:space="preserve"> (última revisión de la página - sin fecha) </w:t>
      </w:r>
      <w:r w:rsidR="00647134" w:rsidRPr="002D3317">
        <w:rPr>
          <w:rStyle w:val="selectable"/>
          <w:i/>
          <w:color w:val="auto"/>
          <w:sz w:val="22"/>
          <w:szCs w:val="22"/>
          <w:lang w:val="es-419"/>
        </w:rPr>
        <w:t>Schistosomiasis</w:t>
      </w:r>
      <w:r w:rsidRPr="002D3317">
        <w:rPr>
          <w:color w:val="auto"/>
          <w:sz w:val="22"/>
          <w:lang w:val="es-419"/>
        </w:rPr>
        <w:t xml:space="preserve">. Tomado de </w:t>
      </w:r>
      <w:hyperlink r:id="rId29" w:history="1">
        <w:r w:rsidRPr="002D3317">
          <w:rPr>
            <w:rStyle w:val="Hyperlink"/>
            <w:color w:val="auto"/>
            <w:sz w:val="22"/>
            <w:lang w:val="es-419"/>
          </w:rPr>
          <w:t>http://www.who.int/schistosomiasis/en/</w:t>
        </w:r>
      </w:hyperlink>
    </w:p>
    <w:p w14:paraId="7976D0CB" w14:textId="77777777" w:rsidR="00035A2C" w:rsidRPr="002D3317" w:rsidRDefault="00035A2C" w:rsidP="003003E3">
      <w:pPr>
        <w:pStyle w:val="FactsheetColumn"/>
        <w:tabs>
          <w:tab w:val="left" w:pos="0"/>
        </w:tabs>
        <w:rPr>
          <w:rStyle w:val="Hyperlink"/>
          <w:color w:val="auto"/>
          <w:sz w:val="22"/>
          <w:szCs w:val="22"/>
          <w:lang w:val="es-419"/>
        </w:rPr>
      </w:pPr>
    </w:p>
    <w:p w14:paraId="6EB65E20" w14:textId="6DAFC308" w:rsidR="00B53197" w:rsidRPr="002D3317" w:rsidRDefault="00835FD1" w:rsidP="003003E3">
      <w:pPr>
        <w:pStyle w:val="FactsheetColumn"/>
        <w:tabs>
          <w:tab w:val="left" w:pos="0"/>
        </w:tabs>
        <w:jc w:val="left"/>
        <w:rPr>
          <w:rStyle w:val="Hyperlink"/>
          <w:color w:val="auto"/>
          <w:sz w:val="22"/>
          <w:szCs w:val="22"/>
          <w:u w:val="none"/>
          <w:lang w:val="es-419"/>
        </w:rPr>
      </w:pPr>
      <w:r w:rsidRPr="002D3317">
        <w:rPr>
          <w:rStyle w:val="Hyperlink"/>
          <w:color w:val="auto"/>
          <w:sz w:val="22"/>
          <w:u w:val="none"/>
          <w:lang w:val="es-419"/>
        </w:rPr>
        <w:lastRenderedPageBreak/>
        <w:t xml:space="preserve">OMS (2014e). (última revisión de la página – sin fecha). </w:t>
      </w:r>
      <w:r w:rsidR="00647134" w:rsidRPr="002D3317">
        <w:rPr>
          <w:rStyle w:val="Hyperlink"/>
          <w:i/>
          <w:color w:val="auto"/>
          <w:sz w:val="22"/>
          <w:szCs w:val="22"/>
          <w:u w:val="none"/>
          <w:lang w:val="es-419"/>
        </w:rPr>
        <w:t>Water Sanitation Health - Water-related Diseases - Trachoma</w:t>
      </w:r>
      <w:r w:rsidRPr="002D3317">
        <w:rPr>
          <w:rStyle w:val="Hyperlink"/>
          <w:color w:val="auto"/>
          <w:sz w:val="22"/>
          <w:u w:val="none"/>
          <w:lang w:val="es-419"/>
        </w:rPr>
        <w:t xml:space="preserve">. Tomado de </w:t>
      </w:r>
      <w:hyperlink r:id="rId30" w:history="1">
        <w:r w:rsidRPr="002D3317">
          <w:rPr>
            <w:rStyle w:val="Hyperlink"/>
            <w:color w:val="auto"/>
            <w:sz w:val="22"/>
            <w:lang w:val="es-419"/>
          </w:rPr>
          <w:t>http://www.who.int/water_sanitation_health/diseases/trachoma/en/</w:t>
        </w:r>
      </w:hyperlink>
      <w:r w:rsidRPr="002D3317">
        <w:rPr>
          <w:rStyle w:val="Hyperlink"/>
          <w:color w:val="auto"/>
          <w:sz w:val="22"/>
          <w:u w:val="none"/>
          <w:lang w:val="es-419"/>
        </w:rPr>
        <w:t xml:space="preserve"> </w:t>
      </w:r>
    </w:p>
    <w:p w14:paraId="00B9D502" w14:textId="6F912FD0" w:rsidR="000E1E1F" w:rsidRPr="002D3317" w:rsidRDefault="000E1E1F" w:rsidP="003003E3">
      <w:pPr>
        <w:pStyle w:val="FactsheetColumn"/>
        <w:tabs>
          <w:tab w:val="left" w:pos="0"/>
        </w:tabs>
        <w:rPr>
          <w:sz w:val="22"/>
          <w:szCs w:val="22"/>
          <w:lang w:val="es-419"/>
        </w:rPr>
      </w:pPr>
    </w:p>
    <w:p w14:paraId="57786565" w14:textId="410259E1" w:rsidR="00F5279D" w:rsidRPr="002D3317" w:rsidRDefault="00226148" w:rsidP="003003E3">
      <w:pPr>
        <w:pStyle w:val="FactsheetColumn"/>
        <w:tabs>
          <w:tab w:val="left" w:pos="0"/>
        </w:tabs>
        <w:rPr>
          <w:sz w:val="22"/>
          <w:szCs w:val="22"/>
          <w:lang w:val="es-419"/>
        </w:rPr>
      </w:pPr>
      <w:r w:rsidRPr="002D3317">
        <w:rPr>
          <w:sz w:val="22"/>
          <w:lang w:val="es-419"/>
        </w:rPr>
        <w:t>Yasmin, S., Osrin, D., Paul, E., &amp; Costello, A. (2001). Neonatal mortality of low-birth-weight infants in Bangladesh.</w:t>
      </w:r>
      <w:r w:rsidR="00F5279D" w:rsidRPr="002D3317">
        <w:rPr>
          <w:i/>
          <w:sz w:val="22"/>
          <w:szCs w:val="22"/>
          <w:lang w:val="es-419"/>
        </w:rPr>
        <w:t xml:space="preserve"> Boletín de la Organización Mundial de la Salud</w:t>
      </w:r>
      <w:r w:rsidRPr="002D3317">
        <w:rPr>
          <w:sz w:val="22"/>
          <w:lang w:val="es-419"/>
        </w:rPr>
        <w:t>, 79 (7)</w:t>
      </w:r>
    </w:p>
    <w:p w14:paraId="2AFB178F" w14:textId="77777777" w:rsidR="00CF729D" w:rsidRPr="002D3317" w:rsidRDefault="00CF729D" w:rsidP="00CF455F">
      <w:pPr>
        <w:pStyle w:val="FactsheetColumn"/>
        <w:rPr>
          <w:sz w:val="22"/>
          <w:szCs w:val="22"/>
          <w:lang w:val="es-419"/>
        </w:rPr>
      </w:pPr>
    </w:p>
    <w:p w14:paraId="1303B091" w14:textId="77777777" w:rsidR="000B33FF" w:rsidRPr="002D3317" w:rsidRDefault="000B33FF" w:rsidP="00CF455F">
      <w:pPr>
        <w:pStyle w:val="FactsheetColumn"/>
        <w:rPr>
          <w:sz w:val="22"/>
          <w:szCs w:val="22"/>
          <w:lang w:val="es-419"/>
        </w:rPr>
      </w:pPr>
    </w:p>
    <w:p w14:paraId="0F996B91" w14:textId="77777777" w:rsidR="000B33FF" w:rsidRPr="002D3317" w:rsidRDefault="000B33FF" w:rsidP="00CF455F">
      <w:pPr>
        <w:pStyle w:val="FactsheetColumn"/>
        <w:rPr>
          <w:sz w:val="22"/>
          <w:szCs w:val="22"/>
          <w:lang w:val="es-419"/>
        </w:rPr>
      </w:pPr>
    </w:p>
    <w:p w14:paraId="0BC058B2" w14:textId="77777777" w:rsidR="000B33FF" w:rsidRPr="002D3317" w:rsidRDefault="000B33FF" w:rsidP="00CF455F">
      <w:pPr>
        <w:pStyle w:val="FactsheetColumn"/>
        <w:rPr>
          <w:sz w:val="22"/>
          <w:szCs w:val="22"/>
          <w:lang w:val="es-419"/>
        </w:rPr>
      </w:pPr>
    </w:p>
    <w:p w14:paraId="742D5283" w14:textId="77777777" w:rsidR="0040630C" w:rsidRDefault="0040630C" w:rsidP="00576754">
      <w:pPr>
        <w:pStyle w:val="FactsheetColumn"/>
        <w:rPr>
          <w:sz w:val="22"/>
          <w:szCs w:val="22"/>
          <w:lang w:val="es-419"/>
        </w:rPr>
      </w:pPr>
    </w:p>
    <w:p w14:paraId="49C18ED2" w14:textId="77777777" w:rsidR="002D3317" w:rsidRDefault="002D3317" w:rsidP="00576754">
      <w:pPr>
        <w:pStyle w:val="FactsheetColumn"/>
        <w:rPr>
          <w:sz w:val="22"/>
          <w:szCs w:val="22"/>
          <w:lang w:val="es-419"/>
        </w:rPr>
      </w:pPr>
    </w:p>
    <w:p w14:paraId="2190F3AB" w14:textId="77777777" w:rsidR="002D3317" w:rsidRDefault="002D3317" w:rsidP="00576754">
      <w:pPr>
        <w:pStyle w:val="FactsheetColumn"/>
        <w:rPr>
          <w:sz w:val="22"/>
          <w:szCs w:val="22"/>
          <w:lang w:val="es-419"/>
        </w:rPr>
      </w:pPr>
    </w:p>
    <w:p w14:paraId="50E0B7BE" w14:textId="77777777" w:rsidR="002D3317" w:rsidRDefault="002D3317" w:rsidP="00576754">
      <w:pPr>
        <w:pStyle w:val="FactsheetColumn"/>
        <w:rPr>
          <w:sz w:val="22"/>
          <w:szCs w:val="22"/>
          <w:lang w:val="es-419"/>
        </w:rPr>
      </w:pPr>
    </w:p>
    <w:p w14:paraId="57F5DEF2" w14:textId="77777777" w:rsidR="002D3317" w:rsidRDefault="002D3317" w:rsidP="00576754">
      <w:pPr>
        <w:pStyle w:val="FactsheetColumn"/>
        <w:rPr>
          <w:sz w:val="22"/>
          <w:szCs w:val="22"/>
          <w:lang w:val="es-419"/>
        </w:rPr>
      </w:pPr>
    </w:p>
    <w:p w14:paraId="0E76CB79" w14:textId="77777777" w:rsidR="002D3317" w:rsidRDefault="002D3317" w:rsidP="00576754">
      <w:pPr>
        <w:pStyle w:val="FactsheetColumn"/>
        <w:rPr>
          <w:sz w:val="22"/>
          <w:szCs w:val="22"/>
          <w:lang w:val="es-419"/>
        </w:rPr>
      </w:pPr>
    </w:p>
    <w:p w14:paraId="7E68A776" w14:textId="77777777" w:rsidR="002D3317" w:rsidRDefault="002D3317" w:rsidP="00576754">
      <w:pPr>
        <w:pStyle w:val="FactsheetColumn"/>
        <w:rPr>
          <w:sz w:val="22"/>
          <w:szCs w:val="22"/>
          <w:lang w:val="es-419"/>
        </w:rPr>
      </w:pPr>
    </w:p>
    <w:p w14:paraId="0FED5727" w14:textId="77777777" w:rsidR="002D3317" w:rsidRDefault="002D3317" w:rsidP="00576754">
      <w:pPr>
        <w:pStyle w:val="FactsheetColumn"/>
        <w:rPr>
          <w:sz w:val="22"/>
          <w:szCs w:val="22"/>
          <w:lang w:val="es-419"/>
        </w:rPr>
      </w:pPr>
    </w:p>
    <w:p w14:paraId="1F351B42" w14:textId="77777777" w:rsidR="002D3317" w:rsidRDefault="002D3317" w:rsidP="00576754">
      <w:pPr>
        <w:pStyle w:val="FactsheetColumn"/>
        <w:rPr>
          <w:sz w:val="22"/>
          <w:szCs w:val="22"/>
          <w:lang w:val="es-419"/>
        </w:rPr>
      </w:pPr>
    </w:p>
    <w:p w14:paraId="53636D45" w14:textId="77777777" w:rsidR="002D3317" w:rsidRDefault="002D3317" w:rsidP="00576754">
      <w:pPr>
        <w:pStyle w:val="FactsheetColumn"/>
        <w:rPr>
          <w:sz w:val="22"/>
          <w:szCs w:val="22"/>
          <w:lang w:val="es-419"/>
        </w:rPr>
      </w:pPr>
    </w:p>
    <w:p w14:paraId="2863D60C" w14:textId="77777777" w:rsidR="002D3317" w:rsidRDefault="002D3317" w:rsidP="00576754">
      <w:pPr>
        <w:pStyle w:val="FactsheetColumn"/>
        <w:rPr>
          <w:sz w:val="22"/>
          <w:szCs w:val="22"/>
          <w:lang w:val="es-419"/>
        </w:rPr>
      </w:pPr>
    </w:p>
    <w:p w14:paraId="19174601" w14:textId="77777777" w:rsidR="002D3317" w:rsidRDefault="002D3317" w:rsidP="00576754">
      <w:pPr>
        <w:pStyle w:val="FactsheetColumn"/>
        <w:rPr>
          <w:sz w:val="22"/>
          <w:szCs w:val="22"/>
          <w:lang w:val="es-419"/>
        </w:rPr>
      </w:pPr>
    </w:p>
    <w:p w14:paraId="2CE55E52" w14:textId="77777777" w:rsidR="002D3317" w:rsidRDefault="002D3317" w:rsidP="00576754">
      <w:pPr>
        <w:pStyle w:val="FactsheetColumn"/>
        <w:rPr>
          <w:sz w:val="22"/>
          <w:szCs w:val="22"/>
          <w:lang w:val="es-419"/>
        </w:rPr>
      </w:pPr>
    </w:p>
    <w:p w14:paraId="76602DFA" w14:textId="77777777" w:rsidR="002D3317" w:rsidRDefault="002D3317" w:rsidP="00576754">
      <w:pPr>
        <w:pStyle w:val="FactsheetColumn"/>
        <w:rPr>
          <w:sz w:val="22"/>
          <w:szCs w:val="22"/>
          <w:lang w:val="es-419"/>
        </w:rPr>
      </w:pPr>
    </w:p>
    <w:p w14:paraId="62D0C6E1" w14:textId="77777777" w:rsidR="002D3317" w:rsidRDefault="002D3317" w:rsidP="00576754">
      <w:pPr>
        <w:pStyle w:val="FactsheetColumn"/>
        <w:rPr>
          <w:sz w:val="22"/>
          <w:szCs w:val="22"/>
          <w:lang w:val="es-419"/>
        </w:rPr>
      </w:pPr>
    </w:p>
    <w:p w14:paraId="7E6A97B3" w14:textId="77777777" w:rsidR="002D3317" w:rsidRDefault="002D3317" w:rsidP="00576754">
      <w:pPr>
        <w:pStyle w:val="FactsheetColumn"/>
        <w:rPr>
          <w:sz w:val="22"/>
          <w:szCs w:val="22"/>
          <w:lang w:val="es-419"/>
        </w:rPr>
      </w:pPr>
    </w:p>
    <w:p w14:paraId="3C032557" w14:textId="77777777" w:rsidR="008151E5" w:rsidRPr="002D3317" w:rsidRDefault="008151E5" w:rsidP="00576754">
      <w:pPr>
        <w:pStyle w:val="FactsheetColumn"/>
        <w:rPr>
          <w:sz w:val="22"/>
          <w:szCs w:val="22"/>
          <w:lang w:val="es-419"/>
        </w:rPr>
      </w:pPr>
    </w:p>
    <w:p w14:paraId="5FBC4F1F" w14:textId="77777777" w:rsidR="008151E5" w:rsidRPr="002D3317" w:rsidRDefault="008151E5" w:rsidP="00576754">
      <w:pPr>
        <w:pStyle w:val="FactsheetColumn"/>
        <w:rPr>
          <w:sz w:val="22"/>
          <w:szCs w:val="22"/>
          <w:lang w:val="es-419"/>
        </w:rPr>
      </w:pPr>
    </w:p>
    <w:p w14:paraId="09C372EA" w14:textId="77777777" w:rsidR="00F16738" w:rsidRPr="002D3317" w:rsidRDefault="00F16738" w:rsidP="00681C9C">
      <w:pPr>
        <w:pBdr>
          <w:top w:val="single" w:sz="12" w:space="1" w:color="auto"/>
        </w:pBdr>
        <w:tabs>
          <w:tab w:val="left" w:pos="2160"/>
        </w:tabs>
        <w:rPr>
          <w:sz w:val="18"/>
          <w:szCs w:val="18"/>
          <w:lang w:val="es-419"/>
        </w:rPr>
      </w:pPr>
    </w:p>
    <w:p w14:paraId="2A1C3BAC" w14:textId="77777777" w:rsidR="00681C9C" w:rsidRPr="002D3317" w:rsidRDefault="00681C9C" w:rsidP="00681C9C">
      <w:pPr>
        <w:pBdr>
          <w:top w:val="single" w:sz="12" w:space="1" w:color="auto"/>
        </w:pBdr>
        <w:tabs>
          <w:tab w:val="left" w:pos="2160"/>
        </w:tabs>
        <w:rPr>
          <w:sz w:val="18"/>
          <w:szCs w:val="18"/>
          <w:lang w:val="es-419"/>
        </w:rPr>
      </w:pPr>
      <w:r w:rsidRPr="002D3317">
        <w:rPr>
          <w:sz w:val="18"/>
          <w:lang w:val="es-419"/>
        </w:rPr>
        <w:t>CAWST (Centre for Affordable Water and Sanitation Technology)</w:t>
      </w:r>
    </w:p>
    <w:p w14:paraId="182A05F6" w14:textId="77777777" w:rsidR="00681C9C" w:rsidRPr="002D3317" w:rsidRDefault="00681C9C" w:rsidP="00681C9C">
      <w:pPr>
        <w:tabs>
          <w:tab w:val="left" w:pos="2160"/>
        </w:tabs>
        <w:rPr>
          <w:sz w:val="18"/>
          <w:szCs w:val="18"/>
          <w:lang w:val="es-419"/>
        </w:rPr>
      </w:pPr>
      <w:r w:rsidRPr="002D3317">
        <w:rPr>
          <w:sz w:val="18"/>
          <w:lang w:val="es-419"/>
        </w:rPr>
        <w:t>Calgary, Alberta, Canadá</w:t>
      </w:r>
    </w:p>
    <w:p w14:paraId="1F3364FE" w14:textId="7965150F" w:rsidR="00681C9C" w:rsidRPr="002D3317" w:rsidRDefault="00681C9C" w:rsidP="00681C9C">
      <w:pPr>
        <w:tabs>
          <w:tab w:val="left" w:pos="2160"/>
        </w:tabs>
        <w:rPr>
          <w:sz w:val="18"/>
          <w:szCs w:val="18"/>
          <w:lang w:val="es-419"/>
        </w:rPr>
      </w:pPr>
      <w:r w:rsidRPr="002D3317">
        <w:rPr>
          <w:sz w:val="18"/>
          <w:lang w:val="es-419"/>
        </w:rPr>
        <w:t xml:space="preserve">Sitio web: </w:t>
      </w:r>
      <w:hyperlink r:id="rId31" w:history="1">
        <w:r w:rsidRPr="002D3317">
          <w:rPr>
            <w:rStyle w:val="Hyperlink"/>
            <w:color w:val="auto"/>
            <w:sz w:val="18"/>
            <w:lang w:val="es-419"/>
          </w:rPr>
          <w:t>www.cawst.org</w:t>
        </w:r>
      </w:hyperlink>
      <w:r w:rsidRPr="002D3317">
        <w:rPr>
          <w:sz w:val="18"/>
          <w:lang w:val="es-419"/>
        </w:rPr>
        <w:t xml:space="preserve"> / Correo electrónico: </w:t>
      </w:r>
      <w:hyperlink r:id="rId32" w:history="1">
        <w:r w:rsidRPr="002D3317">
          <w:rPr>
            <w:rStyle w:val="Hyperlink"/>
            <w:color w:val="auto"/>
            <w:sz w:val="18"/>
            <w:lang w:val="es-419"/>
          </w:rPr>
          <w:t>resources@cawst.org</w:t>
        </w:r>
      </w:hyperlink>
    </w:p>
    <w:p w14:paraId="11B627B6" w14:textId="77777777" w:rsidR="00681C9C" w:rsidRPr="002D3317" w:rsidRDefault="00681C9C" w:rsidP="00681C9C">
      <w:pPr>
        <w:tabs>
          <w:tab w:val="left" w:pos="2160"/>
        </w:tabs>
        <w:rPr>
          <w:rStyle w:val="Emphasis"/>
          <w:sz w:val="18"/>
          <w:szCs w:val="18"/>
          <w:lang w:val="es-419"/>
        </w:rPr>
      </w:pPr>
      <w:r w:rsidRPr="002D3317">
        <w:rPr>
          <w:rStyle w:val="Emphasis"/>
          <w:sz w:val="18"/>
          <w:lang w:val="es-419"/>
        </w:rPr>
        <w:t>Bienestar a través del agua... Mejorando la vida de las personas a nivel mundial</w:t>
      </w:r>
    </w:p>
    <w:p w14:paraId="141E36E1" w14:textId="7CBE762C" w:rsidR="00723588" w:rsidRPr="002D3317" w:rsidRDefault="00681C9C" w:rsidP="00A57C62">
      <w:pPr>
        <w:pBdr>
          <w:bottom w:val="single" w:sz="12" w:space="1" w:color="auto"/>
        </w:pBdr>
        <w:tabs>
          <w:tab w:val="left" w:pos="2160"/>
        </w:tabs>
        <w:rPr>
          <w:sz w:val="18"/>
          <w:szCs w:val="18"/>
          <w:lang w:val="es-419"/>
        </w:rPr>
      </w:pPr>
      <w:r w:rsidRPr="002D3317">
        <w:rPr>
          <w:sz w:val="18"/>
          <w:lang w:val="es-419"/>
        </w:rPr>
        <w:t>Última actualización: mayo de 2015</w:t>
      </w:r>
    </w:p>
    <w:p w14:paraId="662C0D55" w14:textId="77777777" w:rsidR="00F16738" w:rsidRPr="002D3317" w:rsidRDefault="00F16738" w:rsidP="00A57C62">
      <w:pPr>
        <w:pBdr>
          <w:bottom w:val="single" w:sz="12" w:space="1" w:color="auto"/>
        </w:pBdr>
        <w:tabs>
          <w:tab w:val="left" w:pos="2160"/>
        </w:tabs>
        <w:rPr>
          <w:sz w:val="18"/>
          <w:szCs w:val="18"/>
          <w:lang w:val="es-419"/>
        </w:rPr>
      </w:pPr>
    </w:p>
    <w:p w14:paraId="43086D8A" w14:textId="77777777" w:rsidR="00723588" w:rsidRPr="002D3317" w:rsidRDefault="00723588" w:rsidP="00A57C62">
      <w:pPr>
        <w:tabs>
          <w:tab w:val="left" w:pos="2160"/>
        </w:tabs>
        <w:rPr>
          <w:sz w:val="18"/>
          <w:szCs w:val="18"/>
          <w:lang w:val="es-419"/>
        </w:rPr>
      </w:pPr>
    </w:p>
    <w:p w14:paraId="355F240B" w14:textId="77777777" w:rsidR="00723588" w:rsidRPr="002D3317" w:rsidRDefault="00173E37" w:rsidP="00173E37">
      <w:pPr>
        <w:tabs>
          <w:tab w:val="left" w:pos="2160"/>
        </w:tabs>
        <w:rPr>
          <w:sz w:val="18"/>
          <w:szCs w:val="22"/>
          <w:lang w:val="es-419"/>
        </w:rPr>
      </w:pPr>
      <w:r w:rsidRPr="002D3317">
        <w:rPr>
          <w:sz w:val="18"/>
          <w:lang w:val="es-419"/>
        </w:rPr>
        <w:t>El contenido de este documento es abierto y gratuito. Usted es libre de:</w:t>
      </w:r>
    </w:p>
    <w:p w14:paraId="1DF69CD4" w14:textId="77777777" w:rsidR="00173E37" w:rsidRPr="002D3317" w:rsidRDefault="00173E37" w:rsidP="00173E37">
      <w:pPr>
        <w:tabs>
          <w:tab w:val="left" w:pos="2160"/>
        </w:tabs>
        <w:rPr>
          <w:sz w:val="18"/>
          <w:szCs w:val="22"/>
          <w:lang w:val="es-419"/>
        </w:rPr>
      </w:pPr>
    </w:p>
    <w:p w14:paraId="18EB3AE6" w14:textId="77777777" w:rsidR="00723588" w:rsidRPr="002D3317" w:rsidRDefault="00173E37" w:rsidP="00DF3AA3">
      <w:pPr>
        <w:numPr>
          <w:ilvl w:val="0"/>
          <w:numId w:val="3"/>
        </w:numPr>
        <w:ind w:left="2268" w:hanging="283"/>
        <w:rPr>
          <w:sz w:val="18"/>
          <w:szCs w:val="22"/>
          <w:lang w:val="es-419"/>
        </w:rPr>
      </w:pPr>
      <w:r w:rsidRPr="002D3317">
        <w:rPr>
          <w:lang w:val="es-419" w:eastAsia="en-CA"/>
        </w:rPr>
        <w:drawing>
          <wp:anchor distT="0" distB="0" distL="114300" distR="114300" simplePos="0" relativeHeight="251656192" behindDoc="0" locked="0" layoutInCell="1" allowOverlap="1" wp14:anchorId="47C65788" wp14:editId="1F18C863">
            <wp:simplePos x="0" y="0"/>
            <wp:positionH relativeFrom="column">
              <wp:posOffset>133350</wp:posOffset>
            </wp:positionH>
            <wp:positionV relativeFrom="paragraph">
              <wp:posOffset>19050</wp:posOffset>
            </wp:positionV>
            <wp:extent cx="959485" cy="24765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2D3317">
        <w:rPr>
          <w:sz w:val="18"/>
          <w:lang w:val="es-419"/>
        </w:rPr>
        <w:t>Compartir: copiar, distribuir y difundir este documento.</w:t>
      </w:r>
    </w:p>
    <w:p w14:paraId="133F40C8" w14:textId="77777777" w:rsidR="00723588" w:rsidRPr="002D3317" w:rsidRDefault="00723588" w:rsidP="00DF3AA3">
      <w:pPr>
        <w:numPr>
          <w:ilvl w:val="0"/>
          <w:numId w:val="3"/>
        </w:numPr>
        <w:tabs>
          <w:tab w:val="clear" w:pos="360"/>
        </w:tabs>
        <w:ind w:left="2268" w:hanging="283"/>
        <w:rPr>
          <w:sz w:val="18"/>
          <w:szCs w:val="22"/>
          <w:lang w:val="es-419"/>
        </w:rPr>
      </w:pPr>
      <w:r w:rsidRPr="002D3317">
        <w:rPr>
          <w:rStyle w:val="Strong"/>
          <w:b w:val="0"/>
          <w:sz w:val="18"/>
          <w:lang w:val="es-419"/>
        </w:rPr>
        <w:t>Editar</w:t>
      </w:r>
      <w:r w:rsidRPr="002D3317">
        <w:rPr>
          <w:sz w:val="18"/>
          <w:szCs w:val="22"/>
          <w:lang w:val="es-419"/>
        </w:rPr>
        <w:t>: adaptar este documento</w:t>
      </w:r>
      <w:r w:rsidRPr="002D3317">
        <w:rPr>
          <w:rStyle w:val="Strong"/>
          <w:b w:val="0"/>
          <w:sz w:val="18"/>
          <w:lang w:val="es-419"/>
        </w:rPr>
        <w:t>.</w:t>
      </w:r>
    </w:p>
    <w:p w14:paraId="7CA4E71C" w14:textId="77777777" w:rsidR="00723588" w:rsidRPr="002D3317" w:rsidRDefault="00723588" w:rsidP="00723588">
      <w:pPr>
        <w:rPr>
          <w:sz w:val="18"/>
          <w:szCs w:val="22"/>
          <w:lang w:val="es-419"/>
        </w:rPr>
      </w:pPr>
    </w:p>
    <w:p w14:paraId="5D430EB0" w14:textId="77777777" w:rsidR="00723588" w:rsidRPr="002D3317" w:rsidRDefault="00723588" w:rsidP="00723588">
      <w:pPr>
        <w:ind w:left="1985"/>
        <w:rPr>
          <w:sz w:val="18"/>
          <w:szCs w:val="22"/>
          <w:lang w:val="es-419"/>
        </w:rPr>
      </w:pPr>
      <w:r w:rsidRPr="002D3317">
        <w:rPr>
          <w:lang w:val="es-419" w:eastAsia="en-CA"/>
        </w:rPr>
        <w:drawing>
          <wp:anchor distT="0" distB="0" distL="114300" distR="114300" simplePos="0" relativeHeight="251657216" behindDoc="0" locked="0" layoutInCell="1" allowOverlap="1" wp14:anchorId="14CC387D" wp14:editId="799FC190">
            <wp:simplePos x="0" y="0"/>
            <wp:positionH relativeFrom="column">
              <wp:posOffset>137160</wp:posOffset>
            </wp:positionH>
            <wp:positionV relativeFrom="paragraph">
              <wp:posOffset>1270</wp:posOffset>
            </wp:positionV>
            <wp:extent cx="986155" cy="352425"/>
            <wp:effectExtent l="0" t="0" r="4445" b="9525"/>
            <wp:wrapNone/>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2D3317">
        <w:rPr>
          <w:sz w:val="18"/>
          <w:lang w:val="es-419"/>
        </w:rPr>
        <w:t>Bajo las siguientes condiciones:</w:t>
      </w:r>
    </w:p>
    <w:p w14:paraId="709756F8" w14:textId="31C86CBF" w:rsidR="00723588" w:rsidRPr="002D3317" w:rsidRDefault="00723588" w:rsidP="00DF3AA3">
      <w:pPr>
        <w:numPr>
          <w:ilvl w:val="0"/>
          <w:numId w:val="2"/>
        </w:numPr>
        <w:tabs>
          <w:tab w:val="clear" w:pos="360"/>
        </w:tabs>
        <w:ind w:left="2268" w:hanging="283"/>
        <w:rPr>
          <w:sz w:val="18"/>
          <w:szCs w:val="22"/>
          <w:lang w:val="es-419"/>
        </w:rPr>
      </w:pPr>
      <w:r w:rsidRPr="002D3317">
        <w:rPr>
          <w:sz w:val="18"/>
          <w:lang w:val="es-419"/>
        </w:rPr>
        <w:t xml:space="preserve">Atribución. Deberá atribuírsele a CAWST el crédito de ser la fuente original del documento. Por favor, incluya la dirección a nuestro sitio web: </w:t>
      </w:r>
      <w:hyperlink r:id="rId35" w:history="1">
        <w:r w:rsidRPr="002D3317">
          <w:rPr>
            <w:rStyle w:val="Hyperlink"/>
            <w:color w:val="auto"/>
            <w:sz w:val="18"/>
            <w:lang w:val="es-419"/>
          </w:rPr>
          <w:t>www.cawst.org</w:t>
        </w:r>
      </w:hyperlink>
      <w:r w:rsidRPr="002D3317">
        <w:rPr>
          <w:sz w:val="18"/>
          <w:lang w:val="es-419"/>
        </w:rPr>
        <w:t>.</w:t>
      </w:r>
    </w:p>
    <w:p w14:paraId="78F04A8C" w14:textId="77777777" w:rsidR="00723588" w:rsidRPr="002D3317" w:rsidRDefault="00723588" w:rsidP="00723588">
      <w:pPr>
        <w:ind w:left="2268"/>
        <w:rPr>
          <w:sz w:val="18"/>
          <w:szCs w:val="22"/>
          <w:lang w:val="es-419"/>
        </w:rPr>
      </w:pPr>
    </w:p>
    <w:p w14:paraId="3568D0C6" w14:textId="7BFD9AE8" w:rsidR="00723588" w:rsidRPr="002D3317" w:rsidRDefault="00723588" w:rsidP="00A57C62">
      <w:pPr>
        <w:tabs>
          <w:tab w:val="left" w:pos="2160"/>
        </w:tabs>
        <w:rPr>
          <w:sz w:val="18"/>
          <w:szCs w:val="18"/>
          <w:lang w:val="es-419"/>
        </w:rPr>
      </w:pPr>
      <w:r w:rsidRPr="002D3317">
        <w:rPr>
          <w:sz w:val="18"/>
          <w:lang w:val="es-419"/>
        </w:rPr>
        <w:t>CAWST y sus directores, empleados, contratistas y voluntarios no asumen ninguna responsabilidad ni dan ninguna garantía respecto de los resultados que puedan obtenerse a partir del uso de la información proporcionada.</w:t>
      </w:r>
    </w:p>
    <w:sectPr w:rsidR="00723588" w:rsidRPr="002D3317" w:rsidSect="003848BC">
      <w:headerReference w:type="default" r:id="rId36"/>
      <w:footerReference w:type="default" r:id="rId37"/>
      <w:pgSz w:w="12240" w:h="15840"/>
      <w:pgMar w:top="136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9EE68" w14:textId="77777777" w:rsidR="00D83C44" w:rsidRDefault="00D83C44">
      <w:r>
        <w:separator/>
      </w:r>
    </w:p>
  </w:endnote>
  <w:endnote w:type="continuationSeparator" w:id="0">
    <w:p w14:paraId="05C67716" w14:textId="77777777" w:rsidR="00D83C44" w:rsidRDefault="00D8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6FED" w14:textId="47FA24CE" w:rsidR="00937800" w:rsidRPr="00F95E4D" w:rsidRDefault="00937800">
    <w:pPr>
      <w:pStyle w:val="Footer"/>
      <w:jc w:val="right"/>
      <w:rPr>
        <w:rFonts w:ascii="Arial" w:eastAsia="Arial" w:hAnsi="Arial" w:cs="Arial"/>
        <w:szCs w:val="22"/>
      </w:rPr>
    </w:pPr>
    <w:r w:rsidRPr="001B483D">
      <w:rPr>
        <w:noProof/>
        <w:szCs w:val="22"/>
        <w:lang w:val="en-CA" w:eastAsia="en-CA"/>
      </w:rPr>
      <w:drawing>
        <wp:anchor distT="0" distB="0" distL="114300" distR="114300" simplePos="0" relativeHeight="251649024" behindDoc="0" locked="0" layoutInCell="1" allowOverlap="1" wp14:anchorId="6262DAC2" wp14:editId="5F6B39B9">
          <wp:simplePos x="0" y="0"/>
          <wp:positionH relativeFrom="column">
            <wp:posOffset>0</wp:posOffset>
          </wp:positionH>
          <wp:positionV relativeFrom="paragraph">
            <wp:posOffset>-146685</wp:posOffset>
          </wp:positionV>
          <wp:extent cx="867833" cy="5207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Pr="00F95E4D">
      <w:rPr>
        <w:rFonts w:ascii="Arial" w:eastAsia="Arial" w:hAnsi="Arial" w:cs="Arial"/>
        <w:szCs w:val="22"/>
      </w:rPr>
      <w:fldChar w:fldCharType="begin"/>
    </w:r>
    <w:r w:rsidRPr="00F95E4D">
      <w:rPr>
        <w:rFonts w:ascii="Arial" w:eastAsia="Arial" w:hAnsi="Arial" w:cs="Arial"/>
        <w:szCs w:val="22"/>
        <w:lang w:val="es-AR"/>
      </w:rPr>
      <w:instrText xml:space="preserve"> PAGE   \* MERGEFORMAT </w:instrText>
    </w:r>
    <w:r w:rsidRPr="00F95E4D">
      <w:rPr>
        <w:rFonts w:ascii="Arial" w:eastAsia="Arial" w:hAnsi="Arial" w:cs="Arial"/>
        <w:szCs w:val="22"/>
      </w:rPr>
      <w:fldChar w:fldCharType="separate"/>
    </w:r>
    <w:r w:rsidR="004C59C3" w:rsidRPr="004C59C3">
      <w:rPr>
        <w:rFonts w:ascii="Arial" w:eastAsia="Arial" w:hAnsi="Arial" w:cs="Arial"/>
        <w:noProof/>
        <w:szCs w:val="22"/>
      </w:rPr>
      <w:t>2</w:t>
    </w:r>
    <w:r w:rsidRPr="00F95E4D">
      <w:rPr>
        <w:rFonts w:ascii="Arial" w:eastAsia="Arial" w:hAnsi="Arial" w:cs="Arial"/>
        <w:szCs w:val="22"/>
      </w:rPr>
      <w:fldChar w:fldCharType="end"/>
    </w:r>
  </w:p>
  <w:p w14:paraId="75B0C3F7" w14:textId="77777777" w:rsidR="00937800" w:rsidRPr="00A976F3" w:rsidRDefault="00937800" w:rsidP="00681C9C">
    <w:pPr>
      <w:pStyle w:val="Footer"/>
      <w:tabs>
        <w:tab w:val="center" w:pos="5049"/>
        <w:tab w:val="right" w:pos="9911"/>
      </w:tabs>
      <w:ind w:right="25"/>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60130" w14:textId="77777777" w:rsidR="00D83C44" w:rsidRDefault="00D83C44">
      <w:r>
        <w:separator/>
      </w:r>
    </w:p>
  </w:footnote>
  <w:footnote w:type="continuationSeparator" w:id="0">
    <w:p w14:paraId="4FA95C8F" w14:textId="77777777" w:rsidR="00D83C44" w:rsidRDefault="00D83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8563" w14:textId="77777777" w:rsidR="00937800" w:rsidRPr="002D3317" w:rsidRDefault="00937800" w:rsidP="00681C9C">
    <w:pPr>
      <w:pStyle w:val="Header"/>
      <w:tabs>
        <w:tab w:val="clear" w:pos="8640"/>
        <w:tab w:val="right" w:pos="8646"/>
      </w:tabs>
      <w:rPr>
        <w:lang w:val="es-419"/>
      </w:rPr>
    </w:pPr>
    <w:r w:rsidRPr="002D3317">
      <w:rPr>
        <w:lang w:val="es-419" w:eastAsia="en-CA"/>
      </w:rPr>
      <w:drawing>
        <wp:inline distT="0" distB="0" distL="0" distR="0" wp14:anchorId="0863C3CB" wp14:editId="765B025B">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1DE6395C" w14:textId="233457F2" w:rsidR="00937800" w:rsidRPr="002D3317" w:rsidRDefault="00937800">
    <w:pPr>
      <w:pStyle w:val="Header"/>
      <w:rPr>
        <w:b/>
        <w:sz w:val="36"/>
        <w:szCs w:val="36"/>
        <w:lang w:val="es-419"/>
      </w:rPr>
    </w:pPr>
    <w:r w:rsidRPr="002D3317">
      <w:rPr>
        <w:b/>
        <w:sz w:val="36"/>
        <w:lang w:val="es-419"/>
      </w:rPr>
      <w:t>Resumen técnico: Salud reproductiva, materno infantil y del recién nacido y enfermedades relacionadas con WASH</w:t>
    </w:r>
  </w:p>
  <w:p w14:paraId="24334F0C" w14:textId="77777777" w:rsidR="00937800" w:rsidRPr="002D3317" w:rsidRDefault="00937800">
    <w:pPr>
      <w:pStyle w:val="Header"/>
      <w:rPr>
        <w:szCs w:val="22"/>
        <w:lang w:val="es-4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3BA7"/>
    <w:multiLevelType w:val="hybridMultilevel"/>
    <w:tmpl w:val="E0B292AE"/>
    <w:lvl w:ilvl="0" w:tplc="04090001">
      <w:start w:val="1"/>
      <w:numFmt w:val="bullet"/>
      <w:lvlText w:val=""/>
      <w:lvlJc w:val="left"/>
      <w:pPr>
        <w:ind w:left="363" w:hanging="360"/>
      </w:pPr>
      <w:rPr>
        <w:rFonts w:ascii="Symbol" w:eastAsia="Symbol" w:hAnsi="Symbol" w:cs="Symbol" w:hint="default"/>
      </w:rPr>
    </w:lvl>
    <w:lvl w:ilvl="1" w:tplc="04090003" w:tentative="1">
      <w:start w:val="1"/>
      <w:numFmt w:val="bullet"/>
      <w:lvlText w:val="o"/>
      <w:lvlJc w:val="left"/>
      <w:pPr>
        <w:ind w:left="1083" w:hanging="360"/>
      </w:pPr>
      <w:rPr>
        <w:rFonts w:ascii="Courier New" w:eastAsia="Courier New" w:hAnsi="Courier New" w:cs="Courier New" w:hint="default"/>
      </w:rPr>
    </w:lvl>
    <w:lvl w:ilvl="2" w:tplc="04090005" w:tentative="1">
      <w:start w:val="1"/>
      <w:numFmt w:val="bullet"/>
      <w:lvlText w:val=""/>
      <w:lvlJc w:val="left"/>
      <w:pPr>
        <w:ind w:left="1803" w:hanging="360"/>
      </w:pPr>
      <w:rPr>
        <w:rFonts w:ascii="Wingdings" w:eastAsia="Wingdings" w:hAnsi="Wingdings" w:cs="Wingdings" w:hint="default"/>
      </w:rPr>
    </w:lvl>
    <w:lvl w:ilvl="3" w:tplc="04090001" w:tentative="1">
      <w:start w:val="1"/>
      <w:numFmt w:val="bullet"/>
      <w:lvlText w:val=""/>
      <w:lvlJc w:val="left"/>
      <w:pPr>
        <w:ind w:left="2523" w:hanging="360"/>
      </w:pPr>
      <w:rPr>
        <w:rFonts w:ascii="Symbol" w:eastAsia="Symbol" w:hAnsi="Symbol" w:cs="Symbol" w:hint="default"/>
      </w:rPr>
    </w:lvl>
    <w:lvl w:ilvl="4" w:tplc="04090003" w:tentative="1">
      <w:start w:val="1"/>
      <w:numFmt w:val="bullet"/>
      <w:lvlText w:val="o"/>
      <w:lvlJc w:val="left"/>
      <w:pPr>
        <w:ind w:left="3243" w:hanging="360"/>
      </w:pPr>
      <w:rPr>
        <w:rFonts w:ascii="Courier New" w:eastAsia="Courier New" w:hAnsi="Courier New" w:cs="Courier New" w:hint="default"/>
      </w:rPr>
    </w:lvl>
    <w:lvl w:ilvl="5" w:tplc="04090005" w:tentative="1">
      <w:start w:val="1"/>
      <w:numFmt w:val="bullet"/>
      <w:lvlText w:val=""/>
      <w:lvlJc w:val="left"/>
      <w:pPr>
        <w:ind w:left="3963" w:hanging="360"/>
      </w:pPr>
      <w:rPr>
        <w:rFonts w:ascii="Wingdings" w:eastAsia="Wingdings" w:hAnsi="Wingdings" w:cs="Wingdings" w:hint="default"/>
      </w:rPr>
    </w:lvl>
    <w:lvl w:ilvl="6" w:tplc="04090001" w:tentative="1">
      <w:start w:val="1"/>
      <w:numFmt w:val="bullet"/>
      <w:lvlText w:val=""/>
      <w:lvlJc w:val="left"/>
      <w:pPr>
        <w:ind w:left="4683" w:hanging="360"/>
      </w:pPr>
      <w:rPr>
        <w:rFonts w:ascii="Symbol" w:eastAsia="Symbol" w:hAnsi="Symbol" w:cs="Symbol" w:hint="default"/>
      </w:rPr>
    </w:lvl>
    <w:lvl w:ilvl="7" w:tplc="04090003" w:tentative="1">
      <w:start w:val="1"/>
      <w:numFmt w:val="bullet"/>
      <w:lvlText w:val="o"/>
      <w:lvlJc w:val="left"/>
      <w:pPr>
        <w:ind w:left="5403" w:hanging="360"/>
      </w:pPr>
      <w:rPr>
        <w:rFonts w:ascii="Courier New" w:eastAsia="Courier New" w:hAnsi="Courier New" w:cs="Courier New" w:hint="default"/>
      </w:rPr>
    </w:lvl>
    <w:lvl w:ilvl="8" w:tplc="04090005" w:tentative="1">
      <w:start w:val="1"/>
      <w:numFmt w:val="bullet"/>
      <w:lvlText w:val=""/>
      <w:lvlJc w:val="left"/>
      <w:pPr>
        <w:ind w:left="6123" w:hanging="360"/>
      </w:pPr>
      <w:rPr>
        <w:rFonts w:ascii="Wingdings" w:eastAsia="Wingdings" w:hAnsi="Wingdings" w:cs="Wingdings" w:hint="default"/>
      </w:rPr>
    </w:lvl>
  </w:abstractNum>
  <w:abstractNum w:abstractNumId="1" w15:restartNumberingAfterBreak="0">
    <w:nsid w:val="24AC0FCB"/>
    <w:multiLevelType w:val="hybridMultilevel"/>
    <w:tmpl w:val="C57A7D68"/>
    <w:lvl w:ilvl="0" w:tplc="04090001">
      <w:start w:val="1"/>
      <w:numFmt w:val="bullet"/>
      <w:lvlText w:val=""/>
      <w:lvlJc w:val="left"/>
      <w:pPr>
        <w:ind w:left="360" w:hanging="360"/>
      </w:pPr>
      <w:rPr>
        <w:rFonts w:ascii="Symbol" w:eastAsia="Symbol" w:hAnsi="Symbol" w:cs="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cs="Wingdings" w:hint="default"/>
      </w:rPr>
    </w:lvl>
    <w:lvl w:ilvl="3" w:tplc="04090001" w:tentative="1">
      <w:start w:val="1"/>
      <w:numFmt w:val="bullet"/>
      <w:lvlText w:val=""/>
      <w:lvlJc w:val="left"/>
      <w:pPr>
        <w:ind w:left="2520" w:hanging="360"/>
      </w:pPr>
      <w:rPr>
        <w:rFonts w:ascii="Symbol" w:eastAsia="Symbol" w:hAnsi="Symbol" w:cs="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cs="Wingdings" w:hint="default"/>
      </w:rPr>
    </w:lvl>
    <w:lvl w:ilvl="6" w:tplc="04090001" w:tentative="1">
      <w:start w:val="1"/>
      <w:numFmt w:val="bullet"/>
      <w:lvlText w:val=""/>
      <w:lvlJc w:val="left"/>
      <w:pPr>
        <w:ind w:left="4680" w:hanging="360"/>
      </w:pPr>
      <w:rPr>
        <w:rFonts w:ascii="Symbol" w:eastAsia="Symbol" w:hAnsi="Symbol" w:cs="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cs="Wingdings" w:hint="default"/>
      </w:rPr>
    </w:lvl>
  </w:abstractNum>
  <w:abstractNum w:abstractNumId="2" w15:restartNumberingAfterBreak="0">
    <w:nsid w:val="280457CD"/>
    <w:multiLevelType w:val="multilevel"/>
    <w:tmpl w:val="D7661CBE"/>
    <w:lvl w:ilvl="0">
      <w:start w:val="1"/>
      <w:numFmt w:val="decimal"/>
      <w:pStyle w:val="Annex1"/>
      <w:lvlText w:val="Anexo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exo %1.%2"/>
      <w:lvlJc w:val="left"/>
      <w:pPr>
        <w:tabs>
          <w:tab w:val="num" w:pos="0"/>
        </w:tabs>
        <w:ind w:left="576" w:hanging="576"/>
      </w:pPr>
      <w:rPr>
        <w:rFonts w:hint="default"/>
      </w:rPr>
    </w:lvl>
    <w:lvl w:ilvl="2">
      <w:start w:val="1"/>
      <w:numFmt w:val="decimal"/>
      <w:lvlText w:val="Anexo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89B7A8B"/>
    <w:multiLevelType w:val="hybridMultilevel"/>
    <w:tmpl w:val="2AB4887C"/>
    <w:lvl w:ilvl="0" w:tplc="04090001">
      <w:start w:val="1"/>
      <w:numFmt w:val="bullet"/>
      <w:lvlText w:val=""/>
      <w:lvlJc w:val="left"/>
      <w:pPr>
        <w:ind w:left="360" w:hanging="360"/>
      </w:pPr>
      <w:rPr>
        <w:rFonts w:ascii="Symbol" w:eastAsia="Symbol" w:hAnsi="Symbol" w:cs="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cs="Wingdings" w:hint="default"/>
      </w:rPr>
    </w:lvl>
    <w:lvl w:ilvl="3" w:tplc="04090001" w:tentative="1">
      <w:start w:val="1"/>
      <w:numFmt w:val="bullet"/>
      <w:lvlText w:val=""/>
      <w:lvlJc w:val="left"/>
      <w:pPr>
        <w:ind w:left="2520" w:hanging="360"/>
      </w:pPr>
      <w:rPr>
        <w:rFonts w:ascii="Symbol" w:eastAsia="Symbol" w:hAnsi="Symbol" w:cs="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cs="Wingdings" w:hint="default"/>
      </w:rPr>
    </w:lvl>
    <w:lvl w:ilvl="6" w:tplc="04090001" w:tentative="1">
      <w:start w:val="1"/>
      <w:numFmt w:val="bullet"/>
      <w:lvlText w:val=""/>
      <w:lvlJc w:val="left"/>
      <w:pPr>
        <w:ind w:left="4680" w:hanging="360"/>
      </w:pPr>
      <w:rPr>
        <w:rFonts w:ascii="Symbol" w:eastAsia="Symbol" w:hAnsi="Symbol" w:cs="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cs="Wingdings" w:hint="default"/>
      </w:rPr>
    </w:lvl>
  </w:abstractNum>
  <w:abstractNum w:abstractNumId="4" w15:restartNumberingAfterBreak="0">
    <w:nsid w:val="43530469"/>
    <w:multiLevelType w:val="hybridMultilevel"/>
    <w:tmpl w:val="989E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6" w15:restartNumberingAfterBreak="0">
    <w:nsid w:val="55351AE2"/>
    <w:multiLevelType w:val="hybridMultilevel"/>
    <w:tmpl w:val="B224BB82"/>
    <w:lvl w:ilvl="0" w:tplc="04090001">
      <w:start w:val="1"/>
      <w:numFmt w:val="bullet"/>
      <w:lvlText w:val=""/>
      <w:lvlJc w:val="left"/>
      <w:pPr>
        <w:ind w:left="360" w:hanging="360"/>
      </w:pPr>
      <w:rPr>
        <w:rFonts w:ascii="Symbol" w:eastAsia="Symbol" w:hAnsi="Symbol" w:cs="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cs="Wingdings" w:hint="default"/>
      </w:rPr>
    </w:lvl>
    <w:lvl w:ilvl="3" w:tplc="04090001" w:tentative="1">
      <w:start w:val="1"/>
      <w:numFmt w:val="bullet"/>
      <w:lvlText w:val=""/>
      <w:lvlJc w:val="left"/>
      <w:pPr>
        <w:ind w:left="2520" w:hanging="360"/>
      </w:pPr>
      <w:rPr>
        <w:rFonts w:ascii="Symbol" w:eastAsia="Symbol" w:hAnsi="Symbol" w:cs="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cs="Wingdings" w:hint="default"/>
      </w:rPr>
    </w:lvl>
    <w:lvl w:ilvl="6" w:tplc="04090001" w:tentative="1">
      <w:start w:val="1"/>
      <w:numFmt w:val="bullet"/>
      <w:lvlText w:val=""/>
      <w:lvlJc w:val="left"/>
      <w:pPr>
        <w:ind w:left="4680" w:hanging="360"/>
      </w:pPr>
      <w:rPr>
        <w:rFonts w:ascii="Symbol" w:eastAsia="Symbol" w:hAnsi="Symbol" w:cs="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cs="Wingdings" w:hint="default"/>
      </w:rPr>
    </w:lvl>
  </w:abstractNum>
  <w:abstractNum w:abstractNumId="7" w15:restartNumberingAfterBreak="0">
    <w:nsid w:val="55B71A9C"/>
    <w:multiLevelType w:val="hybridMultilevel"/>
    <w:tmpl w:val="10389D82"/>
    <w:lvl w:ilvl="0" w:tplc="04090001">
      <w:start w:val="1"/>
      <w:numFmt w:val="bullet"/>
      <w:lvlText w:val=""/>
      <w:lvlJc w:val="left"/>
      <w:pPr>
        <w:ind w:left="360" w:hanging="360"/>
      </w:pPr>
      <w:rPr>
        <w:rFonts w:ascii="Symbol" w:eastAsia="Symbol" w:hAnsi="Symbol" w:cs="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cs="Wingdings" w:hint="default"/>
      </w:rPr>
    </w:lvl>
    <w:lvl w:ilvl="3" w:tplc="04090001" w:tentative="1">
      <w:start w:val="1"/>
      <w:numFmt w:val="bullet"/>
      <w:lvlText w:val=""/>
      <w:lvlJc w:val="left"/>
      <w:pPr>
        <w:ind w:left="2520" w:hanging="360"/>
      </w:pPr>
      <w:rPr>
        <w:rFonts w:ascii="Symbol" w:eastAsia="Symbol" w:hAnsi="Symbol" w:cs="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cs="Wingdings" w:hint="default"/>
      </w:rPr>
    </w:lvl>
    <w:lvl w:ilvl="6" w:tplc="04090001" w:tentative="1">
      <w:start w:val="1"/>
      <w:numFmt w:val="bullet"/>
      <w:lvlText w:val=""/>
      <w:lvlJc w:val="left"/>
      <w:pPr>
        <w:ind w:left="4680" w:hanging="360"/>
      </w:pPr>
      <w:rPr>
        <w:rFonts w:ascii="Symbol" w:eastAsia="Symbol" w:hAnsi="Symbol" w:cs="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cs="Wingdings" w:hint="default"/>
      </w:rPr>
    </w:lvl>
  </w:abstractNum>
  <w:abstractNum w:abstractNumId="8" w15:restartNumberingAfterBreak="0">
    <w:nsid w:val="64E60E5C"/>
    <w:multiLevelType w:val="hybridMultilevel"/>
    <w:tmpl w:val="215648F8"/>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9"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num w:numId="1">
    <w:abstractNumId w:val="2"/>
  </w:num>
  <w:num w:numId="2">
    <w:abstractNumId w:val="5"/>
  </w:num>
  <w:num w:numId="3">
    <w:abstractNumId w:val="9"/>
  </w:num>
  <w:num w:numId="4">
    <w:abstractNumId w:val="7"/>
  </w:num>
  <w:num w:numId="5">
    <w:abstractNumId w:val="8"/>
  </w:num>
  <w:num w:numId="6">
    <w:abstractNumId w:val="6"/>
  </w:num>
  <w:num w:numId="7">
    <w:abstractNumId w:val="1"/>
  </w:num>
  <w:num w:numId="8">
    <w:abstractNumId w:val="4"/>
  </w:num>
  <w:num w:numId="9">
    <w:abstractNumId w:val="0"/>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89"/>
    <w:rsid w:val="000033E9"/>
    <w:rsid w:val="00010B32"/>
    <w:rsid w:val="00010D26"/>
    <w:rsid w:val="00012F05"/>
    <w:rsid w:val="00014B04"/>
    <w:rsid w:val="00024652"/>
    <w:rsid w:val="000273BB"/>
    <w:rsid w:val="00027A90"/>
    <w:rsid w:val="00030FA6"/>
    <w:rsid w:val="00032FA8"/>
    <w:rsid w:val="000355C9"/>
    <w:rsid w:val="00035A2C"/>
    <w:rsid w:val="000364DC"/>
    <w:rsid w:val="00040952"/>
    <w:rsid w:val="00042D44"/>
    <w:rsid w:val="000462A6"/>
    <w:rsid w:val="00046C7C"/>
    <w:rsid w:val="0005037C"/>
    <w:rsid w:val="00052ACC"/>
    <w:rsid w:val="000559F0"/>
    <w:rsid w:val="00060168"/>
    <w:rsid w:val="0006386C"/>
    <w:rsid w:val="000642FA"/>
    <w:rsid w:val="00065D7D"/>
    <w:rsid w:val="00066D80"/>
    <w:rsid w:val="00067F7E"/>
    <w:rsid w:val="00072938"/>
    <w:rsid w:val="00076BB9"/>
    <w:rsid w:val="00085025"/>
    <w:rsid w:val="000916C0"/>
    <w:rsid w:val="00095A48"/>
    <w:rsid w:val="00096516"/>
    <w:rsid w:val="0009787D"/>
    <w:rsid w:val="000A11D7"/>
    <w:rsid w:val="000A44DF"/>
    <w:rsid w:val="000A48B1"/>
    <w:rsid w:val="000A55F7"/>
    <w:rsid w:val="000B2CAB"/>
    <w:rsid w:val="000B33FF"/>
    <w:rsid w:val="000B5541"/>
    <w:rsid w:val="000C0F77"/>
    <w:rsid w:val="000C100D"/>
    <w:rsid w:val="000C2E01"/>
    <w:rsid w:val="000C47B4"/>
    <w:rsid w:val="000D1388"/>
    <w:rsid w:val="000E1E1F"/>
    <w:rsid w:val="000F034A"/>
    <w:rsid w:val="000F5A86"/>
    <w:rsid w:val="00102FFC"/>
    <w:rsid w:val="00103CDC"/>
    <w:rsid w:val="0010511B"/>
    <w:rsid w:val="00113B89"/>
    <w:rsid w:val="00114A90"/>
    <w:rsid w:val="00115524"/>
    <w:rsid w:val="001177B5"/>
    <w:rsid w:val="001203E9"/>
    <w:rsid w:val="00127A47"/>
    <w:rsid w:val="001328E7"/>
    <w:rsid w:val="00135E37"/>
    <w:rsid w:val="00135FC8"/>
    <w:rsid w:val="0013640F"/>
    <w:rsid w:val="00141962"/>
    <w:rsid w:val="0014260C"/>
    <w:rsid w:val="00142AED"/>
    <w:rsid w:val="00151EBE"/>
    <w:rsid w:val="00154002"/>
    <w:rsid w:val="00154742"/>
    <w:rsid w:val="00155DC1"/>
    <w:rsid w:val="00157E58"/>
    <w:rsid w:val="001610F6"/>
    <w:rsid w:val="001616EB"/>
    <w:rsid w:val="00162CFB"/>
    <w:rsid w:val="00164B91"/>
    <w:rsid w:val="00166453"/>
    <w:rsid w:val="00167FFE"/>
    <w:rsid w:val="00173E37"/>
    <w:rsid w:val="0018379D"/>
    <w:rsid w:val="0018509A"/>
    <w:rsid w:val="0018595D"/>
    <w:rsid w:val="00186BB9"/>
    <w:rsid w:val="001925E5"/>
    <w:rsid w:val="001929F3"/>
    <w:rsid w:val="00195E79"/>
    <w:rsid w:val="001A2983"/>
    <w:rsid w:val="001A4996"/>
    <w:rsid w:val="001A5D72"/>
    <w:rsid w:val="001A5F5E"/>
    <w:rsid w:val="001B483D"/>
    <w:rsid w:val="001C0586"/>
    <w:rsid w:val="001C1C65"/>
    <w:rsid w:val="001C5110"/>
    <w:rsid w:val="001D5979"/>
    <w:rsid w:val="001E5C83"/>
    <w:rsid w:val="001E69B8"/>
    <w:rsid w:val="001F48F7"/>
    <w:rsid w:val="001F4CF2"/>
    <w:rsid w:val="001F5FD7"/>
    <w:rsid w:val="002005ED"/>
    <w:rsid w:val="0020096A"/>
    <w:rsid w:val="002040D7"/>
    <w:rsid w:val="00213FD6"/>
    <w:rsid w:val="002211CE"/>
    <w:rsid w:val="00221F82"/>
    <w:rsid w:val="00226148"/>
    <w:rsid w:val="00230232"/>
    <w:rsid w:val="0023357B"/>
    <w:rsid w:val="00234A45"/>
    <w:rsid w:val="00234D8A"/>
    <w:rsid w:val="002400FC"/>
    <w:rsid w:val="00240C21"/>
    <w:rsid w:val="00240E5A"/>
    <w:rsid w:val="002420D2"/>
    <w:rsid w:val="002434A8"/>
    <w:rsid w:val="00245574"/>
    <w:rsid w:val="00246DF3"/>
    <w:rsid w:val="00251AFF"/>
    <w:rsid w:val="0025216A"/>
    <w:rsid w:val="002569F7"/>
    <w:rsid w:val="00257C37"/>
    <w:rsid w:val="00260EF8"/>
    <w:rsid w:val="00262FA7"/>
    <w:rsid w:val="0026423A"/>
    <w:rsid w:val="00266CE9"/>
    <w:rsid w:val="002701E0"/>
    <w:rsid w:val="0027048C"/>
    <w:rsid w:val="002722DB"/>
    <w:rsid w:val="00273B5B"/>
    <w:rsid w:val="00280032"/>
    <w:rsid w:val="00291987"/>
    <w:rsid w:val="0029572A"/>
    <w:rsid w:val="002A2BBB"/>
    <w:rsid w:val="002A521A"/>
    <w:rsid w:val="002A523B"/>
    <w:rsid w:val="002B2190"/>
    <w:rsid w:val="002B2AB0"/>
    <w:rsid w:val="002C57A0"/>
    <w:rsid w:val="002C6A75"/>
    <w:rsid w:val="002C6AD5"/>
    <w:rsid w:val="002C6D0E"/>
    <w:rsid w:val="002D0304"/>
    <w:rsid w:val="002D16C6"/>
    <w:rsid w:val="002D3317"/>
    <w:rsid w:val="002D5438"/>
    <w:rsid w:val="002D6FBD"/>
    <w:rsid w:val="002D7065"/>
    <w:rsid w:val="002E16B4"/>
    <w:rsid w:val="002E2282"/>
    <w:rsid w:val="002E30C7"/>
    <w:rsid w:val="002E32B8"/>
    <w:rsid w:val="002E33B1"/>
    <w:rsid w:val="002E3739"/>
    <w:rsid w:val="002E60B5"/>
    <w:rsid w:val="002E6A2E"/>
    <w:rsid w:val="002E7FC5"/>
    <w:rsid w:val="002F56C6"/>
    <w:rsid w:val="002F69DF"/>
    <w:rsid w:val="003003E3"/>
    <w:rsid w:val="0030593F"/>
    <w:rsid w:val="00306FC7"/>
    <w:rsid w:val="00312D6B"/>
    <w:rsid w:val="003138D4"/>
    <w:rsid w:val="00321685"/>
    <w:rsid w:val="003277C9"/>
    <w:rsid w:val="003330D4"/>
    <w:rsid w:val="003338F6"/>
    <w:rsid w:val="00342E72"/>
    <w:rsid w:val="003437CB"/>
    <w:rsid w:val="00343E33"/>
    <w:rsid w:val="00344A5A"/>
    <w:rsid w:val="00345866"/>
    <w:rsid w:val="00350464"/>
    <w:rsid w:val="00351DA9"/>
    <w:rsid w:val="00355741"/>
    <w:rsid w:val="00355EC1"/>
    <w:rsid w:val="003567F3"/>
    <w:rsid w:val="00360240"/>
    <w:rsid w:val="00360AD2"/>
    <w:rsid w:val="003612E0"/>
    <w:rsid w:val="00362B27"/>
    <w:rsid w:val="00362CC7"/>
    <w:rsid w:val="00362F61"/>
    <w:rsid w:val="00364483"/>
    <w:rsid w:val="00364691"/>
    <w:rsid w:val="00365FA7"/>
    <w:rsid w:val="003763D4"/>
    <w:rsid w:val="00377694"/>
    <w:rsid w:val="003848BC"/>
    <w:rsid w:val="003855D9"/>
    <w:rsid w:val="003865E6"/>
    <w:rsid w:val="003869FA"/>
    <w:rsid w:val="003A20EF"/>
    <w:rsid w:val="003A3A2A"/>
    <w:rsid w:val="003A533E"/>
    <w:rsid w:val="003A5F2A"/>
    <w:rsid w:val="003B0372"/>
    <w:rsid w:val="003B05DD"/>
    <w:rsid w:val="003B5A1E"/>
    <w:rsid w:val="003C033D"/>
    <w:rsid w:val="003C0EC7"/>
    <w:rsid w:val="003C1B53"/>
    <w:rsid w:val="003C2A24"/>
    <w:rsid w:val="003C75EE"/>
    <w:rsid w:val="003D1496"/>
    <w:rsid w:val="003D1BF6"/>
    <w:rsid w:val="003D1DB4"/>
    <w:rsid w:val="003D2145"/>
    <w:rsid w:val="003D29DC"/>
    <w:rsid w:val="003D58A7"/>
    <w:rsid w:val="003D6195"/>
    <w:rsid w:val="003D7324"/>
    <w:rsid w:val="003E1AC7"/>
    <w:rsid w:val="003E1D2B"/>
    <w:rsid w:val="003E273C"/>
    <w:rsid w:val="003E4891"/>
    <w:rsid w:val="003E666D"/>
    <w:rsid w:val="003E6765"/>
    <w:rsid w:val="003E7451"/>
    <w:rsid w:val="003F2701"/>
    <w:rsid w:val="003F2FA0"/>
    <w:rsid w:val="003F3A9F"/>
    <w:rsid w:val="003F41D9"/>
    <w:rsid w:val="003F46B2"/>
    <w:rsid w:val="003F7D77"/>
    <w:rsid w:val="00400EE2"/>
    <w:rsid w:val="0040630C"/>
    <w:rsid w:val="004066BE"/>
    <w:rsid w:val="00407195"/>
    <w:rsid w:val="00407ABE"/>
    <w:rsid w:val="0041295E"/>
    <w:rsid w:val="00414F2D"/>
    <w:rsid w:val="00417177"/>
    <w:rsid w:val="00421916"/>
    <w:rsid w:val="00422833"/>
    <w:rsid w:val="00424B79"/>
    <w:rsid w:val="00426F49"/>
    <w:rsid w:val="0043169C"/>
    <w:rsid w:val="004323C3"/>
    <w:rsid w:val="00434F7D"/>
    <w:rsid w:val="0044304B"/>
    <w:rsid w:val="00446A9F"/>
    <w:rsid w:val="00447A7C"/>
    <w:rsid w:val="00450FDE"/>
    <w:rsid w:val="0045285B"/>
    <w:rsid w:val="0045514F"/>
    <w:rsid w:val="00456AFE"/>
    <w:rsid w:val="00466984"/>
    <w:rsid w:val="004815E8"/>
    <w:rsid w:val="0048222C"/>
    <w:rsid w:val="004A137D"/>
    <w:rsid w:val="004A1B14"/>
    <w:rsid w:val="004A35D8"/>
    <w:rsid w:val="004A648D"/>
    <w:rsid w:val="004B558B"/>
    <w:rsid w:val="004C29F4"/>
    <w:rsid w:val="004C3385"/>
    <w:rsid w:val="004C43BF"/>
    <w:rsid w:val="004C59C3"/>
    <w:rsid w:val="004D2A3B"/>
    <w:rsid w:val="004D2F8D"/>
    <w:rsid w:val="004E23B4"/>
    <w:rsid w:val="004E4914"/>
    <w:rsid w:val="004E4F01"/>
    <w:rsid w:val="004F21E6"/>
    <w:rsid w:val="004F30D5"/>
    <w:rsid w:val="004F70AF"/>
    <w:rsid w:val="0050263A"/>
    <w:rsid w:val="005032A7"/>
    <w:rsid w:val="00506AEA"/>
    <w:rsid w:val="005100A8"/>
    <w:rsid w:val="00515777"/>
    <w:rsid w:val="0051797F"/>
    <w:rsid w:val="00530CFD"/>
    <w:rsid w:val="00534677"/>
    <w:rsid w:val="00534E87"/>
    <w:rsid w:val="005377A6"/>
    <w:rsid w:val="00542D63"/>
    <w:rsid w:val="0054305B"/>
    <w:rsid w:val="0054421A"/>
    <w:rsid w:val="00547F74"/>
    <w:rsid w:val="0055222A"/>
    <w:rsid w:val="00555A5F"/>
    <w:rsid w:val="00562DEC"/>
    <w:rsid w:val="00562F88"/>
    <w:rsid w:val="00563255"/>
    <w:rsid w:val="0057430B"/>
    <w:rsid w:val="00575560"/>
    <w:rsid w:val="00576754"/>
    <w:rsid w:val="00577463"/>
    <w:rsid w:val="00577521"/>
    <w:rsid w:val="00577F85"/>
    <w:rsid w:val="0058393E"/>
    <w:rsid w:val="005843DF"/>
    <w:rsid w:val="00586A4F"/>
    <w:rsid w:val="00593555"/>
    <w:rsid w:val="00595862"/>
    <w:rsid w:val="005A2389"/>
    <w:rsid w:val="005A2DF6"/>
    <w:rsid w:val="005A37DA"/>
    <w:rsid w:val="005B334C"/>
    <w:rsid w:val="005B5ADC"/>
    <w:rsid w:val="005B71BD"/>
    <w:rsid w:val="005D1479"/>
    <w:rsid w:val="005D21BC"/>
    <w:rsid w:val="005D2D4B"/>
    <w:rsid w:val="005D51AC"/>
    <w:rsid w:val="005D5880"/>
    <w:rsid w:val="005D5884"/>
    <w:rsid w:val="005E78FD"/>
    <w:rsid w:val="005F1AF3"/>
    <w:rsid w:val="005F41C8"/>
    <w:rsid w:val="00602781"/>
    <w:rsid w:val="006121D0"/>
    <w:rsid w:val="00616244"/>
    <w:rsid w:val="00627E41"/>
    <w:rsid w:val="00630FAD"/>
    <w:rsid w:val="00631F89"/>
    <w:rsid w:val="0063234A"/>
    <w:rsid w:val="006324EC"/>
    <w:rsid w:val="006332ED"/>
    <w:rsid w:val="00633CB8"/>
    <w:rsid w:val="00637020"/>
    <w:rsid w:val="00645B81"/>
    <w:rsid w:val="00646694"/>
    <w:rsid w:val="00646A1F"/>
    <w:rsid w:val="00647134"/>
    <w:rsid w:val="0065387C"/>
    <w:rsid w:val="00654B7E"/>
    <w:rsid w:val="0065755B"/>
    <w:rsid w:val="00661B97"/>
    <w:rsid w:val="00664385"/>
    <w:rsid w:val="006643CF"/>
    <w:rsid w:val="00667D83"/>
    <w:rsid w:val="00670442"/>
    <w:rsid w:val="0067135A"/>
    <w:rsid w:val="0067241E"/>
    <w:rsid w:val="00672EE2"/>
    <w:rsid w:val="006749E7"/>
    <w:rsid w:val="006756BC"/>
    <w:rsid w:val="00677C4D"/>
    <w:rsid w:val="00680F8C"/>
    <w:rsid w:val="00681C9C"/>
    <w:rsid w:val="006868F9"/>
    <w:rsid w:val="006909B4"/>
    <w:rsid w:val="00691B91"/>
    <w:rsid w:val="00693A33"/>
    <w:rsid w:val="0069730F"/>
    <w:rsid w:val="00697464"/>
    <w:rsid w:val="00697C10"/>
    <w:rsid w:val="006A4DCD"/>
    <w:rsid w:val="006A5166"/>
    <w:rsid w:val="006B3B5B"/>
    <w:rsid w:val="006C2025"/>
    <w:rsid w:val="006C3F6C"/>
    <w:rsid w:val="006C44AB"/>
    <w:rsid w:val="006C4C46"/>
    <w:rsid w:val="006C5DAB"/>
    <w:rsid w:val="006D0426"/>
    <w:rsid w:val="006D1F6C"/>
    <w:rsid w:val="006D35CF"/>
    <w:rsid w:val="006D3B47"/>
    <w:rsid w:val="006D5147"/>
    <w:rsid w:val="006D780A"/>
    <w:rsid w:val="006D7EC4"/>
    <w:rsid w:val="006E0ABD"/>
    <w:rsid w:val="006E2504"/>
    <w:rsid w:val="006E34B1"/>
    <w:rsid w:val="006E3545"/>
    <w:rsid w:val="006E3E47"/>
    <w:rsid w:val="006F4300"/>
    <w:rsid w:val="006F4A80"/>
    <w:rsid w:val="006F5C72"/>
    <w:rsid w:val="006F6648"/>
    <w:rsid w:val="00701403"/>
    <w:rsid w:val="007023E6"/>
    <w:rsid w:val="007025A7"/>
    <w:rsid w:val="007026D7"/>
    <w:rsid w:val="00703AF9"/>
    <w:rsid w:val="00713BF2"/>
    <w:rsid w:val="007142AD"/>
    <w:rsid w:val="007167E2"/>
    <w:rsid w:val="00720E9A"/>
    <w:rsid w:val="00722968"/>
    <w:rsid w:val="00723588"/>
    <w:rsid w:val="00724D30"/>
    <w:rsid w:val="007340D8"/>
    <w:rsid w:val="00735DBD"/>
    <w:rsid w:val="00741EF0"/>
    <w:rsid w:val="007424F0"/>
    <w:rsid w:val="007449B6"/>
    <w:rsid w:val="00754777"/>
    <w:rsid w:val="00756648"/>
    <w:rsid w:val="007572FD"/>
    <w:rsid w:val="00757304"/>
    <w:rsid w:val="00765F86"/>
    <w:rsid w:val="007662B7"/>
    <w:rsid w:val="00766D33"/>
    <w:rsid w:val="00767F16"/>
    <w:rsid w:val="00770EA8"/>
    <w:rsid w:val="00774B5D"/>
    <w:rsid w:val="007772F3"/>
    <w:rsid w:val="00780E69"/>
    <w:rsid w:val="00783D98"/>
    <w:rsid w:val="007873C3"/>
    <w:rsid w:val="00787A40"/>
    <w:rsid w:val="00792063"/>
    <w:rsid w:val="0079222A"/>
    <w:rsid w:val="0079522E"/>
    <w:rsid w:val="007A152F"/>
    <w:rsid w:val="007B0212"/>
    <w:rsid w:val="007B0238"/>
    <w:rsid w:val="007B28E0"/>
    <w:rsid w:val="007B447F"/>
    <w:rsid w:val="007C4D55"/>
    <w:rsid w:val="007C572B"/>
    <w:rsid w:val="007C5D4F"/>
    <w:rsid w:val="007C642F"/>
    <w:rsid w:val="007C6C14"/>
    <w:rsid w:val="007C6D2D"/>
    <w:rsid w:val="007D03F7"/>
    <w:rsid w:val="007D19A9"/>
    <w:rsid w:val="007D28E1"/>
    <w:rsid w:val="007D295A"/>
    <w:rsid w:val="007E0882"/>
    <w:rsid w:val="007E2FD5"/>
    <w:rsid w:val="007E671A"/>
    <w:rsid w:val="007E6F9E"/>
    <w:rsid w:val="007F506B"/>
    <w:rsid w:val="007F61AD"/>
    <w:rsid w:val="007F6B8E"/>
    <w:rsid w:val="00804191"/>
    <w:rsid w:val="008061D6"/>
    <w:rsid w:val="008076B7"/>
    <w:rsid w:val="008128C3"/>
    <w:rsid w:val="00814778"/>
    <w:rsid w:val="00814801"/>
    <w:rsid w:val="008151E5"/>
    <w:rsid w:val="0081632C"/>
    <w:rsid w:val="00820785"/>
    <w:rsid w:val="008213E8"/>
    <w:rsid w:val="008220D7"/>
    <w:rsid w:val="0082300C"/>
    <w:rsid w:val="00824676"/>
    <w:rsid w:val="0082720E"/>
    <w:rsid w:val="00835FD1"/>
    <w:rsid w:val="008404B1"/>
    <w:rsid w:val="00841470"/>
    <w:rsid w:val="008450DC"/>
    <w:rsid w:val="00846066"/>
    <w:rsid w:val="00846E33"/>
    <w:rsid w:val="0084713D"/>
    <w:rsid w:val="008566F3"/>
    <w:rsid w:val="008609BF"/>
    <w:rsid w:val="008613DD"/>
    <w:rsid w:val="008717C1"/>
    <w:rsid w:val="00874BC6"/>
    <w:rsid w:val="00880DA5"/>
    <w:rsid w:val="008822FB"/>
    <w:rsid w:val="008829AF"/>
    <w:rsid w:val="00883969"/>
    <w:rsid w:val="00892A1C"/>
    <w:rsid w:val="00893A83"/>
    <w:rsid w:val="00897EA5"/>
    <w:rsid w:val="008A3902"/>
    <w:rsid w:val="008A6469"/>
    <w:rsid w:val="008A7A6C"/>
    <w:rsid w:val="008B05CF"/>
    <w:rsid w:val="008B0B82"/>
    <w:rsid w:val="008B4CFC"/>
    <w:rsid w:val="008B5236"/>
    <w:rsid w:val="008B5E32"/>
    <w:rsid w:val="008C1FDE"/>
    <w:rsid w:val="008C764D"/>
    <w:rsid w:val="008C7EE8"/>
    <w:rsid w:val="008D0185"/>
    <w:rsid w:val="008D3D27"/>
    <w:rsid w:val="008D456A"/>
    <w:rsid w:val="008D48A8"/>
    <w:rsid w:val="008D5869"/>
    <w:rsid w:val="008D605F"/>
    <w:rsid w:val="008E1BFB"/>
    <w:rsid w:val="008E3D43"/>
    <w:rsid w:val="008E4071"/>
    <w:rsid w:val="008E576F"/>
    <w:rsid w:val="008E6E32"/>
    <w:rsid w:val="008F25FB"/>
    <w:rsid w:val="008F36B7"/>
    <w:rsid w:val="008F41B2"/>
    <w:rsid w:val="0090093D"/>
    <w:rsid w:val="0090447D"/>
    <w:rsid w:val="009047E5"/>
    <w:rsid w:val="009048D2"/>
    <w:rsid w:val="00907DF7"/>
    <w:rsid w:val="00910AB0"/>
    <w:rsid w:val="0091145D"/>
    <w:rsid w:val="0091341F"/>
    <w:rsid w:val="009152C5"/>
    <w:rsid w:val="009165D9"/>
    <w:rsid w:val="00917DA5"/>
    <w:rsid w:val="00921F22"/>
    <w:rsid w:val="009309A8"/>
    <w:rsid w:val="009314F2"/>
    <w:rsid w:val="0093518B"/>
    <w:rsid w:val="00935BBC"/>
    <w:rsid w:val="00937800"/>
    <w:rsid w:val="00943372"/>
    <w:rsid w:val="009452C1"/>
    <w:rsid w:val="009466F1"/>
    <w:rsid w:val="009564C9"/>
    <w:rsid w:val="009567F0"/>
    <w:rsid w:val="0096112C"/>
    <w:rsid w:val="00963494"/>
    <w:rsid w:val="009644B3"/>
    <w:rsid w:val="0096482C"/>
    <w:rsid w:val="00964B3C"/>
    <w:rsid w:val="009670F2"/>
    <w:rsid w:val="00970943"/>
    <w:rsid w:val="00971206"/>
    <w:rsid w:val="00971E8C"/>
    <w:rsid w:val="00974E6C"/>
    <w:rsid w:val="009809E2"/>
    <w:rsid w:val="00981750"/>
    <w:rsid w:val="00983D8A"/>
    <w:rsid w:val="00984960"/>
    <w:rsid w:val="00990A63"/>
    <w:rsid w:val="00991755"/>
    <w:rsid w:val="0099259E"/>
    <w:rsid w:val="00993732"/>
    <w:rsid w:val="0099482E"/>
    <w:rsid w:val="00995EE4"/>
    <w:rsid w:val="009A0646"/>
    <w:rsid w:val="009B3EFD"/>
    <w:rsid w:val="009C1F94"/>
    <w:rsid w:val="009C5DEE"/>
    <w:rsid w:val="009C7446"/>
    <w:rsid w:val="009D22FB"/>
    <w:rsid w:val="009D2EF1"/>
    <w:rsid w:val="009D30D2"/>
    <w:rsid w:val="009D4838"/>
    <w:rsid w:val="009D6839"/>
    <w:rsid w:val="009E100B"/>
    <w:rsid w:val="009E1F80"/>
    <w:rsid w:val="009E64F4"/>
    <w:rsid w:val="00A04084"/>
    <w:rsid w:val="00A122D9"/>
    <w:rsid w:val="00A17944"/>
    <w:rsid w:val="00A26D67"/>
    <w:rsid w:val="00A27098"/>
    <w:rsid w:val="00A276E2"/>
    <w:rsid w:val="00A36C10"/>
    <w:rsid w:val="00A375FD"/>
    <w:rsid w:val="00A4298E"/>
    <w:rsid w:val="00A472EE"/>
    <w:rsid w:val="00A51527"/>
    <w:rsid w:val="00A56D84"/>
    <w:rsid w:val="00A57080"/>
    <w:rsid w:val="00A57121"/>
    <w:rsid w:val="00A57C62"/>
    <w:rsid w:val="00A600D1"/>
    <w:rsid w:val="00A62A9B"/>
    <w:rsid w:val="00A63EB0"/>
    <w:rsid w:val="00A66810"/>
    <w:rsid w:val="00A703B3"/>
    <w:rsid w:val="00A736C7"/>
    <w:rsid w:val="00A753D3"/>
    <w:rsid w:val="00A75B4E"/>
    <w:rsid w:val="00A766F4"/>
    <w:rsid w:val="00A77A6B"/>
    <w:rsid w:val="00A77F12"/>
    <w:rsid w:val="00A81DA8"/>
    <w:rsid w:val="00A81EB1"/>
    <w:rsid w:val="00A83B25"/>
    <w:rsid w:val="00A8706E"/>
    <w:rsid w:val="00A8769E"/>
    <w:rsid w:val="00A9491B"/>
    <w:rsid w:val="00A95C25"/>
    <w:rsid w:val="00A962CC"/>
    <w:rsid w:val="00A9761E"/>
    <w:rsid w:val="00A976F3"/>
    <w:rsid w:val="00AA1557"/>
    <w:rsid w:val="00AA1ABF"/>
    <w:rsid w:val="00AA2512"/>
    <w:rsid w:val="00AA3D87"/>
    <w:rsid w:val="00AA483C"/>
    <w:rsid w:val="00AA69C2"/>
    <w:rsid w:val="00AB1FFC"/>
    <w:rsid w:val="00AB3302"/>
    <w:rsid w:val="00AB5F4E"/>
    <w:rsid w:val="00AB7FB4"/>
    <w:rsid w:val="00AC0B9F"/>
    <w:rsid w:val="00AC366E"/>
    <w:rsid w:val="00AC53A8"/>
    <w:rsid w:val="00AD1976"/>
    <w:rsid w:val="00AD41E0"/>
    <w:rsid w:val="00AD5D69"/>
    <w:rsid w:val="00AE0283"/>
    <w:rsid w:val="00AE079D"/>
    <w:rsid w:val="00AE0E7B"/>
    <w:rsid w:val="00AE276F"/>
    <w:rsid w:val="00AF3083"/>
    <w:rsid w:val="00AF327C"/>
    <w:rsid w:val="00AF59BE"/>
    <w:rsid w:val="00B059C0"/>
    <w:rsid w:val="00B120FB"/>
    <w:rsid w:val="00B1405B"/>
    <w:rsid w:val="00B1631F"/>
    <w:rsid w:val="00B17928"/>
    <w:rsid w:val="00B17C77"/>
    <w:rsid w:val="00B22044"/>
    <w:rsid w:val="00B22FF8"/>
    <w:rsid w:val="00B23CC5"/>
    <w:rsid w:val="00B46443"/>
    <w:rsid w:val="00B5133E"/>
    <w:rsid w:val="00B523BC"/>
    <w:rsid w:val="00B52724"/>
    <w:rsid w:val="00B53197"/>
    <w:rsid w:val="00B55DEC"/>
    <w:rsid w:val="00B569AB"/>
    <w:rsid w:val="00B57052"/>
    <w:rsid w:val="00B5718C"/>
    <w:rsid w:val="00B631A9"/>
    <w:rsid w:val="00B63844"/>
    <w:rsid w:val="00B70FD3"/>
    <w:rsid w:val="00B71A45"/>
    <w:rsid w:val="00B72107"/>
    <w:rsid w:val="00B733C6"/>
    <w:rsid w:val="00B74FF1"/>
    <w:rsid w:val="00B750A8"/>
    <w:rsid w:val="00B776D1"/>
    <w:rsid w:val="00B81785"/>
    <w:rsid w:val="00B84E49"/>
    <w:rsid w:val="00B85EE8"/>
    <w:rsid w:val="00B870FB"/>
    <w:rsid w:val="00B9199E"/>
    <w:rsid w:val="00B93A6A"/>
    <w:rsid w:val="00B96A5E"/>
    <w:rsid w:val="00B97F65"/>
    <w:rsid w:val="00BA12EB"/>
    <w:rsid w:val="00BA35C1"/>
    <w:rsid w:val="00BA521E"/>
    <w:rsid w:val="00BB06B2"/>
    <w:rsid w:val="00BB19BC"/>
    <w:rsid w:val="00BB3128"/>
    <w:rsid w:val="00BB76A4"/>
    <w:rsid w:val="00BC0077"/>
    <w:rsid w:val="00BC2B94"/>
    <w:rsid w:val="00BC51F7"/>
    <w:rsid w:val="00BC6B78"/>
    <w:rsid w:val="00BD1117"/>
    <w:rsid w:val="00BD37E7"/>
    <w:rsid w:val="00BD49BA"/>
    <w:rsid w:val="00BD6A76"/>
    <w:rsid w:val="00BE056B"/>
    <w:rsid w:val="00BE5706"/>
    <w:rsid w:val="00C03B00"/>
    <w:rsid w:val="00C0738C"/>
    <w:rsid w:val="00C1452D"/>
    <w:rsid w:val="00C157D2"/>
    <w:rsid w:val="00C25F7B"/>
    <w:rsid w:val="00C42F51"/>
    <w:rsid w:val="00C457C6"/>
    <w:rsid w:val="00C45EA1"/>
    <w:rsid w:val="00C55CC6"/>
    <w:rsid w:val="00C576AC"/>
    <w:rsid w:val="00C6062F"/>
    <w:rsid w:val="00C61607"/>
    <w:rsid w:val="00C62ECA"/>
    <w:rsid w:val="00C64570"/>
    <w:rsid w:val="00C7076C"/>
    <w:rsid w:val="00C735FB"/>
    <w:rsid w:val="00C73987"/>
    <w:rsid w:val="00C75FA1"/>
    <w:rsid w:val="00C827B6"/>
    <w:rsid w:val="00C90CBC"/>
    <w:rsid w:val="00C91189"/>
    <w:rsid w:val="00C940E2"/>
    <w:rsid w:val="00C9515E"/>
    <w:rsid w:val="00C97339"/>
    <w:rsid w:val="00C97A70"/>
    <w:rsid w:val="00CA314A"/>
    <w:rsid w:val="00CA57AD"/>
    <w:rsid w:val="00CB2F86"/>
    <w:rsid w:val="00CB77AC"/>
    <w:rsid w:val="00CC35D8"/>
    <w:rsid w:val="00CC5965"/>
    <w:rsid w:val="00CD10CE"/>
    <w:rsid w:val="00CD323E"/>
    <w:rsid w:val="00CE06F3"/>
    <w:rsid w:val="00CE466B"/>
    <w:rsid w:val="00CE54C1"/>
    <w:rsid w:val="00CF0814"/>
    <w:rsid w:val="00CF37B7"/>
    <w:rsid w:val="00CF455F"/>
    <w:rsid w:val="00CF70B7"/>
    <w:rsid w:val="00CF729D"/>
    <w:rsid w:val="00CF77E2"/>
    <w:rsid w:val="00CF7B04"/>
    <w:rsid w:val="00D00998"/>
    <w:rsid w:val="00D019A8"/>
    <w:rsid w:val="00D06318"/>
    <w:rsid w:val="00D07226"/>
    <w:rsid w:val="00D1022B"/>
    <w:rsid w:val="00D14E91"/>
    <w:rsid w:val="00D151CA"/>
    <w:rsid w:val="00D20639"/>
    <w:rsid w:val="00D20CF6"/>
    <w:rsid w:val="00D23B11"/>
    <w:rsid w:val="00D25060"/>
    <w:rsid w:val="00D30040"/>
    <w:rsid w:val="00D323C9"/>
    <w:rsid w:val="00D326B5"/>
    <w:rsid w:val="00D372DB"/>
    <w:rsid w:val="00D522DB"/>
    <w:rsid w:val="00D525B1"/>
    <w:rsid w:val="00D558CF"/>
    <w:rsid w:val="00D56AC8"/>
    <w:rsid w:val="00D57BB3"/>
    <w:rsid w:val="00D61172"/>
    <w:rsid w:val="00D713C4"/>
    <w:rsid w:val="00D720A4"/>
    <w:rsid w:val="00D7440D"/>
    <w:rsid w:val="00D77240"/>
    <w:rsid w:val="00D83C44"/>
    <w:rsid w:val="00D845CF"/>
    <w:rsid w:val="00D8537E"/>
    <w:rsid w:val="00D9055D"/>
    <w:rsid w:val="00D91A8A"/>
    <w:rsid w:val="00D934BB"/>
    <w:rsid w:val="00DA34DA"/>
    <w:rsid w:val="00DA611E"/>
    <w:rsid w:val="00DA7067"/>
    <w:rsid w:val="00DB7F43"/>
    <w:rsid w:val="00DC109A"/>
    <w:rsid w:val="00DC1EB2"/>
    <w:rsid w:val="00DC4147"/>
    <w:rsid w:val="00DC7230"/>
    <w:rsid w:val="00DC7520"/>
    <w:rsid w:val="00DC796F"/>
    <w:rsid w:val="00DD3B75"/>
    <w:rsid w:val="00DD6434"/>
    <w:rsid w:val="00DD7D1A"/>
    <w:rsid w:val="00DE338E"/>
    <w:rsid w:val="00DE3A4E"/>
    <w:rsid w:val="00DE404B"/>
    <w:rsid w:val="00DE404E"/>
    <w:rsid w:val="00DE455B"/>
    <w:rsid w:val="00DE535F"/>
    <w:rsid w:val="00DF11AD"/>
    <w:rsid w:val="00DF2434"/>
    <w:rsid w:val="00DF3AA3"/>
    <w:rsid w:val="00DF3F0D"/>
    <w:rsid w:val="00E020C5"/>
    <w:rsid w:val="00E02934"/>
    <w:rsid w:val="00E02969"/>
    <w:rsid w:val="00E04E03"/>
    <w:rsid w:val="00E0627F"/>
    <w:rsid w:val="00E07DE4"/>
    <w:rsid w:val="00E10AE6"/>
    <w:rsid w:val="00E117A6"/>
    <w:rsid w:val="00E218C3"/>
    <w:rsid w:val="00E24381"/>
    <w:rsid w:val="00E27B1B"/>
    <w:rsid w:val="00E30242"/>
    <w:rsid w:val="00E33F6F"/>
    <w:rsid w:val="00E35872"/>
    <w:rsid w:val="00E40A42"/>
    <w:rsid w:val="00E414D1"/>
    <w:rsid w:val="00E435A7"/>
    <w:rsid w:val="00E4378B"/>
    <w:rsid w:val="00E449D2"/>
    <w:rsid w:val="00E50422"/>
    <w:rsid w:val="00E56F56"/>
    <w:rsid w:val="00E634AE"/>
    <w:rsid w:val="00E6788C"/>
    <w:rsid w:val="00E70041"/>
    <w:rsid w:val="00E7733A"/>
    <w:rsid w:val="00E82C67"/>
    <w:rsid w:val="00E83A19"/>
    <w:rsid w:val="00E84765"/>
    <w:rsid w:val="00E86D5F"/>
    <w:rsid w:val="00E86D81"/>
    <w:rsid w:val="00E90EEC"/>
    <w:rsid w:val="00E92396"/>
    <w:rsid w:val="00EA039A"/>
    <w:rsid w:val="00EA2E3D"/>
    <w:rsid w:val="00EA436B"/>
    <w:rsid w:val="00EA4AE2"/>
    <w:rsid w:val="00EA5366"/>
    <w:rsid w:val="00EB100B"/>
    <w:rsid w:val="00EB19A2"/>
    <w:rsid w:val="00EB19EA"/>
    <w:rsid w:val="00EB6322"/>
    <w:rsid w:val="00EC2916"/>
    <w:rsid w:val="00EC4E43"/>
    <w:rsid w:val="00EC578C"/>
    <w:rsid w:val="00ED3E42"/>
    <w:rsid w:val="00ED4E3A"/>
    <w:rsid w:val="00ED7E59"/>
    <w:rsid w:val="00EE1055"/>
    <w:rsid w:val="00EE4783"/>
    <w:rsid w:val="00EE5740"/>
    <w:rsid w:val="00EF1CA6"/>
    <w:rsid w:val="00EF31BC"/>
    <w:rsid w:val="00EF37E3"/>
    <w:rsid w:val="00EF7343"/>
    <w:rsid w:val="00EF73D9"/>
    <w:rsid w:val="00F007C5"/>
    <w:rsid w:val="00F007F7"/>
    <w:rsid w:val="00F14393"/>
    <w:rsid w:val="00F155D2"/>
    <w:rsid w:val="00F16738"/>
    <w:rsid w:val="00F213A9"/>
    <w:rsid w:val="00F31679"/>
    <w:rsid w:val="00F31954"/>
    <w:rsid w:val="00F31F31"/>
    <w:rsid w:val="00F378D6"/>
    <w:rsid w:val="00F41715"/>
    <w:rsid w:val="00F41C64"/>
    <w:rsid w:val="00F43326"/>
    <w:rsid w:val="00F434CA"/>
    <w:rsid w:val="00F440EF"/>
    <w:rsid w:val="00F446CB"/>
    <w:rsid w:val="00F45D95"/>
    <w:rsid w:val="00F46313"/>
    <w:rsid w:val="00F5178B"/>
    <w:rsid w:val="00F5279D"/>
    <w:rsid w:val="00F54327"/>
    <w:rsid w:val="00F5523B"/>
    <w:rsid w:val="00F56C82"/>
    <w:rsid w:val="00F60A31"/>
    <w:rsid w:val="00F63DB2"/>
    <w:rsid w:val="00F64688"/>
    <w:rsid w:val="00F65C10"/>
    <w:rsid w:val="00F679AD"/>
    <w:rsid w:val="00F70774"/>
    <w:rsid w:val="00F70DAD"/>
    <w:rsid w:val="00F742B1"/>
    <w:rsid w:val="00F80C3A"/>
    <w:rsid w:val="00F87553"/>
    <w:rsid w:val="00F934CB"/>
    <w:rsid w:val="00F94849"/>
    <w:rsid w:val="00F95722"/>
    <w:rsid w:val="00F95E4D"/>
    <w:rsid w:val="00F96312"/>
    <w:rsid w:val="00FA101C"/>
    <w:rsid w:val="00FA5CA9"/>
    <w:rsid w:val="00FA7C21"/>
    <w:rsid w:val="00FB1DE5"/>
    <w:rsid w:val="00FB21C3"/>
    <w:rsid w:val="00FB49CF"/>
    <w:rsid w:val="00FB4F89"/>
    <w:rsid w:val="00FB524F"/>
    <w:rsid w:val="00FC0089"/>
    <w:rsid w:val="00FC17ED"/>
    <w:rsid w:val="00FC242F"/>
    <w:rsid w:val="00FC2D6C"/>
    <w:rsid w:val="00FC3E5E"/>
    <w:rsid w:val="00FC567B"/>
    <w:rsid w:val="00FC6FF5"/>
    <w:rsid w:val="00FD239C"/>
    <w:rsid w:val="00FD24FC"/>
    <w:rsid w:val="00FE0F68"/>
    <w:rsid w:val="00FE251A"/>
    <w:rsid w:val="00FE260B"/>
    <w:rsid w:val="00FE2BCA"/>
    <w:rsid w:val="00FE40B2"/>
    <w:rsid w:val="00FE4884"/>
    <w:rsid w:val="00FF10C7"/>
    <w:rsid w:val="00FF7213"/>
    <w:rsid w:val="00FF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CD649F"/>
  <w15:docId w15:val="{E06FE504-8240-44CE-9523-F5A526EA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76C"/>
    <w:rPr>
      <w:rFonts w:ascii="Arial" w:hAnsi="Arial" w:cs="Arial"/>
      <w:sz w:val="22"/>
      <w:szCs w:val="24"/>
      <w:lang w:val="en-GB"/>
    </w:rPr>
  </w:style>
  <w:style w:type="paragraph" w:styleId="Heading1">
    <w:name w:val="heading 1"/>
    <w:basedOn w:val="Normal"/>
    <w:next w:val="Normal"/>
    <w:qFormat/>
    <w:rsid w:val="00F440EF"/>
    <w:pPr>
      <w:keepNext/>
      <w:spacing w:before="240" w:after="120"/>
      <w:outlineLvl w:val="0"/>
    </w:pPr>
    <w:rPr>
      <w:b/>
      <w:bCs/>
      <w:kern w:val="32"/>
      <w:sz w:val="26"/>
      <w:szCs w:val="32"/>
    </w:rPr>
  </w:style>
  <w:style w:type="paragraph" w:styleId="Heading2">
    <w:name w:val="heading 2"/>
    <w:basedOn w:val="Normal"/>
    <w:next w:val="Normal"/>
    <w:qFormat/>
    <w:rsid w:val="00F440EF"/>
    <w:pPr>
      <w:keepNext/>
      <w:spacing w:before="240" w:after="120"/>
      <w:outlineLvl w:val="1"/>
    </w:pPr>
    <w:rPr>
      <w:b/>
      <w:bCs/>
      <w:iCs/>
      <w:szCs w:val="28"/>
    </w:rPr>
  </w:style>
  <w:style w:type="paragraph" w:styleId="Heading3">
    <w:name w:val="heading 3"/>
    <w:basedOn w:val="Normal"/>
    <w:next w:val="Normal"/>
    <w:qFormat/>
    <w:rsid w:val="00CE466B"/>
    <w:pPr>
      <w:keepNext/>
      <w:spacing w:before="240" w:after="6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character" w:styleId="Strong">
    <w:name w:val="Strong"/>
    <w:qFormat/>
    <w:rsid w:val="00723588"/>
    <w:rPr>
      <w:b/>
      <w:bCs/>
    </w:rPr>
  </w:style>
  <w:style w:type="character" w:styleId="Hyperlink">
    <w:name w:val="Hyperlink"/>
    <w:basedOn w:val="DefaultParagraphFont"/>
    <w:rsid w:val="00723588"/>
    <w:rPr>
      <w:color w:val="0000FF" w:themeColor="hyperlink"/>
      <w:u w:val="single"/>
    </w:rPr>
  </w:style>
  <w:style w:type="paragraph" w:styleId="ListParagraph">
    <w:name w:val="List Paragraph"/>
    <w:basedOn w:val="Normal"/>
    <w:uiPriority w:val="34"/>
    <w:qFormat/>
    <w:rsid w:val="009B3EFD"/>
    <w:pPr>
      <w:ind w:left="720"/>
      <w:contextualSpacing/>
    </w:pPr>
  </w:style>
  <w:style w:type="character" w:customStyle="1" w:styleId="selectable">
    <w:name w:val="selectable"/>
    <w:basedOn w:val="DefaultParagraphFont"/>
    <w:rsid w:val="00DA611E"/>
  </w:style>
  <w:style w:type="paragraph" w:styleId="TOC1">
    <w:name w:val="toc 1"/>
    <w:basedOn w:val="Normal"/>
    <w:next w:val="Normal"/>
    <w:autoRedefine/>
    <w:uiPriority w:val="39"/>
    <w:rsid w:val="00CD10CE"/>
    <w:pPr>
      <w:tabs>
        <w:tab w:val="right" w:leader="dot" w:pos="9350"/>
      </w:tabs>
      <w:spacing w:after="100"/>
    </w:pPr>
  </w:style>
  <w:style w:type="paragraph" w:styleId="TOC2">
    <w:name w:val="toc 2"/>
    <w:basedOn w:val="Normal"/>
    <w:next w:val="Normal"/>
    <w:autoRedefine/>
    <w:uiPriority w:val="39"/>
    <w:rsid w:val="00FF7213"/>
    <w:pPr>
      <w:spacing w:after="100"/>
      <w:ind w:left="240"/>
    </w:pPr>
  </w:style>
  <w:style w:type="character" w:styleId="FollowedHyperlink">
    <w:name w:val="FollowedHyperlink"/>
    <w:basedOn w:val="DefaultParagraphFont"/>
    <w:rsid w:val="00E56F56"/>
    <w:rPr>
      <w:color w:val="800080" w:themeColor="followedHyperlink"/>
      <w:u w:val="single"/>
    </w:rPr>
  </w:style>
  <w:style w:type="paragraph" w:styleId="Revision">
    <w:name w:val="Revision"/>
    <w:hidden/>
    <w:uiPriority w:val="99"/>
    <w:semiHidden/>
    <w:rsid w:val="00A9761E"/>
    <w:rPr>
      <w:rFonts w:ascii="Arial" w:hAnsi="Arial" w:cs="Arial"/>
      <w:sz w:val="22"/>
      <w:szCs w:val="24"/>
      <w:lang w:val="en-GB"/>
    </w:rPr>
  </w:style>
  <w:style w:type="paragraph" w:styleId="DocumentMap">
    <w:name w:val="Document Map"/>
    <w:basedOn w:val="Normal"/>
    <w:link w:val="DocumentMapChar"/>
    <w:rsid w:val="007C572B"/>
    <w:rPr>
      <w:rFonts w:ascii="Lucida Grande" w:hAnsi="Lucida Grande" w:cs="Lucida Grande"/>
      <w:sz w:val="24"/>
    </w:rPr>
  </w:style>
  <w:style w:type="character" w:customStyle="1" w:styleId="DocumentMapChar">
    <w:name w:val="Document Map Char"/>
    <w:basedOn w:val="DefaultParagraphFont"/>
    <w:link w:val="DocumentMap"/>
    <w:rsid w:val="007C572B"/>
    <w:rPr>
      <w:rFonts w:ascii="Lucida Grande" w:hAnsi="Lucida Grande" w:cs="Lucida Grande"/>
      <w:sz w:val="24"/>
      <w:szCs w:val="24"/>
      <w:lang w:val="en-GB"/>
    </w:rPr>
  </w:style>
  <w:style w:type="character" w:customStyle="1" w:styleId="citationweb">
    <w:name w:val="citation web"/>
    <w:basedOn w:val="DefaultParagraphFont"/>
    <w:rsid w:val="00A122D9"/>
  </w:style>
  <w:style w:type="character" w:customStyle="1" w:styleId="slug-doi">
    <w:name w:val="slug-doi"/>
    <w:basedOn w:val="DefaultParagraphFont"/>
    <w:rsid w:val="0099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8756">
      <w:bodyDiv w:val="1"/>
      <w:marLeft w:val="0"/>
      <w:marRight w:val="0"/>
      <w:marTop w:val="0"/>
      <w:marBottom w:val="0"/>
      <w:divBdr>
        <w:top w:val="none" w:sz="0" w:space="0" w:color="auto"/>
        <w:left w:val="none" w:sz="0" w:space="0" w:color="auto"/>
        <w:bottom w:val="none" w:sz="0" w:space="0" w:color="auto"/>
        <w:right w:val="none" w:sz="0" w:space="0" w:color="auto"/>
      </w:divBdr>
    </w:div>
    <w:div w:id="393163026">
      <w:bodyDiv w:val="1"/>
      <w:marLeft w:val="0"/>
      <w:marRight w:val="0"/>
      <w:marTop w:val="0"/>
      <w:marBottom w:val="0"/>
      <w:divBdr>
        <w:top w:val="none" w:sz="0" w:space="0" w:color="auto"/>
        <w:left w:val="none" w:sz="0" w:space="0" w:color="auto"/>
        <w:bottom w:val="none" w:sz="0" w:space="0" w:color="auto"/>
        <w:right w:val="none" w:sz="0" w:space="0" w:color="auto"/>
      </w:divBdr>
      <w:divsChild>
        <w:div w:id="1317687883">
          <w:marLeft w:val="0"/>
          <w:marRight w:val="0"/>
          <w:marTop w:val="0"/>
          <w:marBottom w:val="0"/>
          <w:divBdr>
            <w:top w:val="none" w:sz="0" w:space="0" w:color="auto"/>
            <w:left w:val="none" w:sz="0" w:space="0" w:color="auto"/>
            <w:bottom w:val="none" w:sz="0" w:space="0" w:color="auto"/>
            <w:right w:val="none" w:sz="0" w:space="0" w:color="auto"/>
          </w:divBdr>
          <w:divsChild>
            <w:div w:id="13168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8499">
      <w:bodyDiv w:val="1"/>
      <w:marLeft w:val="0"/>
      <w:marRight w:val="0"/>
      <w:marTop w:val="0"/>
      <w:marBottom w:val="0"/>
      <w:divBdr>
        <w:top w:val="none" w:sz="0" w:space="0" w:color="auto"/>
        <w:left w:val="none" w:sz="0" w:space="0" w:color="auto"/>
        <w:bottom w:val="none" w:sz="0" w:space="0" w:color="auto"/>
        <w:right w:val="none" w:sz="0" w:space="0" w:color="auto"/>
      </w:divBdr>
    </w:div>
    <w:div w:id="461464772">
      <w:bodyDiv w:val="1"/>
      <w:marLeft w:val="0"/>
      <w:marRight w:val="0"/>
      <w:marTop w:val="0"/>
      <w:marBottom w:val="0"/>
      <w:divBdr>
        <w:top w:val="none" w:sz="0" w:space="0" w:color="auto"/>
        <w:left w:val="none" w:sz="0" w:space="0" w:color="auto"/>
        <w:bottom w:val="none" w:sz="0" w:space="0" w:color="auto"/>
        <w:right w:val="none" w:sz="0" w:space="0" w:color="auto"/>
      </w:divBdr>
    </w:div>
    <w:div w:id="465320014">
      <w:bodyDiv w:val="1"/>
      <w:marLeft w:val="0"/>
      <w:marRight w:val="0"/>
      <w:marTop w:val="0"/>
      <w:marBottom w:val="0"/>
      <w:divBdr>
        <w:top w:val="none" w:sz="0" w:space="0" w:color="auto"/>
        <w:left w:val="none" w:sz="0" w:space="0" w:color="auto"/>
        <w:bottom w:val="none" w:sz="0" w:space="0" w:color="auto"/>
        <w:right w:val="none" w:sz="0" w:space="0" w:color="auto"/>
      </w:divBdr>
      <w:divsChild>
        <w:div w:id="192156884">
          <w:marLeft w:val="547"/>
          <w:marRight w:val="0"/>
          <w:marTop w:val="125"/>
          <w:marBottom w:val="0"/>
          <w:divBdr>
            <w:top w:val="none" w:sz="0" w:space="0" w:color="auto"/>
            <w:left w:val="none" w:sz="0" w:space="0" w:color="auto"/>
            <w:bottom w:val="none" w:sz="0" w:space="0" w:color="auto"/>
            <w:right w:val="none" w:sz="0" w:space="0" w:color="auto"/>
          </w:divBdr>
        </w:div>
      </w:divsChild>
    </w:div>
    <w:div w:id="642269603">
      <w:bodyDiv w:val="1"/>
      <w:marLeft w:val="0"/>
      <w:marRight w:val="0"/>
      <w:marTop w:val="0"/>
      <w:marBottom w:val="0"/>
      <w:divBdr>
        <w:top w:val="none" w:sz="0" w:space="0" w:color="auto"/>
        <w:left w:val="none" w:sz="0" w:space="0" w:color="auto"/>
        <w:bottom w:val="none" w:sz="0" w:space="0" w:color="auto"/>
        <w:right w:val="none" w:sz="0" w:space="0" w:color="auto"/>
      </w:divBdr>
      <w:divsChild>
        <w:div w:id="1949238073">
          <w:marLeft w:val="0"/>
          <w:marRight w:val="0"/>
          <w:marTop w:val="0"/>
          <w:marBottom w:val="0"/>
          <w:divBdr>
            <w:top w:val="none" w:sz="0" w:space="0" w:color="auto"/>
            <w:left w:val="none" w:sz="0" w:space="0" w:color="auto"/>
            <w:bottom w:val="none" w:sz="0" w:space="0" w:color="auto"/>
            <w:right w:val="none" w:sz="0" w:space="0" w:color="auto"/>
          </w:divBdr>
          <w:divsChild>
            <w:div w:id="159932590">
              <w:marLeft w:val="0"/>
              <w:marRight w:val="0"/>
              <w:marTop w:val="0"/>
              <w:marBottom w:val="0"/>
              <w:divBdr>
                <w:top w:val="none" w:sz="0" w:space="0" w:color="auto"/>
                <w:left w:val="none" w:sz="0" w:space="0" w:color="auto"/>
                <w:bottom w:val="none" w:sz="0" w:space="0" w:color="auto"/>
                <w:right w:val="none" w:sz="0" w:space="0" w:color="auto"/>
              </w:divBdr>
            </w:div>
            <w:div w:id="633095757">
              <w:marLeft w:val="0"/>
              <w:marRight w:val="0"/>
              <w:marTop w:val="0"/>
              <w:marBottom w:val="0"/>
              <w:divBdr>
                <w:top w:val="none" w:sz="0" w:space="0" w:color="auto"/>
                <w:left w:val="none" w:sz="0" w:space="0" w:color="auto"/>
                <w:bottom w:val="none" w:sz="0" w:space="0" w:color="auto"/>
                <w:right w:val="none" w:sz="0" w:space="0" w:color="auto"/>
              </w:divBdr>
            </w:div>
            <w:div w:id="346101983">
              <w:marLeft w:val="0"/>
              <w:marRight w:val="0"/>
              <w:marTop w:val="0"/>
              <w:marBottom w:val="0"/>
              <w:divBdr>
                <w:top w:val="none" w:sz="0" w:space="0" w:color="auto"/>
                <w:left w:val="none" w:sz="0" w:space="0" w:color="auto"/>
                <w:bottom w:val="none" w:sz="0" w:space="0" w:color="auto"/>
                <w:right w:val="none" w:sz="0" w:space="0" w:color="auto"/>
              </w:divBdr>
            </w:div>
            <w:div w:id="776825117">
              <w:marLeft w:val="0"/>
              <w:marRight w:val="0"/>
              <w:marTop w:val="0"/>
              <w:marBottom w:val="0"/>
              <w:divBdr>
                <w:top w:val="none" w:sz="0" w:space="0" w:color="auto"/>
                <w:left w:val="none" w:sz="0" w:space="0" w:color="auto"/>
                <w:bottom w:val="none" w:sz="0" w:space="0" w:color="auto"/>
                <w:right w:val="none" w:sz="0" w:space="0" w:color="auto"/>
              </w:divBdr>
            </w:div>
            <w:div w:id="811482643">
              <w:marLeft w:val="0"/>
              <w:marRight w:val="0"/>
              <w:marTop w:val="0"/>
              <w:marBottom w:val="0"/>
              <w:divBdr>
                <w:top w:val="none" w:sz="0" w:space="0" w:color="auto"/>
                <w:left w:val="none" w:sz="0" w:space="0" w:color="auto"/>
                <w:bottom w:val="none" w:sz="0" w:space="0" w:color="auto"/>
                <w:right w:val="none" w:sz="0" w:space="0" w:color="auto"/>
              </w:divBdr>
            </w:div>
            <w:div w:id="190848850">
              <w:marLeft w:val="0"/>
              <w:marRight w:val="0"/>
              <w:marTop w:val="0"/>
              <w:marBottom w:val="0"/>
              <w:divBdr>
                <w:top w:val="none" w:sz="0" w:space="0" w:color="auto"/>
                <w:left w:val="none" w:sz="0" w:space="0" w:color="auto"/>
                <w:bottom w:val="none" w:sz="0" w:space="0" w:color="auto"/>
                <w:right w:val="none" w:sz="0" w:space="0" w:color="auto"/>
              </w:divBdr>
            </w:div>
            <w:div w:id="588777969">
              <w:marLeft w:val="0"/>
              <w:marRight w:val="0"/>
              <w:marTop w:val="0"/>
              <w:marBottom w:val="0"/>
              <w:divBdr>
                <w:top w:val="none" w:sz="0" w:space="0" w:color="auto"/>
                <w:left w:val="none" w:sz="0" w:space="0" w:color="auto"/>
                <w:bottom w:val="none" w:sz="0" w:space="0" w:color="auto"/>
                <w:right w:val="none" w:sz="0" w:space="0" w:color="auto"/>
              </w:divBdr>
            </w:div>
            <w:div w:id="1975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106">
      <w:bodyDiv w:val="1"/>
      <w:marLeft w:val="0"/>
      <w:marRight w:val="0"/>
      <w:marTop w:val="0"/>
      <w:marBottom w:val="0"/>
      <w:divBdr>
        <w:top w:val="none" w:sz="0" w:space="0" w:color="auto"/>
        <w:left w:val="none" w:sz="0" w:space="0" w:color="auto"/>
        <w:bottom w:val="none" w:sz="0" w:space="0" w:color="auto"/>
        <w:right w:val="none" w:sz="0" w:space="0" w:color="auto"/>
      </w:divBdr>
      <w:divsChild>
        <w:div w:id="1029137453">
          <w:marLeft w:val="547"/>
          <w:marRight w:val="0"/>
          <w:marTop w:val="125"/>
          <w:marBottom w:val="0"/>
          <w:divBdr>
            <w:top w:val="none" w:sz="0" w:space="0" w:color="auto"/>
            <w:left w:val="none" w:sz="0" w:space="0" w:color="auto"/>
            <w:bottom w:val="none" w:sz="0" w:space="0" w:color="auto"/>
            <w:right w:val="none" w:sz="0" w:space="0" w:color="auto"/>
          </w:divBdr>
        </w:div>
      </w:divsChild>
    </w:div>
    <w:div w:id="779303633">
      <w:bodyDiv w:val="1"/>
      <w:marLeft w:val="0"/>
      <w:marRight w:val="0"/>
      <w:marTop w:val="0"/>
      <w:marBottom w:val="0"/>
      <w:divBdr>
        <w:top w:val="none" w:sz="0" w:space="0" w:color="auto"/>
        <w:left w:val="none" w:sz="0" w:space="0" w:color="auto"/>
        <w:bottom w:val="none" w:sz="0" w:space="0" w:color="auto"/>
        <w:right w:val="none" w:sz="0" w:space="0" w:color="auto"/>
      </w:divBdr>
    </w:div>
    <w:div w:id="926619111">
      <w:bodyDiv w:val="1"/>
      <w:marLeft w:val="0"/>
      <w:marRight w:val="0"/>
      <w:marTop w:val="0"/>
      <w:marBottom w:val="0"/>
      <w:divBdr>
        <w:top w:val="none" w:sz="0" w:space="0" w:color="auto"/>
        <w:left w:val="none" w:sz="0" w:space="0" w:color="auto"/>
        <w:bottom w:val="none" w:sz="0" w:space="0" w:color="auto"/>
        <w:right w:val="none" w:sz="0" w:space="0" w:color="auto"/>
      </w:divBdr>
    </w:div>
    <w:div w:id="952327209">
      <w:bodyDiv w:val="1"/>
      <w:marLeft w:val="0"/>
      <w:marRight w:val="0"/>
      <w:marTop w:val="0"/>
      <w:marBottom w:val="0"/>
      <w:divBdr>
        <w:top w:val="none" w:sz="0" w:space="0" w:color="auto"/>
        <w:left w:val="none" w:sz="0" w:space="0" w:color="auto"/>
        <w:bottom w:val="none" w:sz="0" w:space="0" w:color="auto"/>
        <w:right w:val="none" w:sz="0" w:space="0" w:color="auto"/>
      </w:divBdr>
    </w:div>
    <w:div w:id="1285118051">
      <w:bodyDiv w:val="1"/>
      <w:marLeft w:val="0"/>
      <w:marRight w:val="0"/>
      <w:marTop w:val="0"/>
      <w:marBottom w:val="0"/>
      <w:divBdr>
        <w:top w:val="none" w:sz="0" w:space="0" w:color="auto"/>
        <w:left w:val="none" w:sz="0" w:space="0" w:color="auto"/>
        <w:bottom w:val="none" w:sz="0" w:space="0" w:color="auto"/>
        <w:right w:val="none" w:sz="0" w:space="0" w:color="auto"/>
      </w:divBdr>
      <w:divsChild>
        <w:div w:id="1360355314">
          <w:marLeft w:val="0"/>
          <w:marRight w:val="0"/>
          <w:marTop w:val="0"/>
          <w:marBottom w:val="0"/>
          <w:divBdr>
            <w:top w:val="none" w:sz="0" w:space="0" w:color="auto"/>
            <w:left w:val="none" w:sz="0" w:space="0" w:color="auto"/>
            <w:bottom w:val="none" w:sz="0" w:space="0" w:color="auto"/>
            <w:right w:val="none" w:sz="0" w:space="0" w:color="auto"/>
          </w:divBdr>
        </w:div>
        <w:div w:id="1689526847">
          <w:marLeft w:val="0"/>
          <w:marRight w:val="0"/>
          <w:marTop w:val="0"/>
          <w:marBottom w:val="0"/>
          <w:divBdr>
            <w:top w:val="none" w:sz="0" w:space="0" w:color="auto"/>
            <w:left w:val="none" w:sz="0" w:space="0" w:color="auto"/>
            <w:bottom w:val="none" w:sz="0" w:space="0" w:color="auto"/>
            <w:right w:val="none" w:sz="0" w:space="0" w:color="auto"/>
          </w:divBdr>
        </w:div>
      </w:divsChild>
    </w:div>
    <w:div w:id="1395200894">
      <w:bodyDiv w:val="1"/>
      <w:marLeft w:val="0"/>
      <w:marRight w:val="0"/>
      <w:marTop w:val="0"/>
      <w:marBottom w:val="0"/>
      <w:divBdr>
        <w:top w:val="none" w:sz="0" w:space="0" w:color="auto"/>
        <w:left w:val="none" w:sz="0" w:space="0" w:color="auto"/>
        <w:bottom w:val="none" w:sz="0" w:space="0" w:color="auto"/>
        <w:right w:val="none" w:sz="0" w:space="0" w:color="auto"/>
      </w:divBdr>
      <w:divsChild>
        <w:div w:id="1675836822">
          <w:marLeft w:val="547"/>
          <w:marRight w:val="0"/>
          <w:marTop w:val="125"/>
          <w:marBottom w:val="0"/>
          <w:divBdr>
            <w:top w:val="none" w:sz="0" w:space="0" w:color="auto"/>
            <w:left w:val="none" w:sz="0" w:space="0" w:color="auto"/>
            <w:bottom w:val="none" w:sz="0" w:space="0" w:color="auto"/>
            <w:right w:val="none" w:sz="0" w:space="0" w:color="auto"/>
          </w:divBdr>
        </w:div>
        <w:div w:id="1793551760">
          <w:marLeft w:val="547"/>
          <w:marRight w:val="0"/>
          <w:marTop w:val="125"/>
          <w:marBottom w:val="0"/>
          <w:divBdr>
            <w:top w:val="none" w:sz="0" w:space="0" w:color="auto"/>
            <w:left w:val="none" w:sz="0" w:space="0" w:color="auto"/>
            <w:bottom w:val="none" w:sz="0" w:space="0" w:color="auto"/>
            <w:right w:val="none" w:sz="0" w:space="0" w:color="auto"/>
          </w:divBdr>
        </w:div>
      </w:divsChild>
    </w:div>
    <w:div w:id="1438863366">
      <w:bodyDiv w:val="1"/>
      <w:marLeft w:val="0"/>
      <w:marRight w:val="0"/>
      <w:marTop w:val="0"/>
      <w:marBottom w:val="0"/>
      <w:divBdr>
        <w:top w:val="none" w:sz="0" w:space="0" w:color="auto"/>
        <w:left w:val="none" w:sz="0" w:space="0" w:color="auto"/>
        <w:bottom w:val="none" w:sz="0" w:space="0" w:color="auto"/>
        <w:right w:val="none" w:sz="0" w:space="0" w:color="auto"/>
      </w:divBdr>
      <w:divsChild>
        <w:div w:id="1932084968">
          <w:marLeft w:val="0"/>
          <w:marRight w:val="0"/>
          <w:marTop w:val="0"/>
          <w:marBottom w:val="0"/>
          <w:divBdr>
            <w:top w:val="none" w:sz="0" w:space="0" w:color="auto"/>
            <w:left w:val="none" w:sz="0" w:space="0" w:color="auto"/>
            <w:bottom w:val="none" w:sz="0" w:space="0" w:color="auto"/>
            <w:right w:val="none" w:sz="0" w:space="0" w:color="auto"/>
          </w:divBdr>
        </w:div>
        <w:div w:id="1226067602">
          <w:marLeft w:val="0"/>
          <w:marRight w:val="0"/>
          <w:marTop w:val="0"/>
          <w:marBottom w:val="0"/>
          <w:divBdr>
            <w:top w:val="none" w:sz="0" w:space="0" w:color="auto"/>
            <w:left w:val="none" w:sz="0" w:space="0" w:color="auto"/>
            <w:bottom w:val="none" w:sz="0" w:space="0" w:color="auto"/>
            <w:right w:val="none" w:sz="0" w:space="0" w:color="auto"/>
          </w:divBdr>
        </w:div>
      </w:divsChild>
    </w:div>
    <w:div w:id="1554583149">
      <w:bodyDiv w:val="1"/>
      <w:marLeft w:val="0"/>
      <w:marRight w:val="0"/>
      <w:marTop w:val="0"/>
      <w:marBottom w:val="0"/>
      <w:divBdr>
        <w:top w:val="none" w:sz="0" w:space="0" w:color="auto"/>
        <w:left w:val="none" w:sz="0" w:space="0" w:color="auto"/>
        <w:bottom w:val="none" w:sz="0" w:space="0" w:color="auto"/>
        <w:right w:val="none" w:sz="0" w:space="0" w:color="auto"/>
      </w:divBdr>
    </w:div>
    <w:div w:id="1590843916">
      <w:bodyDiv w:val="1"/>
      <w:marLeft w:val="0"/>
      <w:marRight w:val="0"/>
      <w:marTop w:val="0"/>
      <w:marBottom w:val="0"/>
      <w:divBdr>
        <w:top w:val="none" w:sz="0" w:space="0" w:color="auto"/>
        <w:left w:val="none" w:sz="0" w:space="0" w:color="auto"/>
        <w:bottom w:val="none" w:sz="0" w:space="0" w:color="auto"/>
        <w:right w:val="none" w:sz="0" w:space="0" w:color="auto"/>
      </w:divBdr>
    </w:div>
    <w:div w:id="1643579437">
      <w:bodyDiv w:val="1"/>
      <w:marLeft w:val="0"/>
      <w:marRight w:val="0"/>
      <w:marTop w:val="0"/>
      <w:marBottom w:val="0"/>
      <w:divBdr>
        <w:top w:val="none" w:sz="0" w:space="0" w:color="auto"/>
        <w:left w:val="none" w:sz="0" w:space="0" w:color="auto"/>
        <w:bottom w:val="none" w:sz="0" w:space="0" w:color="auto"/>
        <w:right w:val="none" w:sz="0" w:space="0" w:color="auto"/>
      </w:divBdr>
    </w:div>
    <w:div w:id="1795634344">
      <w:bodyDiv w:val="1"/>
      <w:marLeft w:val="0"/>
      <w:marRight w:val="0"/>
      <w:marTop w:val="0"/>
      <w:marBottom w:val="0"/>
      <w:divBdr>
        <w:top w:val="none" w:sz="0" w:space="0" w:color="auto"/>
        <w:left w:val="none" w:sz="0" w:space="0" w:color="auto"/>
        <w:bottom w:val="none" w:sz="0" w:space="0" w:color="auto"/>
        <w:right w:val="none" w:sz="0" w:space="0" w:color="auto"/>
      </w:divBdr>
    </w:div>
    <w:div w:id="19832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wst.org/resources" TargetMode="External"/><Relationship Id="rId13" Type="http://schemas.openxmlformats.org/officeDocument/2006/relationships/hyperlink" Target="http://www.cdc.gov/parasites/giardia/disease.html" TargetMode="External"/><Relationship Id="rId18" Type="http://schemas.openxmlformats.org/officeDocument/2006/relationships/hyperlink" Target="http://www.sahealth.sa.gov.au/wps/wcm/connect/f3ac4d804ee47b91804b8dd150ce4f37/Giardiasis_May2014.pdf?MOD=AJPERES" TargetMode="External"/><Relationship Id="rId26" Type="http://schemas.openxmlformats.org/officeDocument/2006/relationships/hyperlink" Target="http://www.who.int/malaria/publications/world_malaria_report_2013/report/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ho.int/water_sanitation_health/diseases/methaemoglob/en/"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file:///C:\Users\Schuelert\Desktop\Laura\CAWST\Other%20Materials%20in%20Progress\Maternal%20Child%20Health\For%20Review\www.who.int\pmnch\knowledge\publications\summaries\ks30\en\" TargetMode="External"/><Relationship Id="rId17" Type="http://schemas.openxmlformats.org/officeDocument/2006/relationships/hyperlink" Target="http://dx.doi.org/10.1111/tmi.12329" TargetMode="External"/><Relationship Id="rId25" Type="http://schemas.openxmlformats.org/officeDocument/2006/relationships/hyperlink" Target="http://www.who.int/malaria/areas/high_risk_groups/children/en/"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pmnch/knowledge/publications/summaries/ks30/en/" TargetMode="External"/><Relationship Id="rId20" Type="http://schemas.openxmlformats.org/officeDocument/2006/relationships/hyperlink" Target="http://www.neglecteddiseases.gov/target_diseases/schistosomiasis/index.html" TargetMode="External"/><Relationship Id="rId29" Type="http://schemas.openxmlformats.org/officeDocument/2006/relationships/hyperlink" Target="http://www.who.int/schistosomiasi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wst.org/resources" TargetMode="External"/><Relationship Id="rId24" Type="http://schemas.openxmlformats.org/officeDocument/2006/relationships/hyperlink" Target="http://www.who.int/malaria/areas/high_risk_groups/en/" TargetMode="External"/><Relationship Id="rId32" Type="http://schemas.openxmlformats.org/officeDocument/2006/relationships/hyperlink" Target="file:///C:\Users\Schuelert\Desktop\Laura\CAWST\Other%20Materials%20in%20Progress\Maternal%20Child%20Health\For%20Review\resources@cawst.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icef.org/cholera/Chapter_8_case_management/11_IAWG_Cholera_in_pregnancy_Haiti.pdf" TargetMode="External"/><Relationship Id="rId23" Type="http://schemas.openxmlformats.org/officeDocument/2006/relationships/hyperlink" Target="http://www.who.int/water_sanitation_health/dwq/gdwq3rev/en/index.html" TargetMode="External"/><Relationship Id="rId28" Type="http://schemas.openxmlformats.org/officeDocument/2006/relationships/hyperlink" Target="http://www.who.int/immunization/diseases/rotavirus/en/" TargetMode="External"/><Relationship Id="rId36" Type="http://schemas.openxmlformats.org/officeDocument/2006/relationships/header" Target="header1.xml"/><Relationship Id="rId10" Type="http://schemas.openxmlformats.org/officeDocument/2006/relationships/hyperlink" Target="http://www.cawst.org/resources" TargetMode="External"/><Relationship Id="rId19" Type="http://schemas.openxmlformats.org/officeDocument/2006/relationships/hyperlink" Target="http://www.neglecteddiseases.gov/target_diseases/soil_transmitted_helminthiasis/hookworm/" TargetMode="External"/><Relationship Id="rId31" Type="http://schemas.openxmlformats.org/officeDocument/2006/relationships/hyperlink" Target="http://www.cawst.org"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www.cdc.gov/parasites/toxoplasmosis/epi.html" TargetMode="External"/><Relationship Id="rId22" Type="http://schemas.openxmlformats.org/officeDocument/2006/relationships/hyperlink" Target="http://www.who.int/water_sanitation_health/publications/fluoride_drinking_water/en/" TargetMode="External"/><Relationship Id="rId27" Type="http://schemas.openxmlformats.org/officeDocument/2006/relationships/hyperlink" Target="http://www.who.int/mediacentre/factsheets/fs280/en/" TargetMode="External"/><Relationship Id="rId30" Type="http://schemas.openxmlformats.org/officeDocument/2006/relationships/hyperlink" Target="http://www.who.int/water_sanitation_health/diseases/trachoma/en/" TargetMode="External"/><Relationship Id="rId35" Type="http://schemas.openxmlformats.org/officeDocument/2006/relationships/hyperlink" Target="file:///C:\Users\Schuelert\Desktop\Laura\CAWST\Other%20Materials%20in%20Progress\Maternal%20Child%20Health\For%20Review\www.caw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8611-5FD7-4352-812E-7C62AAC8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7630</Words>
  <Characters>43496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Preparation of Chlorine Solutions</vt:lpstr>
    </vt:vector>
  </TitlesOfParts>
  <Company>CAWST</Company>
  <LinksUpToDate>false</LinksUpToDate>
  <CharactersWithSpaces>51024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Chlorine Solutions</dc:title>
  <dc:creator>CAWST</dc:creator>
  <cp:lastModifiedBy>Andrea Roach</cp:lastModifiedBy>
  <cp:revision>12</cp:revision>
  <cp:lastPrinted>2015-05-27T02:06:00Z</cp:lastPrinted>
  <dcterms:created xsi:type="dcterms:W3CDTF">2015-05-21T19:38:00Z</dcterms:created>
  <dcterms:modified xsi:type="dcterms:W3CDTF">2015-05-27T02:06:00Z</dcterms:modified>
</cp:coreProperties>
</file>