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7614" w14:textId="604B2AC8" w:rsidR="00EB0679" w:rsidRPr="00704936" w:rsidRDefault="005E47EC" w:rsidP="00EB0679">
      <w:pPr>
        <w:pStyle w:val="Title"/>
      </w:pPr>
      <w:bookmarkStart w:id="0" w:name="_GoBack"/>
      <w:r w:rsidRPr="00704936">
        <w:t>Aquatabs</w:t>
      </w:r>
    </w:p>
    <w:tbl>
      <w:tblPr>
        <w:tblStyle w:val="TableGrid"/>
        <w:tblW w:w="5146" w:type="pct"/>
        <w:jc w:val="center"/>
        <w:tblCellSpacing w:w="56" w:type="dxa"/>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CellMar>
          <w:top w:w="227" w:type="dxa"/>
          <w:left w:w="57" w:type="dxa"/>
          <w:bottom w:w="227" w:type="dxa"/>
          <w:right w:w="57" w:type="dxa"/>
        </w:tblCellMar>
        <w:tblLook w:val="04A0" w:firstRow="1" w:lastRow="0" w:firstColumn="1" w:lastColumn="0" w:noHBand="0" w:noVBand="1"/>
      </w:tblPr>
      <w:tblGrid>
        <w:gridCol w:w="1789"/>
        <w:gridCol w:w="1789"/>
        <w:gridCol w:w="1789"/>
        <w:gridCol w:w="1789"/>
        <w:gridCol w:w="1789"/>
        <w:gridCol w:w="1790"/>
      </w:tblGrid>
      <w:tr w:rsidR="00122376" w:rsidRPr="00704936" w14:paraId="0C3C9586" w14:textId="77777777" w:rsidTr="00450485">
        <w:trPr>
          <w:trHeight w:val="363"/>
          <w:tblCellSpacing w:w="56" w:type="dxa"/>
          <w:jc w:val="center"/>
        </w:trPr>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307A247" w14:textId="77777777" w:rsidR="00345C5E" w:rsidRPr="00704936" w:rsidRDefault="00345C5E" w:rsidP="0005315E">
            <w:pPr>
              <w:pStyle w:val="MBATableText"/>
            </w:pPr>
            <w:r w:rsidRPr="00704936">
              <w:t>Protection du point d'eau</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6E947E5" w14:textId="77777777" w:rsidR="00345C5E" w:rsidRPr="00704936" w:rsidRDefault="00345C5E" w:rsidP="0005315E">
            <w:pPr>
              <w:pStyle w:val="MBATableText"/>
            </w:pPr>
            <w:r w:rsidRPr="00704936">
              <w:t>Transport hygiénique</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E780EAE" w14:textId="77777777" w:rsidR="00345C5E" w:rsidRPr="00704936" w:rsidRDefault="00345C5E" w:rsidP="0005315E">
            <w:pPr>
              <w:pStyle w:val="MBATableText"/>
            </w:pPr>
            <w:r w:rsidRPr="00704936">
              <w:t>Sédimentation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0ED81809" w14:textId="77777777" w:rsidR="00345C5E" w:rsidRPr="00704936" w:rsidRDefault="00345C5E" w:rsidP="00695BA2">
            <w:pPr>
              <w:pStyle w:val="MBATableText"/>
            </w:pPr>
            <w:r w:rsidRPr="00704936">
              <w:t>Filtration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131EB743" w14:textId="77777777" w:rsidR="00345C5E" w:rsidRPr="00704936" w:rsidRDefault="00345C5E" w:rsidP="00695BA2">
            <w:pPr>
              <w:pStyle w:val="MBATableText-Selected"/>
              <w:rPr>
                <w:noProof w:val="0"/>
              </w:rPr>
            </w:pPr>
            <w:r w:rsidRPr="00704936">
              <w:rPr>
                <w:noProof w:val="0"/>
              </w:rPr>
              <w:t>Désinfection</w:t>
            </w:r>
          </w:p>
        </w:tc>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C693C57" w14:textId="77777777" w:rsidR="00345C5E" w:rsidRPr="00704936" w:rsidRDefault="00345C5E">
            <w:pPr>
              <w:pStyle w:val="MBATableText"/>
            </w:pPr>
            <w:r w:rsidRPr="00704936">
              <w:t>Conservation hygiénique</w:t>
            </w:r>
          </w:p>
        </w:tc>
      </w:tr>
    </w:tbl>
    <w:p w14:paraId="0B40E6D6" w14:textId="7A57F47B" w:rsidR="00510EBB" w:rsidRPr="00704936" w:rsidRDefault="00B9649E" w:rsidP="00A45B29">
      <w:pPr>
        <w:pStyle w:val="Heading1"/>
        <w:rPr>
          <w:sz w:val="26"/>
          <w:szCs w:val="26"/>
        </w:rPr>
      </w:pPr>
      <w:r w:rsidRPr="00704936">
        <w:rPr>
          <w:sz w:val="26"/>
          <w:szCs w:val="26"/>
        </w:rPr>
        <w:t>De quoi s'agit-il ?</w:t>
      </w:r>
    </w:p>
    <w:p w14:paraId="53E45936" w14:textId="20067A53" w:rsidR="00D338CE" w:rsidRPr="00704936" w:rsidRDefault="005E47EC" w:rsidP="00121E61">
      <w:r w:rsidRPr="00704936">
        <w:drawing>
          <wp:anchor distT="0" distB="0" distL="114300" distR="114300" simplePos="0" relativeHeight="251658240" behindDoc="0" locked="0" layoutInCell="1" allowOverlap="1" wp14:anchorId="5F0C7D81" wp14:editId="13E9A06C">
            <wp:simplePos x="0" y="0"/>
            <wp:positionH relativeFrom="column">
              <wp:posOffset>4953000</wp:posOffset>
            </wp:positionH>
            <wp:positionV relativeFrom="paragraph">
              <wp:posOffset>603250</wp:posOffset>
            </wp:positionV>
            <wp:extent cx="1635760" cy="1932305"/>
            <wp:effectExtent l="0" t="0" r="2540" b="0"/>
            <wp:wrapSquare wrapText="bothSides"/>
            <wp:docPr id="1" name="Picture 1" descr="https://s3-us-west-2.amazonaws.com/cawst-hwts-prod/images/prodtech/aquatabspack.jpg-guid-f1f7cddb5df54594ab6abbdfdc8b2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2.amazonaws.com/cawst-hwts-prod/images/prodtech/aquatabspack.jpg-guid-f1f7cddb5df54594ab6abbdfdc8b2ce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5760"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4936">
        <w:t xml:space="preserve">Les Aquatabs sont des tablettes solubles qui désinfectent l'eau. Elles sont produites et distribuées par Medentech Ltd pour le traitement de l'eau à domicile. Lorsque l'ingrédient actif, le </w:t>
      </w:r>
      <w:proofErr w:type="spellStart"/>
      <w:r w:rsidRPr="00704936">
        <w:t>dichloroisocyanurate</w:t>
      </w:r>
      <w:proofErr w:type="spellEnd"/>
      <w:r w:rsidRPr="00704936">
        <w:t xml:space="preserve"> de sodium (NaDCC), réagit avec de l'eau, il libère de l'acide hypochloreux, qui désactive les microorganismes. Il existe des tablettes de toutes tailles, chaque taille de tablette permettant de traiter un volume d'eau spécifique compris entre 1 et 2500 litres. </w:t>
      </w:r>
    </w:p>
    <w:p w14:paraId="7A3F52AB" w14:textId="03273717" w:rsidR="00AA1CCE" w:rsidRPr="00704936" w:rsidRDefault="00FC0B37" w:rsidP="00B9649E">
      <w:pPr>
        <w:pStyle w:val="Heading1"/>
        <w:rPr>
          <w:sz w:val="26"/>
          <w:szCs w:val="26"/>
        </w:rPr>
      </w:pPr>
      <w:r w:rsidRPr="00704936">
        <w:rPr>
          <w:sz w:val="26"/>
          <w:szCs w:val="26"/>
        </w:rPr>
        <w:t>Efficacité</w:t>
      </w:r>
    </w:p>
    <w:p w14:paraId="6A535318" w14:textId="77777777" w:rsidR="004D674B" w:rsidRPr="00704936" w:rsidRDefault="004D674B" w:rsidP="00DE2A59">
      <w:pPr>
        <w:pStyle w:val="Heading2"/>
        <w:spacing w:before="0"/>
      </w:pPr>
      <w:r w:rsidRPr="00704936">
        <w:t>Efficacité microbiologique :</w:t>
      </w:r>
    </w:p>
    <w:tbl>
      <w:tblPr>
        <w:tblStyle w:val="PlainTable3"/>
        <w:tblW w:w="7383" w:type="dxa"/>
        <w:tblLook w:val="0420" w:firstRow="1" w:lastRow="0" w:firstColumn="0" w:lastColumn="0" w:noHBand="0" w:noVBand="1"/>
      </w:tblPr>
      <w:tblGrid>
        <w:gridCol w:w="4544"/>
        <w:gridCol w:w="2839"/>
      </w:tblGrid>
      <w:tr w:rsidR="00EB0679" w:rsidRPr="00704936" w14:paraId="0B257242" w14:textId="77777777" w:rsidTr="00FB49BB">
        <w:trPr>
          <w:cnfStyle w:val="100000000000" w:firstRow="1" w:lastRow="0" w:firstColumn="0" w:lastColumn="0" w:oddVBand="0" w:evenVBand="0" w:oddHBand="0" w:evenHBand="0" w:firstRowFirstColumn="0" w:firstRowLastColumn="0" w:lastRowFirstColumn="0" w:lastRowLastColumn="0"/>
          <w:trHeight w:val="95"/>
        </w:trPr>
        <w:tc>
          <w:tcPr>
            <w:tcW w:w="0" w:type="auto"/>
          </w:tcPr>
          <w:p w14:paraId="19A7ABFE" w14:textId="77777777" w:rsidR="004D674B" w:rsidRPr="00704936" w:rsidRDefault="004D674B" w:rsidP="00163EEA">
            <w:pPr>
              <w:pStyle w:val="NoSpacing"/>
              <w:rPr>
                <w:sz w:val="20"/>
              </w:rPr>
            </w:pPr>
            <w:r w:rsidRPr="00704936">
              <w:rPr>
                <w:sz w:val="20"/>
              </w:rPr>
              <w:t>Paramètre</w:t>
            </w:r>
          </w:p>
        </w:tc>
        <w:tc>
          <w:tcPr>
            <w:tcW w:w="0" w:type="auto"/>
          </w:tcPr>
          <w:p w14:paraId="507DF4CE" w14:textId="77777777" w:rsidR="004D674B" w:rsidRPr="00704936" w:rsidRDefault="004D674B" w:rsidP="00163EEA">
            <w:pPr>
              <w:pStyle w:val="NoSpacing"/>
              <w:rPr>
                <w:sz w:val="20"/>
              </w:rPr>
            </w:pPr>
            <w:r w:rsidRPr="00704936">
              <w:rPr>
                <w:sz w:val="20"/>
              </w:rPr>
              <w:t>Efficacité</w:t>
            </w:r>
          </w:p>
        </w:tc>
      </w:tr>
      <w:tr w:rsidR="00EB0679" w:rsidRPr="00704936" w14:paraId="72C06D5F" w14:textId="77777777" w:rsidTr="00EB0679">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369D0546" w14:textId="77777777" w:rsidR="004D674B" w:rsidRPr="00704936" w:rsidRDefault="004D674B" w:rsidP="00163EEA">
            <w:pPr>
              <w:pStyle w:val="NoSpacing"/>
              <w:rPr>
                <w:sz w:val="20"/>
              </w:rPr>
            </w:pPr>
            <w:r w:rsidRPr="00704936">
              <w:rPr>
                <w:sz w:val="20"/>
              </w:rPr>
              <w:t>Bactéries</w:t>
            </w:r>
          </w:p>
        </w:tc>
        <w:tc>
          <w:tcPr>
            <w:tcW w:w="0" w:type="auto"/>
          </w:tcPr>
          <w:p w14:paraId="40E02A38" w14:textId="6B1B9E59" w:rsidR="004D674B" w:rsidRPr="00704936" w:rsidRDefault="005E47EC" w:rsidP="006C3518">
            <w:pPr>
              <w:pStyle w:val="NoSpacing"/>
              <w:rPr>
                <w:sz w:val="20"/>
              </w:rPr>
            </w:pPr>
            <w:r w:rsidRPr="00704936">
              <w:rPr>
                <w:sz w:val="20"/>
              </w:rPr>
              <w:t>Très efficace (&gt;99%)</w:t>
            </w:r>
          </w:p>
        </w:tc>
      </w:tr>
      <w:tr w:rsidR="00EB0679" w:rsidRPr="00704936" w14:paraId="1701B17F" w14:textId="77777777" w:rsidTr="00EB0679">
        <w:trPr>
          <w:trHeight w:val="263"/>
        </w:trPr>
        <w:tc>
          <w:tcPr>
            <w:tcW w:w="0" w:type="auto"/>
          </w:tcPr>
          <w:p w14:paraId="5B30DD35" w14:textId="379CD193" w:rsidR="004D674B" w:rsidRPr="00704936" w:rsidRDefault="004D674B" w:rsidP="00163EEA">
            <w:pPr>
              <w:pStyle w:val="NoSpacing"/>
              <w:rPr>
                <w:sz w:val="20"/>
              </w:rPr>
            </w:pPr>
            <w:r w:rsidRPr="00704936">
              <w:rPr>
                <w:sz w:val="20"/>
              </w:rPr>
              <w:t>Virus</w:t>
            </w:r>
          </w:p>
        </w:tc>
        <w:tc>
          <w:tcPr>
            <w:tcW w:w="0" w:type="auto"/>
          </w:tcPr>
          <w:p w14:paraId="7CA3124B" w14:textId="425B8170" w:rsidR="004D674B" w:rsidRPr="00704936" w:rsidRDefault="005E47EC" w:rsidP="00163EEA">
            <w:pPr>
              <w:pStyle w:val="NoSpacing"/>
              <w:rPr>
                <w:sz w:val="20"/>
              </w:rPr>
            </w:pPr>
            <w:r w:rsidRPr="00704936">
              <w:rPr>
                <w:sz w:val="20"/>
              </w:rPr>
              <w:t>Très efficace (&gt;99%)</w:t>
            </w:r>
          </w:p>
        </w:tc>
      </w:tr>
      <w:tr w:rsidR="00EB0679" w:rsidRPr="00704936" w14:paraId="0B060138" w14:textId="77777777" w:rsidTr="00EB0679">
        <w:trPr>
          <w:cnfStyle w:val="000000100000" w:firstRow="0" w:lastRow="0" w:firstColumn="0" w:lastColumn="0" w:oddVBand="0" w:evenVBand="0" w:oddHBand="1" w:evenHBand="0" w:firstRowFirstColumn="0" w:firstRowLastColumn="0" w:lastRowFirstColumn="0" w:lastRowLastColumn="0"/>
          <w:trHeight w:val="263"/>
        </w:trPr>
        <w:tc>
          <w:tcPr>
            <w:tcW w:w="0" w:type="auto"/>
          </w:tcPr>
          <w:p w14:paraId="37031E7E" w14:textId="16ACD978" w:rsidR="004D674B" w:rsidRPr="00704936" w:rsidRDefault="004D674B" w:rsidP="00163EEA">
            <w:pPr>
              <w:pStyle w:val="NoSpacing"/>
              <w:rPr>
                <w:sz w:val="20"/>
              </w:rPr>
            </w:pPr>
            <w:r w:rsidRPr="00704936">
              <w:rPr>
                <w:sz w:val="20"/>
              </w:rPr>
              <w:t>Cryptosporidium (protozoaire)</w:t>
            </w:r>
          </w:p>
        </w:tc>
        <w:tc>
          <w:tcPr>
            <w:tcW w:w="0" w:type="auto"/>
          </w:tcPr>
          <w:p w14:paraId="0DB59AF2" w14:textId="3F09457D" w:rsidR="004D674B" w:rsidRPr="00704936" w:rsidRDefault="006C3518" w:rsidP="00163EEA">
            <w:pPr>
              <w:pStyle w:val="NoSpacing"/>
              <w:rPr>
                <w:sz w:val="20"/>
              </w:rPr>
            </w:pPr>
            <w:r w:rsidRPr="00704936">
              <w:rPr>
                <w:sz w:val="20"/>
              </w:rPr>
              <w:t>Inefficace*</w:t>
            </w:r>
          </w:p>
        </w:tc>
      </w:tr>
      <w:tr w:rsidR="00EB0679" w:rsidRPr="00704936" w14:paraId="16922F24" w14:textId="77777777" w:rsidTr="00EB0679">
        <w:trPr>
          <w:trHeight w:val="250"/>
        </w:trPr>
        <w:tc>
          <w:tcPr>
            <w:tcW w:w="0" w:type="auto"/>
          </w:tcPr>
          <w:p w14:paraId="7B5AAB10" w14:textId="5144DA6C" w:rsidR="00F33DDE" w:rsidRPr="00704936" w:rsidRDefault="006C3518" w:rsidP="00163EEA">
            <w:pPr>
              <w:pStyle w:val="NoSpacing"/>
              <w:rPr>
                <w:sz w:val="20"/>
              </w:rPr>
            </w:pPr>
            <w:r w:rsidRPr="00704936">
              <w:rPr>
                <w:sz w:val="20"/>
              </w:rPr>
              <w:t>Ascaris (helminthe)</w:t>
            </w:r>
          </w:p>
        </w:tc>
        <w:tc>
          <w:tcPr>
            <w:tcW w:w="0" w:type="auto"/>
          </w:tcPr>
          <w:p w14:paraId="60617A00" w14:textId="23CB0847" w:rsidR="00F33DDE" w:rsidRPr="00704936" w:rsidRDefault="006C3518" w:rsidP="00163EEA">
            <w:pPr>
              <w:pStyle w:val="NoSpacing"/>
              <w:rPr>
                <w:sz w:val="20"/>
              </w:rPr>
            </w:pPr>
            <w:r w:rsidRPr="00704936">
              <w:rPr>
                <w:sz w:val="20"/>
              </w:rPr>
              <w:t>Inefficace*</w:t>
            </w:r>
          </w:p>
        </w:tc>
      </w:tr>
      <w:tr w:rsidR="00046A26" w:rsidRPr="00704936" w14:paraId="4AADDD18" w14:textId="77777777" w:rsidTr="00EB0679">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5CCC549E" w14:textId="772D9A93" w:rsidR="00046A26" w:rsidRPr="00704936" w:rsidRDefault="003B42BF" w:rsidP="00163EEA">
            <w:pPr>
              <w:pStyle w:val="NoSpacing"/>
              <w:rPr>
                <w:sz w:val="20"/>
              </w:rPr>
            </w:pPr>
            <w:r w:rsidRPr="00704936">
              <w:rPr>
                <w:sz w:val="20"/>
              </w:rPr>
              <w:t>Autres protozoaires et helminthes</w:t>
            </w:r>
          </w:p>
        </w:tc>
        <w:tc>
          <w:tcPr>
            <w:tcW w:w="0" w:type="auto"/>
          </w:tcPr>
          <w:p w14:paraId="25D72B89" w14:textId="381BF677" w:rsidR="00046A26" w:rsidRPr="00704936" w:rsidRDefault="00046A26" w:rsidP="00163EEA">
            <w:pPr>
              <w:pStyle w:val="NoSpacing"/>
              <w:rPr>
                <w:sz w:val="20"/>
              </w:rPr>
            </w:pPr>
            <w:r w:rsidRPr="00704936">
              <w:rPr>
                <w:sz w:val="20"/>
              </w:rPr>
              <w:t>Très efficace*</w:t>
            </w:r>
          </w:p>
        </w:tc>
      </w:tr>
    </w:tbl>
    <w:p w14:paraId="11FCDF68" w14:textId="3761D413" w:rsidR="00EB0679" w:rsidRPr="00704936" w:rsidRDefault="00046A26" w:rsidP="00DE2A59">
      <w:pPr>
        <w:pStyle w:val="Caption"/>
        <w:spacing w:after="60"/>
        <w:sectPr w:rsidR="00EB0679" w:rsidRPr="00704936" w:rsidSect="00122376">
          <w:headerReference w:type="default" r:id="rId9"/>
          <w:footerReference w:type="even" r:id="rId10"/>
          <w:footerReference w:type="default" r:id="rId11"/>
          <w:headerReference w:type="first" r:id="rId12"/>
          <w:type w:val="continuous"/>
          <w:pgSz w:w="11900" w:h="16840" w:code="9"/>
          <w:pgMar w:top="720" w:right="720" w:bottom="720" w:left="720" w:header="737" w:footer="737" w:gutter="0"/>
          <w:pgNumType w:start="0"/>
          <w:cols w:space="708"/>
          <w:docGrid w:linePitch="360"/>
        </w:sectPr>
      </w:pPr>
      <w:r w:rsidRPr="00704936">
        <w:t>*Supposition basée sur la performance d'autres produits à base de chlore. Il n'existe pas d'analyses indépendantes disponibles à notre connaissance.</w:t>
      </w:r>
    </w:p>
    <w:p w14:paraId="5579E6DF" w14:textId="77777777" w:rsidR="003125F4" w:rsidRPr="00704936" w:rsidRDefault="00AE29FC" w:rsidP="003125F4">
      <w:pPr>
        <w:pStyle w:val="Heading2"/>
      </w:pPr>
      <w:r w:rsidRPr="00704936">
        <w:t>Autres paramètres</w:t>
      </w:r>
    </w:p>
    <w:p w14:paraId="409AD7B9" w14:textId="0937C23F" w:rsidR="00AE29FC" w:rsidRPr="00704936" w:rsidRDefault="004D674B" w:rsidP="00DE2A59">
      <w:pPr>
        <w:spacing w:after="60"/>
      </w:pPr>
      <w:r w:rsidRPr="00704936">
        <w:t>Ne permet pas de réduire la pollution chimique ou la turbidité.</w:t>
      </w:r>
    </w:p>
    <w:p w14:paraId="0F52A9EE" w14:textId="77777777" w:rsidR="003125F4" w:rsidRPr="00704936" w:rsidRDefault="00A53254" w:rsidP="00DE2A59">
      <w:pPr>
        <w:pStyle w:val="Heading2"/>
        <w:spacing w:before="60"/>
      </w:pPr>
      <w:r w:rsidRPr="00704936">
        <w:t>Exigences concernant l'eau à traiter</w:t>
      </w:r>
    </w:p>
    <w:p w14:paraId="714DBB24" w14:textId="2657BCD8" w:rsidR="008C6462" w:rsidRPr="00704936" w:rsidRDefault="006C3518" w:rsidP="00DE2A59">
      <w:pPr>
        <w:shd w:val="clear" w:color="auto" w:fill="FFFFFF"/>
        <w:spacing w:after="60"/>
      </w:pPr>
      <w:r w:rsidRPr="00704936">
        <w:t xml:space="preserve">La turbidité, la matière organique, le pH et la température affectent le fonctionnement du chlore. Si l'eau est trouble </w:t>
      </w:r>
      <w:r w:rsidR="0002008C" w:rsidRPr="00704936">
        <w:rPr>
          <w:rFonts w:asciiTheme="majorHAnsi" w:hAnsiTheme="majorHAnsi" w:cstheme="majorHAnsi"/>
          <w:szCs w:val="22"/>
        </w:rPr>
        <w:t>(&gt;50 NTU)</w:t>
      </w:r>
      <w:r w:rsidRPr="00704936">
        <w:t>, il est préférable de la laisser décanter ou de la passer à travers un tissu avant d'ajouter du chlore.</w:t>
      </w:r>
    </w:p>
    <w:p w14:paraId="4E11504F" w14:textId="77777777" w:rsidR="003125F4" w:rsidRPr="00704936" w:rsidRDefault="008C6462" w:rsidP="00DE2A59">
      <w:pPr>
        <w:pStyle w:val="Heading2"/>
        <w:spacing w:before="60"/>
      </w:pPr>
      <w:r w:rsidRPr="00704936">
        <w:t>Capacité</w:t>
      </w:r>
    </w:p>
    <w:p w14:paraId="0942C6D6" w14:textId="53A0C3BA" w:rsidR="008C6462" w:rsidRPr="00704936" w:rsidRDefault="007F5B3F" w:rsidP="00DE2A59">
      <w:pPr>
        <w:spacing w:after="60"/>
      </w:pPr>
      <w:r w:rsidRPr="00704936">
        <w:t xml:space="preserve">Les comprimés sont dosés pour traiter des volumes donnés, qui vont de 1 à 2 500 litres. La durée minimale du traitement est de 30 minutes. </w:t>
      </w:r>
    </w:p>
    <w:p w14:paraId="61D2B4F1" w14:textId="77777777" w:rsidR="003125F4" w:rsidRPr="00704936" w:rsidRDefault="008C6462" w:rsidP="00DE2A59">
      <w:pPr>
        <w:pStyle w:val="Heading2"/>
        <w:spacing w:before="60"/>
      </w:pPr>
      <w:r w:rsidRPr="00704936">
        <w:t>Durée de vie</w:t>
      </w:r>
    </w:p>
    <w:p w14:paraId="1E63D395" w14:textId="51B008B7" w:rsidR="00840487" w:rsidRPr="00704936" w:rsidRDefault="003535D7" w:rsidP="00840487">
      <w:r w:rsidRPr="00704936">
        <w:t>La durée de vie est de 5 ans en emballages individuels et de 3 ans en boîtes.</w:t>
      </w:r>
    </w:p>
    <w:p w14:paraId="69AF1F53" w14:textId="77777777" w:rsidR="00FC0B37" w:rsidRPr="00704936" w:rsidRDefault="00FC0B37" w:rsidP="00B9649E">
      <w:pPr>
        <w:pStyle w:val="Heading1"/>
        <w:rPr>
          <w:sz w:val="26"/>
          <w:szCs w:val="26"/>
        </w:rPr>
      </w:pPr>
      <w:r w:rsidRPr="00704936">
        <w:rPr>
          <w:sz w:val="26"/>
          <w:szCs w:val="26"/>
        </w:rPr>
        <w:t>Facilité d'utilisation et acceptabilité</w:t>
      </w:r>
    </w:p>
    <w:p w14:paraId="7E51B05B" w14:textId="77777777" w:rsidR="003125F4" w:rsidRPr="00704936" w:rsidRDefault="003125F4" w:rsidP="00DE2A59">
      <w:pPr>
        <w:pStyle w:val="Heading2"/>
        <w:spacing w:before="0"/>
      </w:pPr>
      <w:r w:rsidRPr="00704936">
        <w:t>Fonctionnement et entretien</w:t>
      </w:r>
    </w:p>
    <w:p w14:paraId="1EE780E8" w14:textId="0EF47F5E" w:rsidR="00FC0B37" w:rsidRPr="00704936" w:rsidRDefault="00046A26" w:rsidP="00DE2A59">
      <w:pPr>
        <w:spacing w:after="240"/>
      </w:pPr>
      <w:r w:rsidRPr="00704936">
        <w:t xml:space="preserve">En général, l'utilisateur ajoute une tablette de la taille adaptée à la quantité d'eau à traiter, en suivant les instructions du fabricant. Il mélange bien, puis laisse l'eau au repos pendant 30 minutes pour laisser au chlore le temps de réagir avec les polluants. </w:t>
      </w:r>
    </w:p>
    <w:p w14:paraId="331A52D7" w14:textId="54C6E4E8" w:rsidR="000318BD" w:rsidRPr="00704936" w:rsidRDefault="000318BD" w:rsidP="003125F4">
      <w:pPr>
        <w:pStyle w:val="Heading2"/>
      </w:pPr>
      <w:r w:rsidRPr="00704936">
        <w:t>Réparations et pièces de rechange</w:t>
      </w:r>
    </w:p>
    <w:p w14:paraId="0FEEB999" w14:textId="0A8E7C3E" w:rsidR="000318BD" w:rsidRPr="00704936" w:rsidRDefault="000318BD" w:rsidP="00DE2A59">
      <w:pPr>
        <w:spacing w:after="60"/>
      </w:pPr>
      <w:r w:rsidRPr="00704936">
        <w:t>De nouvelles tablettes doivent être achetées régulièrement.</w:t>
      </w:r>
    </w:p>
    <w:p w14:paraId="147C8604" w14:textId="6700753B" w:rsidR="003125F4" w:rsidRPr="00704936" w:rsidRDefault="008C6462" w:rsidP="00DE2A59">
      <w:pPr>
        <w:pStyle w:val="Heading2"/>
        <w:spacing w:before="60"/>
      </w:pPr>
      <w:r w:rsidRPr="00704936">
        <w:t>Préférences des utilisateurs</w:t>
      </w:r>
    </w:p>
    <w:p w14:paraId="48E9DA9B" w14:textId="0FC1DBC4" w:rsidR="00840487" w:rsidRPr="00704936" w:rsidRDefault="007F5B3F" w:rsidP="003125F4">
      <w:r w:rsidRPr="00704936">
        <w:t>Les utilisateurs doivent suivre les instructions du fabricant pour garantir un traitement efficace. Une chaîne d'approvisionnement continue est nécessaire pour renouveler les comprimés. Certains utilisateurs n'aiment pas le goût ou l'odeur du chlore. Le chlore libre résiduel protège contre la recontamination.</w:t>
      </w:r>
    </w:p>
    <w:p w14:paraId="67D224B1" w14:textId="6AA95BD4" w:rsidR="00FC0B37" w:rsidRPr="00704936" w:rsidRDefault="0051042A" w:rsidP="00B9649E">
      <w:pPr>
        <w:pStyle w:val="Heading1"/>
        <w:rPr>
          <w:sz w:val="26"/>
          <w:szCs w:val="26"/>
        </w:rPr>
      </w:pPr>
      <w:r w:rsidRPr="00704936">
        <w:rPr>
          <w:sz w:val="26"/>
          <w:szCs w:val="26"/>
        </w:rPr>
        <w:t>Faisabilité</w:t>
      </w:r>
    </w:p>
    <w:p w14:paraId="03D679C3" w14:textId="77777777" w:rsidR="003125F4" w:rsidRPr="00704936" w:rsidRDefault="008C6462" w:rsidP="00DE2A59">
      <w:pPr>
        <w:pStyle w:val="Heading2"/>
        <w:spacing w:before="0"/>
      </w:pPr>
      <w:r w:rsidRPr="00704936">
        <w:t>Disponibilité</w:t>
      </w:r>
    </w:p>
    <w:p w14:paraId="0F8C327A" w14:textId="193EF60F" w:rsidR="001334D2" w:rsidRPr="00704936" w:rsidRDefault="005E47EC" w:rsidP="00DE2A59">
      <w:pPr>
        <w:spacing w:after="60"/>
      </w:pPr>
      <w:r w:rsidRPr="00704936">
        <w:t xml:space="preserve">Les tablettes sont vendues dans de nombreux pays. Les tablettes peuvent être achetées en vrac et emballées localement ; cela nécessite des tablettes, des matériaux d'emballage, et un espace de travail. </w:t>
      </w:r>
    </w:p>
    <w:p w14:paraId="567156F0" w14:textId="77777777" w:rsidR="003125F4" w:rsidRPr="00704936" w:rsidRDefault="008C6462" w:rsidP="00DE2A59">
      <w:pPr>
        <w:pStyle w:val="Heading2"/>
        <w:spacing w:before="60"/>
      </w:pPr>
      <w:r w:rsidRPr="00704936">
        <w:t>Coût</w:t>
      </w:r>
    </w:p>
    <w:p w14:paraId="55211F83" w14:textId="322F5BAA" w:rsidR="008C6462" w:rsidRPr="00704936" w:rsidRDefault="00A53254" w:rsidP="00DE2A59">
      <w:pPr>
        <w:spacing w:after="60"/>
      </w:pPr>
      <w:r w:rsidRPr="00704936">
        <w:t>10,95 $ US par personne et par an pour 20 litres d'eau traitée par jour.</w:t>
      </w:r>
    </w:p>
    <w:p w14:paraId="72C2B4C3" w14:textId="1F726D8D" w:rsidR="003125F4" w:rsidRPr="00704936" w:rsidRDefault="008C6462" w:rsidP="00DE2A59">
      <w:pPr>
        <w:pStyle w:val="Heading2"/>
        <w:spacing w:before="60"/>
      </w:pPr>
      <w:r w:rsidRPr="00704936">
        <w:t>Taille et poids</w:t>
      </w:r>
    </w:p>
    <w:p w14:paraId="329D8451" w14:textId="68FE00E5" w:rsidR="008C6462" w:rsidRPr="00704936" w:rsidRDefault="003535D7" w:rsidP="003125F4">
      <w:r w:rsidRPr="00704936">
        <w:t>Très petit et facile à transporter.</w:t>
      </w:r>
    </w:p>
    <w:p w14:paraId="17E9EBCC" w14:textId="77777777" w:rsidR="00AA1CCE" w:rsidRPr="00704936" w:rsidRDefault="00B9649E" w:rsidP="00B9649E">
      <w:pPr>
        <w:pStyle w:val="Heading1"/>
        <w:rPr>
          <w:sz w:val="26"/>
          <w:szCs w:val="26"/>
        </w:rPr>
      </w:pPr>
      <w:r w:rsidRPr="00704936">
        <w:rPr>
          <w:sz w:val="26"/>
          <w:szCs w:val="26"/>
        </w:rPr>
        <w:t>Pour plus d'informations</w:t>
      </w:r>
    </w:p>
    <w:p w14:paraId="0407A21E" w14:textId="579F0C92" w:rsidR="00EB0679" w:rsidRPr="00704936" w:rsidRDefault="00314CBF" w:rsidP="00DE2A59">
      <w:pPr>
        <w:spacing w:after="0"/>
        <w:sectPr w:rsidR="00EB0679" w:rsidRPr="00704936" w:rsidSect="00DE2A59">
          <w:type w:val="continuous"/>
          <w:pgSz w:w="11900" w:h="16840" w:code="9"/>
          <w:pgMar w:top="720" w:right="720" w:bottom="720" w:left="720" w:header="737" w:footer="737" w:gutter="0"/>
          <w:pgNumType w:start="0"/>
          <w:cols w:num="2" w:space="276"/>
          <w:docGrid w:linePitch="360"/>
        </w:sectPr>
      </w:pPr>
      <w:r w:rsidRPr="00704936">
        <w:t xml:space="preserve">Détails et références : </w:t>
      </w:r>
      <w:hyperlink r:id="rId13" w:history="1">
        <w:r w:rsidRPr="00704936">
          <w:rPr>
            <w:rStyle w:val="Hyperlink"/>
          </w:rPr>
          <w:t>www.hwts.info/products-technologies/114cf355/aquatabs</w:t>
        </w:r>
      </w:hyperlink>
    </w:p>
    <w:bookmarkEnd w:id="0"/>
    <w:p w14:paraId="33E3046F" w14:textId="77777777" w:rsidR="00EB0679" w:rsidRPr="00704936" w:rsidRDefault="00EB0679" w:rsidP="00EB0679">
      <w:pPr>
        <w:pStyle w:val="Table-AfterParagraphInvisibility"/>
      </w:pPr>
    </w:p>
    <w:sectPr w:rsidR="00EB0679" w:rsidRPr="00704936" w:rsidSect="00535AB5">
      <w:type w:val="continuous"/>
      <w:pgSz w:w="11900" w:h="16840" w:code="9"/>
      <w:pgMar w:top="720" w:right="720" w:bottom="720" w:left="720" w:header="737"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14BC9" w14:textId="77777777" w:rsidR="00E83978" w:rsidRDefault="00E83978" w:rsidP="00510EBB">
      <w:r>
        <w:separator/>
      </w:r>
    </w:p>
  </w:endnote>
  <w:endnote w:type="continuationSeparator" w:id="0">
    <w:p w14:paraId="0EF9538B" w14:textId="77777777" w:rsidR="00E83978" w:rsidRDefault="00E83978"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6BE7" w14:textId="77777777" w:rsidR="00353B84" w:rsidRDefault="00353B84" w:rsidP="007A32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E4E38EF" w14:textId="77777777" w:rsidR="00353B84" w:rsidRDefault="00353B84" w:rsidP="007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2"/>
      <w:gridCol w:w="6968"/>
      <w:gridCol w:w="1590"/>
    </w:tblGrid>
    <w:tr w:rsidR="00FE7F58" w14:paraId="0B19C28C" w14:textId="77777777" w:rsidTr="00837C45">
      <w:trPr>
        <w:trHeight w:val="680"/>
      </w:trPr>
      <w:tc>
        <w:tcPr>
          <w:tcW w:w="8870" w:type="dxa"/>
          <w:gridSpan w:val="2"/>
          <w:tcMar>
            <w:top w:w="57" w:type="dxa"/>
          </w:tcMar>
          <w:vAlign w:val="center"/>
        </w:tcPr>
        <w:p w14:paraId="6AA95BC9" w14:textId="77777777" w:rsidR="00FE7F58" w:rsidRPr="00FE7F58" w:rsidRDefault="00FE7F58" w:rsidP="00FE7F58">
          <w:pPr>
            <w:pStyle w:val="NoSpacing-Table"/>
          </w:pPr>
          <w:r>
            <w:t xml:space="preserve">Le contenu de ce document est en libre accès et sous </w:t>
          </w:r>
          <w:hyperlink r:id="rId1" w:history="1">
            <w:r>
              <w:rPr>
                <w:rStyle w:val="Hyperlink"/>
              </w:rPr>
              <w:t>licence Creative Commons Attribution-</w:t>
            </w:r>
            <w:proofErr w:type="spellStart"/>
            <w:r>
              <w:rPr>
                <w:rStyle w:val="Hyperlink"/>
              </w:rPr>
              <w:t>ShareAlike</w:t>
            </w:r>
            <w:proofErr w:type="spellEnd"/>
            <w:r>
              <w:rPr>
                <w:rStyle w:val="Hyperlink"/>
              </w:rPr>
              <w:t> 4.0 International License.</w:t>
            </w:r>
          </w:hyperlink>
          <w:r>
            <w:t>(CC BY-SA 4.0). Reportez-vous aux directives de CAWST pour la distribution, la traduction, l'adaptation ou le référencement des ressources de CAWST (</w:t>
          </w:r>
          <w:hyperlink r:id="rId2" w:history="1">
            <w:r>
              <w:rPr>
                <w:rStyle w:val="Hyperlink"/>
              </w:rPr>
              <w:t>resources.cawst.org/cc</w:t>
            </w:r>
          </w:hyperlink>
          <w:r>
            <w:t>).</w:t>
          </w:r>
          <w:r w:rsidRPr="00FE7F58">
            <w:t/>
          </w:r>
        </w:p>
      </w:tc>
      <w:tc>
        <w:tcPr>
          <w:tcW w:w="1590" w:type="dxa"/>
          <w:tcMar>
            <w:top w:w="57" w:type="dxa"/>
          </w:tcMar>
          <w:vAlign w:val="center"/>
        </w:tcPr>
        <w:p w14:paraId="7E3324DA" w14:textId="77777777" w:rsidR="00FE7F58" w:rsidRPr="00FE7F58" w:rsidRDefault="00FE7F58" w:rsidP="00FE7F58">
          <w:pPr>
            <w:pStyle w:val="NoSpacing-Table"/>
            <w:jc w:val="right"/>
          </w:pPr>
          <w:r w:rsidRPr="00535AB5">
            <w:rPr>
              <w:noProof/>
            </w:rPr>
            <w:drawing>
              <wp:inline distT="0" distB="0" distL="0" distR="0" wp14:anchorId="1050780C" wp14:editId="7A1A14C3">
                <wp:extent cx="840105" cy="297815"/>
                <wp:effectExtent l="0" t="0" r="0" b="6985"/>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r w:rsidR="00FE7F58" w14:paraId="2D133B00" w14:textId="77777777" w:rsidTr="00837C45">
      <w:trPr>
        <w:trHeight w:val="680"/>
      </w:trPr>
      <w:tc>
        <w:tcPr>
          <w:tcW w:w="1902" w:type="dxa"/>
          <w:vAlign w:val="bottom"/>
        </w:tcPr>
        <w:p w14:paraId="7649385E" w14:textId="77777777" w:rsidR="00FE7F58" w:rsidRDefault="00FE7F58" w:rsidP="007A328F">
          <w:pPr>
            <w:pStyle w:val="Footer"/>
            <w:jc w:val="left"/>
          </w:pPr>
          <w:r>
            <w:rPr>
              <w:noProof/>
            </w:rPr>
            <w:drawing>
              <wp:inline distT="0" distB="0" distL="0" distR="0" wp14:anchorId="559B63B7" wp14:editId="454D4C74">
                <wp:extent cx="960707" cy="326571"/>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wst_logo.png"/>
                        <pic:cNvPicPr/>
                      </pic:nvPicPr>
                      <pic:blipFill rotWithShape="1">
                        <a:blip r:embed="rId5">
                          <a:extLst>
                            <a:ext uri="{28A0092B-C50C-407E-A947-70E740481C1C}">
                              <a14:useLocalDpi xmlns:a14="http://schemas.microsoft.com/office/drawing/2010/main" val="0"/>
                            </a:ext>
                          </a:extLst>
                        </a:blip>
                        <a:srcRect l="9949" t="12587" b="15444"/>
                        <a:stretch/>
                      </pic:blipFill>
                      <pic:spPr bwMode="auto">
                        <a:xfrm>
                          <a:off x="0" y="0"/>
                          <a:ext cx="960707" cy="326571"/>
                        </a:xfrm>
                        <a:prstGeom prst="rect">
                          <a:avLst/>
                        </a:prstGeom>
                        <a:ln>
                          <a:noFill/>
                        </a:ln>
                        <a:extLst>
                          <a:ext uri="{53640926-AAD7-44D8-BBD7-CCE9431645EC}">
                            <a14:shadowObscured xmlns:a14="http://schemas.microsoft.com/office/drawing/2010/main"/>
                          </a:ext>
                        </a:extLst>
                      </pic:spPr>
                    </pic:pic>
                  </a:graphicData>
                </a:graphic>
              </wp:inline>
            </w:drawing>
          </w:r>
        </w:p>
      </w:tc>
      <w:tc>
        <w:tcPr>
          <w:tcW w:w="8558" w:type="dxa"/>
          <w:gridSpan w:val="2"/>
          <w:vAlign w:val="bottom"/>
        </w:tcPr>
        <w:p w14:paraId="7204613C" w14:textId="77777777" w:rsidR="00FE7F58" w:rsidRPr="007A328F" w:rsidRDefault="00FE7F58" w:rsidP="007A328F">
          <w:pPr>
            <w:pStyle w:val="Footer"/>
          </w:pPr>
          <w:r>
            <w:t xml:space="preserve">Calgary, Canada | </w:t>
          </w:r>
          <w:hyperlink r:id="rId6" w:history="1">
            <w:r>
              <w:rPr>
                <w:rStyle w:val="Hyperlink"/>
              </w:rPr>
              <w:t>resources.cawst.org</w:t>
            </w:r>
          </w:hyperlink>
          <w:r>
            <w:t xml:space="preserve"> | </w:t>
          </w:r>
          <w:hyperlink r:id="rId7" w:history="1">
            <w:r>
              <w:rPr>
                <w:rStyle w:val="Hyperlink"/>
              </w:rPr>
              <w:t>support@cawst.org</w:t>
            </w:r>
          </w:hyperlink>
        </w:p>
      </w:tc>
    </w:tr>
  </w:tbl>
  <w:p w14:paraId="55CB40BF" w14:textId="77777777" w:rsidR="00353B84" w:rsidRDefault="00353B84" w:rsidP="007A328F">
    <w:pPr>
      <w:pStyle w:val="Table-AfterParagraphInvisibilit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83FFB" w14:textId="77777777" w:rsidR="00E83978" w:rsidRDefault="00E83978" w:rsidP="00510EBB">
      <w:r>
        <w:separator/>
      </w:r>
    </w:p>
  </w:footnote>
  <w:footnote w:type="continuationSeparator" w:id="0">
    <w:p w14:paraId="61FC180F" w14:textId="77777777" w:rsidR="00E83978" w:rsidRDefault="00E83978"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9714" w14:textId="310E8F3B" w:rsidR="000B537F" w:rsidRPr="00EC6060" w:rsidRDefault="00D85ECD" w:rsidP="00D85ECD">
    <w:pPr>
      <w:pStyle w:val="Header"/>
    </w:pPr>
    <w:r>
      <w:t>Présentation des produits de conservation et de traitement de l’eau à domicile | Dernière mise à jour : mars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CC7E" w14:textId="77777777" w:rsidR="00FC0B37" w:rsidRPr="00FC0B37" w:rsidRDefault="00FC0B37" w:rsidP="00FC0B37">
    <w:pPr>
      <w:pStyle w:val="Header"/>
    </w:pPr>
    <w:r>
      <w:t>Présentation des technologies de conservation et de traitement de l'eau à domicile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EE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D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FC08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6A8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4C8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E1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AACB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DCB5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389C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56FA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8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66BCC"/>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F0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18"/>
  </w:num>
  <w:num w:numId="4">
    <w:abstractNumId w:val="25"/>
  </w:num>
  <w:num w:numId="5">
    <w:abstractNumId w:val="22"/>
  </w:num>
  <w:num w:numId="6">
    <w:abstractNumId w:val="12"/>
  </w:num>
  <w:num w:numId="7">
    <w:abstractNumId w:val="21"/>
  </w:num>
  <w:num w:numId="8">
    <w:abstractNumId w:val="27"/>
  </w:num>
  <w:num w:numId="9">
    <w:abstractNumId w:val="24"/>
  </w:num>
  <w:num w:numId="10">
    <w:abstractNumId w:val="15"/>
  </w:num>
  <w:num w:numId="11">
    <w:abstractNumId w:val="29"/>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4"/>
  </w:num>
  <w:num w:numId="28">
    <w:abstractNumId w:val="17"/>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1"/>
  <w:activeWritingStyle w:appName="MSWord" w:lang="fr-FR"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73"/>
    <w:rsid w:val="00001F77"/>
    <w:rsid w:val="0000349D"/>
    <w:rsid w:val="00004D48"/>
    <w:rsid w:val="0000632D"/>
    <w:rsid w:val="0002008C"/>
    <w:rsid w:val="000250E0"/>
    <w:rsid w:val="000318BD"/>
    <w:rsid w:val="00046A26"/>
    <w:rsid w:val="0005315E"/>
    <w:rsid w:val="00086E6B"/>
    <w:rsid w:val="00092967"/>
    <w:rsid w:val="000A384B"/>
    <w:rsid w:val="000B33C2"/>
    <w:rsid w:val="000B36AE"/>
    <w:rsid w:val="000B537F"/>
    <w:rsid w:val="000C4E47"/>
    <w:rsid w:val="000D05EE"/>
    <w:rsid w:val="000F79D9"/>
    <w:rsid w:val="001106B5"/>
    <w:rsid w:val="00120ED8"/>
    <w:rsid w:val="00121E61"/>
    <w:rsid w:val="00122376"/>
    <w:rsid w:val="0012462F"/>
    <w:rsid w:val="00126AA8"/>
    <w:rsid w:val="001334D2"/>
    <w:rsid w:val="00136F75"/>
    <w:rsid w:val="001432FE"/>
    <w:rsid w:val="001625DE"/>
    <w:rsid w:val="00163EEA"/>
    <w:rsid w:val="00166D7F"/>
    <w:rsid w:val="001759D6"/>
    <w:rsid w:val="0019422A"/>
    <w:rsid w:val="001B15DC"/>
    <w:rsid w:val="001C4A07"/>
    <w:rsid w:val="001D3FAF"/>
    <w:rsid w:val="001D449C"/>
    <w:rsid w:val="001E0441"/>
    <w:rsid w:val="001E543E"/>
    <w:rsid w:val="001F09BD"/>
    <w:rsid w:val="00226E08"/>
    <w:rsid w:val="00235C6C"/>
    <w:rsid w:val="00236D2F"/>
    <w:rsid w:val="00250F82"/>
    <w:rsid w:val="00252508"/>
    <w:rsid w:val="002605EA"/>
    <w:rsid w:val="002607FF"/>
    <w:rsid w:val="00261923"/>
    <w:rsid w:val="00266FF2"/>
    <w:rsid w:val="00270EFC"/>
    <w:rsid w:val="00280E15"/>
    <w:rsid w:val="00281503"/>
    <w:rsid w:val="00285CB6"/>
    <w:rsid w:val="002A3BA4"/>
    <w:rsid w:val="002B1538"/>
    <w:rsid w:val="002B34D5"/>
    <w:rsid w:val="002D6A44"/>
    <w:rsid w:val="002D6DC8"/>
    <w:rsid w:val="002E27F8"/>
    <w:rsid w:val="002E39FF"/>
    <w:rsid w:val="002F0588"/>
    <w:rsid w:val="002F18C6"/>
    <w:rsid w:val="002F562E"/>
    <w:rsid w:val="003125F4"/>
    <w:rsid w:val="00314CBF"/>
    <w:rsid w:val="0032798F"/>
    <w:rsid w:val="003361F6"/>
    <w:rsid w:val="00336873"/>
    <w:rsid w:val="00340EEC"/>
    <w:rsid w:val="00343453"/>
    <w:rsid w:val="00345C5E"/>
    <w:rsid w:val="003471BA"/>
    <w:rsid w:val="003535D7"/>
    <w:rsid w:val="00353B84"/>
    <w:rsid w:val="003634A1"/>
    <w:rsid w:val="00376F79"/>
    <w:rsid w:val="003858E9"/>
    <w:rsid w:val="003947A0"/>
    <w:rsid w:val="00394D06"/>
    <w:rsid w:val="003B0DAD"/>
    <w:rsid w:val="003B42BF"/>
    <w:rsid w:val="003C1855"/>
    <w:rsid w:val="003C3972"/>
    <w:rsid w:val="003C4AD3"/>
    <w:rsid w:val="003D5414"/>
    <w:rsid w:val="003E2A3A"/>
    <w:rsid w:val="003E57B8"/>
    <w:rsid w:val="004003E4"/>
    <w:rsid w:val="004072E6"/>
    <w:rsid w:val="004132B1"/>
    <w:rsid w:val="00423C81"/>
    <w:rsid w:val="00450485"/>
    <w:rsid w:val="00453773"/>
    <w:rsid w:val="004611E4"/>
    <w:rsid w:val="004872B2"/>
    <w:rsid w:val="0049451E"/>
    <w:rsid w:val="004B1945"/>
    <w:rsid w:val="004B50D8"/>
    <w:rsid w:val="004B7FBB"/>
    <w:rsid w:val="004C3429"/>
    <w:rsid w:val="004D4508"/>
    <w:rsid w:val="004D674B"/>
    <w:rsid w:val="005010F5"/>
    <w:rsid w:val="0051042A"/>
    <w:rsid w:val="00510EBB"/>
    <w:rsid w:val="00521C57"/>
    <w:rsid w:val="00523F7A"/>
    <w:rsid w:val="00533BA4"/>
    <w:rsid w:val="00534CA9"/>
    <w:rsid w:val="00535AB5"/>
    <w:rsid w:val="00546921"/>
    <w:rsid w:val="005477F0"/>
    <w:rsid w:val="00574499"/>
    <w:rsid w:val="005826C0"/>
    <w:rsid w:val="005921AD"/>
    <w:rsid w:val="005960CC"/>
    <w:rsid w:val="005A0A92"/>
    <w:rsid w:val="005A3D65"/>
    <w:rsid w:val="005A4AA7"/>
    <w:rsid w:val="005B2FBC"/>
    <w:rsid w:val="005C659E"/>
    <w:rsid w:val="005E26C3"/>
    <w:rsid w:val="005E47EC"/>
    <w:rsid w:val="005E6FA5"/>
    <w:rsid w:val="005F2A04"/>
    <w:rsid w:val="005F62FB"/>
    <w:rsid w:val="006034E6"/>
    <w:rsid w:val="00605FB9"/>
    <w:rsid w:val="00607382"/>
    <w:rsid w:val="00616773"/>
    <w:rsid w:val="00623D4E"/>
    <w:rsid w:val="006246DB"/>
    <w:rsid w:val="00630811"/>
    <w:rsid w:val="006320FF"/>
    <w:rsid w:val="00637110"/>
    <w:rsid w:val="00644996"/>
    <w:rsid w:val="00645316"/>
    <w:rsid w:val="00667A79"/>
    <w:rsid w:val="00691E08"/>
    <w:rsid w:val="00695694"/>
    <w:rsid w:val="00695BA2"/>
    <w:rsid w:val="00696F79"/>
    <w:rsid w:val="006B2AE6"/>
    <w:rsid w:val="006C3518"/>
    <w:rsid w:val="006C3B27"/>
    <w:rsid w:val="006D24D4"/>
    <w:rsid w:val="006D7176"/>
    <w:rsid w:val="006E5A14"/>
    <w:rsid w:val="007031BD"/>
    <w:rsid w:val="00704936"/>
    <w:rsid w:val="00706A88"/>
    <w:rsid w:val="0071380E"/>
    <w:rsid w:val="0076123A"/>
    <w:rsid w:val="0077622C"/>
    <w:rsid w:val="00780E43"/>
    <w:rsid w:val="0078219E"/>
    <w:rsid w:val="00783E57"/>
    <w:rsid w:val="007A328F"/>
    <w:rsid w:val="007B7124"/>
    <w:rsid w:val="007C12F3"/>
    <w:rsid w:val="007C3581"/>
    <w:rsid w:val="007C3BBE"/>
    <w:rsid w:val="007D69A5"/>
    <w:rsid w:val="007F5B3F"/>
    <w:rsid w:val="008029BD"/>
    <w:rsid w:val="00813DDA"/>
    <w:rsid w:val="00825E09"/>
    <w:rsid w:val="00827624"/>
    <w:rsid w:val="00837C45"/>
    <w:rsid w:val="00840487"/>
    <w:rsid w:val="00850240"/>
    <w:rsid w:val="008575A6"/>
    <w:rsid w:val="00865422"/>
    <w:rsid w:val="008838D5"/>
    <w:rsid w:val="008844F3"/>
    <w:rsid w:val="008850B2"/>
    <w:rsid w:val="00886D88"/>
    <w:rsid w:val="008A7998"/>
    <w:rsid w:val="008B221E"/>
    <w:rsid w:val="008C6462"/>
    <w:rsid w:val="008C6DB3"/>
    <w:rsid w:val="008F0AEE"/>
    <w:rsid w:val="008F6FCB"/>
    <w:rsid w:val="0091776C"/>
    <w:rsid w:val="0093385B"/>
    <w:rsid w:val="009355DE"/>
    <w:rsid w:val="00953408"/>
    <w:rsid w:val="00957430"/>
    <w:rsid w:val="0096430D"/>
    <w:rsid w:val="009905F7"/>
    <w:rsid w:val="009A53AD"/>
    <w:rsid w:val="009B0821"/>
    <w:rsid w:val="009C4189"/>
    <w:rsid w:val="009C458F"/>
    <w:rsid w:val="009D2EF6"/>
    <w:rsid w:val="009D452E"/>
    <w:rsid w:val="009D6BEC"/>
    <w:rsid w:val="009E2BBC"/>
    <w:rsid w:val="009E32CF"/>
    <w:rsid w:val="009E6172"/>
    <w:rsid w:val="009E6447"/>
    <w:rsid w:val="009F306F"/>
    <w:rsid w:val="00A017AE"/>
    <w:rsid w:val="00A07F44"/>
    <w:rsid w:val="00A1457C"/>
    <w:rsid w:val="00A2622F"/>
    <w:rsid w:val="00A31582"/>
    <w:rsid w:val="00A3348C"/>
    <w:rsid w:val="00A3549E"/>
    <w:rsid w:val="00A40173"/>
    <w:rsid w:val="00A4205E"/>
    <w:rsid w:val="00A44AD4"/>
    <w:rsid w:val="00A459C2"/>
    <w:rsid w:val="00A45B29"/>
    <w:rsid w:val="00A53254"/>
    <w:rsid w:val="00A71226"/>
    <w:rsid w:val="00A87D89"/>
    <w:rsid w:val="00A937B9"/>
    <w:rsid w:val="00AA1CCE"/>
    <w:rsid w:val="00AB2AE8"/>
    <w:rsid w:val="00AB2D37"/>
    <w:rsid w:val="00AC2174"/>
    <w:rsid w:val="00AC2412"/>
    <w:rsid w:val="00AE29FC"/>
    <w:rsid w:val="00AF7DA7"/>
    <w:rsid w:val="00B02284"/>
    <w:rsid w:val="00B04DFA"/>
    <w:rsid w:val="00B2197D"/>
    <w:rsid w:val="00B222BA"/>
    <w:rsid w:val="00B25AEF"/>
    <w:rsid w:val="00B365C1"/>
    <w:rsid w:val="00B82B38"/>
    <w:rsid w:val="00B842B1"/>
    <w:rsid w:val="00B84753"/>
    <w:rsid w:val="00B9083E"/>
    <w:rsid w:val="00B9649E"/>
    <w:rsid w:val="00BA02BC"/>
    <w:rsid w:val="00BA0EAB"/>
    <w:rsid w:val="00BA330B"/>
    <w:rsid w:val="00BC7ABA"/>
    <w:rsid w:val="00C01012"/>
    <w:rsid w:val="00C03318"/>
    <w:rsid w:val="00C27860"/>
    <w:rsid w:val="00C5165B"/>
    <w:rsid w:val="00C601D0"/>
    <w:rsid w:val="00C77462"/>
    <w:rsid w:val="00C915D7"/>
    <w:rsid w:val="00C9533D"/>
    <w:rsid w:val="00CD413B"/>
    <w:rsid w:val="00CD6078"/>
    <w:rsid w:val="00CF68E8"/>
    <w:rsid w:val="00D01E85"/>
    <w:rsid w:val="00D041AD"/>
    <w:rsid w:val="00D05C8D"/>
    <w:rsid w:val="00D1044B"/>
    <w:rsid w:val="00D12CE0"/>
    <w:rsid w:val="00D338CE"/>
    <w:rsid w:val="00D40A5D"/>
    <w:rsid w:val="00D437DB"/>
    <w:rsid w:val="00D55F50"/>
    <w:rsid w:val="00D829E5"/>
    <w:rsid w:val="00D84377"/>
    <w:rsid w:val="00D85ECD"/>
    <w:rsid w:val="00D96165"/>
    <w:rsid w:val="00DA0006"/>
    <w:rsid w:val="00DC6216"/>
    <w:rsid w:val="00DE2A59"/>
    <w:rsid w:val="00DE2D96"/>
    <w:rsid w:val="00DF45CF"/>
    <w:rsid w:val="00E05780"/>
    <w:rsid w:val="00E21494"/>
    <w:rsid w:val="00E400D5"/>
    <w:rsid w:val="00E54B55"/>
    <w:rsid w:val="00E5602B"/>
    <w:rsid w:val="00E775EE"/>
    <w:rsid w:val="00E81B98"/>
    <w:rsid w:val="00E83978"/>
    <w:rsid w:val="00E86D8A"/>
    <w:rsid w:val="00E94755"/>
    <w:rsid w:val="00EA1320"/>
    <w:rsid w:val="00EA1DE2"/>
    <w:rsid w:val="00EA3F36"/>
    <w:rsid w:val="00EB032A"/>
    <w:rsid w:val="00EB0679"/>
    <w:rsid w:val="00EB1D4D"/>
    <w:rsid w:val="00EC6060"/>
    <w:rsid w:val="00EE44ED"/>
    <w:rsid w:val="00EE77C9"/>
    <w:rsid w:val="00EF1932"/>
    <w:rsid w:val="00EF28BF"/>
    <w:rsid w:val="00F14F8B"/>
    <w:rsid w:val="00F33D12"/>
    <w:rsid w:val="00F33DDE"/>
    <w:rsid w:val="00F35215"/>
    <w:rsid w:val="00F51F1F"/>
    <w:rsid w:val="00F70C6C"/>
    <w:rsid w:val="00F71475"/>
    <w:rsid w:val="00F7354A"/>
    <w:rsid w:val="00F9080F"/>
    <w:rsid w:val="00F93C72"/>
    <w:rsid w:val="00FB49BB"/>
    <w:rsid w:val="00FC0B37"/>
    <w:rsid w:val="00FD61E6"/>
    <w:rsid w:val="00FE05FF"/>
    <w:rsid w:val="00FE7F58"/>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CCA2C"/>
  <w14:defaultImageDpi w14:val="330"/>
  <w15:docId w15:val="{0BD89C3A-2D4C-4F2E-8382-171CD91F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D4D"/>
    <w:pPr>
      <w:spacing w:after="120"/>
    </w:pPr>
    <w:rPr>
      <w:rFonts w:ascii="Calibri" w:hAnsi="Calibri"/>
      <w:color w:val="404040" w:themeColor="text1"/>
      <w:sz w:val="22"/>
      <w:szCs w:val="20"/>
    </w:rPr>
  </w:style>
  <w:style w:type="paragraph" w:styleId="Heading1">
    <w:name w:val="heading 1"/>
    <w:basedOn w:val="Normal"/>
    <w:next w:val="Normal"/>
    <w:link w:val="Heading1Char"/>
    <w:uiPriority w:val="2"/>
    <w:qFormat/>
    <w:rsid w:val="00FE7F58"/>
    <w:pPr>
      <w:pBdr>
        <w:top w:val="single" w:sz="12" w:space="1" w:color="D9D9D9" w:themeColor="background1" w:themeShade="D9"/>
      </w:pBdr>
      <w:spacing w:before="60" w:after="0"/>
      <w:jc w:val="both"/>
      <w:outlineLvl w:val="0"/>
    </w:pPr>
    <w:rPr>
      <w:rFonts w:eastAsia="Times New Roman" w:cs="Times New Roman"/>
      <w:bCs/>
      <w:color w:val="0BA3D4" w:themeColor="background2" w:themeShade="BF"/>
      <w:spacing w:val="-5"/>
      <w:sz w:val="28"/>
    </w:rPr>
  </w:style>
  <w:style w:type="paragraph" w:styleId="Heading2">
    <w:name w:val="heading 2"/>
    <w:basedOn w:val="Normal"/>
    <w:next w:val="Normal"/>
    <w:link w:val="Heading2Char"/>
    <w:uiPriority w:val="2"/>
    <w:qFormat/>
    <w:rsid w:val="00C77462"/>
    <w:pPr>
      <w:spacing w:before="120" w:after="0"/>
      <w:outlineLvl w:val="1"/>
    </w:pPr>
    <w:rPr>
      <w:rFonts w:eastAsia="Times New Roman" w:cs="Times New Roman"/>
      <w:b/>
      <w:bCs/>
      <w:spacing w:val="-5"/>
    </w:rPr>
  </w:style>
  <w:style w:type="paragraph" w:styleId="Heading3">
    <w:name w:val="heading 3"/>
    <w:basedOn w:val="Normal"/>
    <w:next w:val="Normal"/>
    <w:link w:val="Heading3Char"/>
    <w:uiPriority w:val="2"/>
    <w:qFormat/>
    <w:rsid w:val="00A45B29"/>
    <w:pPr>
      <w:spacing w:before="240" w:after="6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F36"/>
    <w:pPr>
      <w:tabs>
        <w:tab w:val="center" w:pos="4320"/>
        <w:tab w:val="right" w:pos="8640"/>
      </w:tabs>
      <w:spacing w:after="0"/>
      <w:jc w:val="right"/>
    </w:pPr>
    <w:rPr>
      <w:color w:val="808080" w:themeColor="background1" w:themeShade="80"/>
    </w:rPr>
  </w:style>
  <w:style w:type="character" w:customStyle="1" w:styleId="HeaderChar">
    <w:name w:val="Header Char"/>
    <w:basedOn w:val="DefaultParagraphFont"/>
    <w:link w:val="Header"/>
    <w:uiPriority w:val="99"/>
    <w:rsid w:val="00EA3F36"/>
    <w:rPr>
      <w:rFonts w:ascii="Calibri" w:hAnsi="Calibri"/>
      <w:color w:val="808080" w:themeColor="background1" w:themeShade="80"/>
      <w:szCs w:val="20"/>
      <w:lang w:val="fr-FR"/>
    </w:rPr>
  </w:style>
  <w:style w:type="paragraph" w:styleId="Footer">
    <w:name w:val="footer"/>
    <w:basedOn w:val="Header"/>
    <w:link w:val="FooterChar"/>
    <w:uiPriority w:val="99"/>
    <w:unhideWhenUsed/>
    <w:rsid w:val="007A328F"/>
  </w:style>
  <w:style w:type="character" w:customStyle="1" w:styleId="FooterChar">
    <w:name w:val="Footer Char"/>
    <w:basedOn w:val="DefaultParagraphFont"/>
    <w:link w:val="Footer"/>
    <w:uiPriority w:val="99"/>
    <w:rsid w:val="007A328F"/>
    <w:rPr>
      <w:rFonts w:ascii="Calibri" w:hAnsi="Calibri"/>
      <w:color w:val="808080" w:themeColor="background1" w:themeShade="80"/>
      <w:sz w:val="22"/>
      <w:szCs w:val="20"/>
      <w:lang w:val="fr-F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FE7F58"/>
    <w:rPr>
      <w:rFonts w:ascii="Calibri" w:eastAsia="Times New Roman" w:hAnsi="Calibri" w:cs="Times New Roman"/>
      <w:bCs/>
      <w:color w:val="0BA3D4" w:themeColor="background2" w:themeShade="BF"/>
      <w:spacing w:val="-5"/>
      <w:sz w:val="28"/>
      <w:szCs w:val="20"/>
      <w:lang w:val="fr-F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EB0679"/>
    <w:pPr>
      <w:spacing w:after="0"/>
      <w:ind w:right="-374"/>
    </w:pPr>
    <w:rPr>
      <w:rFonts w:eastAsiaTheme="majorEastAsia" w:cs="Calibri"/>
      <w:color w:val="005478"/>
      <w:spacing w:val="5"/>
      <w:kern w:val="28"/>
      <w:sz w:val="48"/>
      <w:szCs w:val="48"/>
    </w:rPr>
  </w:style>
  <w:style w:type="character" w:customStyle="1" w:styleId="TitleChar">
    <w:name w:val="Title Char"/>
    <w:basedOn w:val="DefaultParagraphFont"/>
    <w:link w:val="Title"/>
    <w:uiPriority w:val="1"/>
    <w:rsid w:val="00EB0679"/>
    <w:rPr>
      <w:rFonts w:ascii="Calibri" w:eastAsiaTheme="majorEastAsia" w:hAnsi="Calibri" w:cs="Calibri"/>
      <w:color w:val="005478"/>
      <w:spacing w:val="5"/>
      <w:kern w:val="28"/>
      <w:sz w:val="48"/>
      <w:szCs w:val="48"/>
      <w:lang w:val="fr-FR"/>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fr-F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C77462"/>
    <w:rPr>
      <w:rFonts w:ascii="Calibri" w:eastAsia="Times New Roman" w:hAnsi="Calibri" w:cs="Times New Roman"/>
      <w:b/>
      <w:bCs/>
      <w:color w:val="404040" w:themeColor="text1"/>
      <w:spacing w:val="-5"/>
      <w:sz w:val="22"/>
      <w:szCs w:val="20"/>
      <w:lang w:val="fr-FR"/>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2B34D5"/>
    <w:rPr>
      <w:rFonts w:ascii="Calibri" w:hAnsi="Calibri"/>
      <w:color w:val="404040" w:themeColor="text1"/>
      <w:sz w:val="22"/>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7031BD"/>
    <w:pPr>
      <w:contextualSpacing/>
    </w:pPr>
  </w:style>
  <w:style w:type="paragraph" w:styleId="TOC2">
    <w:name w:val="toc 2"/>
    <w:basedOn w:val="Normal"/>
    <w:next w:val="Normal"/>
    <w:autoRedefine/>
    <w:uiPriority w:val="39"/>
    <w:unhideWhenUsed/>
    <w:rsid w:val="003947A0"/>
    <w:pPr>
      <w:spacing w:before="120" w:after="0"/>
      <w:ind w:left="51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2B34D5"/>
    <w:pPr>
      <w:ind w:right="51"/>
    </w:pPr>
    <w:rPr>
      <w:rFonts w:ascii="Calibri" w:hAnsi="Calibri"/>
      <w:color w:val="404040" w:themeColor="text1"/>
      <w:sz w:val="22"/>
      <w:szCs w:val="20"/>
    </w:rPr>
  </w:style>
  <w:style w:type="character" w:styleId="Strong">
    <w:name w:val="Strong"/>
    <w:basedOn w:val="DefaultParagraphFont"/>
    <w:uiPriority w:val="22"/>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163EEA"/>
    <w:rPr>
      <w:rFonts w:asciiTheme="majorHAnsi" w:hAnsiTheme="majorHAnsi"/>
      <w:sz w:val="20"/>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character" w:styleId="CommentReference">
    <w:name w:val="annotation reference"/>
    <w:basedOn w:val="DefaultParagraphFont"/>
    <w:uiPriority w:val="99"/>
    <w:semiHidden/>
    <w:unhideWhenUsed/>
    <w:rsid w:val="00D338CE"/>
    <w:rPr>
      <w:sz w:val="16"/>
      <w:szCs w:val="16"/>
    </w:rPr>
  </w:style>
  <w:style w:type="paragraph" w:styleId="CommentText">
    <w:name w:val="annotation text"/>
    <w:basedOn w:val="Normal"/>
    <w:link w:val="CommentTextChar"/>
    <w:uiPriority w:val="99"/>
    <w:semiHidden/>
    <w:unhideWhenUsed/>
    <w:rsid w:val="00D338CE"/>
    <w:rPr>
      <w:sz w:val="20"/>
    </w:rPr>
  </w:style>
  <w:style w:type="character" w:customStyle="1" w:styleId="CommentTextChar">
    <w:name w:val="Comment Text Char"/>
    <w:basedOn w:val="DefaultParagraphFont"/>
    <w:link w:val="CommentText"/>
    <w:uiPriority w:val="99"/>
    <w:semiHidden/>
    <w:rsid w:val="00D338CE"/>
    <w:rPr>
      <w:rFonts w:ascii="Calibri" w:hAnsi="Calibri"/>
      <w:color w:val="404040" w:themeColor="text1"/>
      <w:sz w:val="20"/>
      <w:szCs w:val="20"/>
      <w:lang w:val="fr-FR"/>
    </w:rPr>
  </w:style>
  <w:style w:type="paragraph" w:styleId="CommentSubject">
    <w:name w:val="annotation subject"/>
    <w:basedOn w:val="CommentText"/>
    <w:next w:val="CommentText"/>
    <w:link w:val="CommentSubjectChar"/>
    <w:uiPriority w:val="99"/>
    <w:semiHidden/>
    <w:unhideWhenUsed/>
    <w:rsid w:val="00D338CE"/>
    <w:rPr>
      <w:b/>
      <w:bCs/>
    </w:rPr>
  </w:style>
  <w:style w:type="character" w:customStyle="1" w:styleId="CommentSubjectChar">
    <w:name w:val="Comment Subject Char"/>
    <w:basedOn w:val="CommentTextChar"/>
    <w:link w:val="CommentSubject"/>
    <w:uiPriority w:val="99"/>
    <w:semiHidden/>
    <w:rsid w:val="00D338CE"/>
    <w:rPr>
      <w:rFonts w:ascii="Calibri" w:hAnsi="Calibri"/>
      <w:b/>
      <w:bCs/>
      <w:color w:val="404040" w:themeColor="text1"/>
      <w:sz w:val="20"/>
      <w:szCs w:val="20"/>
      <w:lang w:val="fr-FR"/>
    </w:rPr>
  </w:style>
  <w:style w:type="paragraph" w:customStyle="1" w:styleId="MBATableText">
    <w:name w:val="MBA Table Text"/>
    <w:basedOn w:val="NoSpacing"/>
    <w:qFormat/>
    <w:rsid w:val="00E94755"/>
    <w:pPr>
      <w:jc w:val="center"/>
    </w:pPr>
    <w:rPr>
      <w:rFonts w:ascii="Calibri Light" w:hAnsi="Calibri Light"/>
    </w:rPr>
  </w:style>
  <w:style w:type="paragraph" w:customStyle="1" w:styleId="MBATableText-Selected">
    <w:name w:val="MBA Table Text - Selected"/>
    <w:basedOn w:val="MBATableText"/>
    <w:qFormat/>
    <w:rsid w:val="004C3429"/>
    <w:rPr>
      <w:rFonts w:ascii="Calibri" w:hAnsi="Calibri"/>
      <w:b/>
      <w:bCs/>
      <w:noProof/>
    </w:rPr>
  </w:style>
  <w:style w:type="paragraph" w:customStyle="1" w:styleId="Table-AfterParagraphInvisibility">
    <w:name w:val="Table - After Paragraph Invisibility"/>
    <w:basedOn w:val="Normal"/>
    <w:qFormat/>
    <w:rsid w:val="007A328F"/>
    <w:pPr>
      <w:spacing w:after="0"/>
    </w:pPr>
    <w:rPr>
      <w:sz w:val="2"/>
    </w:rPr>
  </w:style>
  <w:style w:type="paragraph" w:customStyle="1" w:styleId="NoSpacing-Table">
    <w:name w:val="No Spacing - Table"/>
    <w:basedOn w:val="NoSpacing"/>
    <w:qFormat/>
    <w:rsid w:val="00FE7F58"/>
    <w:rPr>
      <w:bCs/>
      <w:sz w:val="20"/>
    </w:rPr>
  </w:style>
  <w:style w:type="paragraph" w:customStyle="1" w:styleId="Normal-TitleSubtitle">
    <w:name w:val="Normal - Title Subtitle"/>
    <w:basedOn w:val="Normal"/>
    <w:qFormat/>
    <w:rsid w:val="00EB0679"/>
    <w:pPr>
      <w:spacing w:after="0"/>
    </w:pPr>
    <w:rPr>
      <w:color w:val="8C8C8C" w:themeColor="text1"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584652947">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wts.info/products-technologies/114cf355/aquata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support@cawst.org" TargetMode="External"/><Relationship Id="rId2" Type="http://schemas.openxmlformats.org/officeDocument/2006/relationships/hyperlink" Target="https://resources.cawst.org/cc" TargetMode="External"/><Relationship Id="rId1" Type="http://schemas.openxmlformats.org/officeDocument/2006/relationships/hyperlink" Target="http://creativecommons.org/licenses/by-sa/4.0/" TargetMode="External"/><Relationship Id="rId6" Type="http://schemas.openxmlformats.org/officeDocument/2006/relationships/hyperlink" Target="https://resources.cawst.org/" TargetMode="External"/><Relationship Id="rId5" Type="http://schemas.openxmlformats.org/officeDocument/2006/relationships/image" Target="media/image3.png"/><Relationship Id="rId4" Type="http://schemas.openxmlformats.org/officeDocument/2006/relationships/image" Target="cid:image002.png@01D30549.D4A15250"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D384C-4B45-4987-AEE2-5487BAB1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Andrea Roach</cp:lastModifiedBy>
  <cp:revision>6</cp:revision>
  <cp:lastPrinted>2018-05-11T19:48:00Z</cp:lastPrinted>
  <dcterms:created xsi:type="dcterms:W3CDTF">2018-03-15T18:17:00Z</dcterms:created>
  <dcterms:modified xsi:type="dcterms:W3CDTF">2018-05-11T19:48:00Z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