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53F" w:rsidRPr="00DE7FF4" w:rsidRDefault="009C29A6" w:rsidP="001C3BB3">
      <w:pPr>
        <w:pStyle w:val="Heading1"/>
        <w:rPr>
          <w:rFonts w:ascii="Arial" w:eastAsia="Arial" w:hAnsi="Arial" w:cs="Arial"/>
          <w:color w:val="auto"/>
          <w:sz w:val="26"/>
          <w:szCs w:val="26"/>
          <w:lang w:val="es-419"/>
        </w:rPr>
      </w:pPr>
      <w:r w:rsidRPr="00DE7FF4">
        <w:rPr>
          <w:rFonts w:ascii="Arial" w:eastAsia="Arial" w:hAnsi="Arial" w:cs="Arial"/>
          <w:color w:val="auto"/>
          <w:sz w:val="26"/>
          <w:lang w:val="es-419"/>
        </w:rPr>
        <w:t>Las habilidades para realizar presentaciones</w:t>
      </w:r>
    </w:p>
    <w:p w:rsidR="00C5200F" w:rsidRPr="00DE7FF4" w:rsidRDefault="00C5200F">
      <w:pPr>
        <w:rPr>
          <w:rFonts w:ascii="Arial" w:eastAsia="Arial" w:hAnsi="Arial" w:cs="Arial"/>
          <w:lang w:val="es-419"/>
        </w:rPr>
      </w:pPr>
      <w:r w:rsidRPr="00DE7FF4">
        <w:rPr>
          <w:rFonts w:ascii="Arial" w:eastAsia="Arial" w:hAnsi="Arial" w:cs="Arial"/>
          <w:lang w:val="es-419"/>
        </w:rPr>
        <w:t>Piense en alguna vez en que alguien —un profesor, un empresario, un líder espiritual o un compañero de trabajo— lo haya inspirado con una presentación muy eficaz. ¿Qué hizo esa persona para captar nuestra atención y mantenerla?</w:t>
      </w:r>
    </w:p>
    <w:p w:rsidR="007A1A24" w:rsidRPr="00DE7FF4" w:rsidRDefault="00C5200F">
      <w:pPr>
        <w:rPr>
          <w:rFonts w:ascii="Arial" w:eastAsia="Arial" w:hAnsi="Arial" w:cs="Arial"/>
          <w:lang w:val="es-419"/>
        </w:rPr>
      </w:pPr>
      <w:r w:rsidRPr="00DE7FF4">
        <w:rPr>
          <w:rFonts w:ascii="Arial" w:eastAsia="Arial" w:hAnsi="Arial" w:cs="Arial"/>
          <w:lang w:val="es-419"/>
        </w:rPr>
        <w:t xml:space="preserve">Las habilidades para realizar presentaciones son las técnicas que usan los hablantes para comunicar los mensajes de manera eficaz. Cuando uno brinda capacitación, usa las habilidades para realizar presentaciones con el propósito de comunicarse de tres maneras distintas </w:t>
      </w:r>
      <w:sdt>
        <w:sdtPr>
          <w:rPr>
            <w:rFonts w:ascii="Arial" w:eastAsia="Arial" w:hAnsi="Arial" w:cs="Arial"/>
            <w:lang w:val="es-419"/>
          </w:rPr>
          <w:id w:val="1531917662"/>
          <w:citation/>
        </w:sdtPr>
        <w:sdtEndPr/>
        <w:sdtContent>
          <w:r w:rsidR="00463A4B" w:rsidRPr="00DE7FF4">
            <w:rPr>
              <w:rFonts w:ascii="Arial" w:eastAsia="Arial" w:hAnsi="Arial" w:cs="Arial"/>
              <w:lang w:val="es-419"/>
            </w:rPr>
            <w:fldChar w:fldCharType="begin"/>
          </w:r>
          <w:r w:rsidR="00463A4B" w:rsidRPr="00DE7FF4">
            <w:rPr>
              <w:rFonts w:ascii="Arial" w:eastAsia="Arial" w:hAnsi="Arial" w:cs="Arial"/>
              <w:lang w:val="es-419"/>
            </w:rPr>
            <w:instrText xml:space="preserve">CITATION Rod14 \l 1033 </w:instrText>
          </w:r>
          <w:r w:rsidR="00463A4B" w:rsidRPr="00DE7FF4">
            <w:rPr>
              <w:rFonts w:ascii="Arial" w:eastAsia="Arial" w:hAnsi="Arial" w:cs="Arial"/>
              <w:lang w:val="es-419"/>
            </w:rPr>
            <w:fldChar w:fldCharType="separate"/>
          </w:r>
          <w:r w:rsidR="00463A4B" w:rsidRPr="00DE7FF4">
            <w:rPr>
              <w:rFonts w:ascii="Arial" w:eastAsia="Arial" w:hAnsi="Arial" w:cs="Arial"/>
              <w:lang w:val="es-419"/>
            </w:rPr>
            <w:t>(Warren &amp; Windle, 2014)</w:t>
          </w:r>
          <w:r w:rsidR="00463A4B" w:rsidRPr="00DE7FF4">
            <w:rPr>
              <w:rFonts w:ascii="Arial" w:eastAsia="Arial" w:hAnsi="Arial" w:cs="Arial"/>
              <w:lang w:val="es-419"/>
            </w:rPr>
            <w:fldChar w:fldCharType="end"/>
          </w:r>
        </w:sdtContent>
      </w:sdt>
      <w:r w:rsidRPr="00DE7FF4">
        <w:rPr>
          <w:rFonts w:ascii="Arial" w:eastAsia="Arial" w:hAnsi="Arial" w:cs="Arial"/>
          <w:lang w:val="es-419"/>
        </w:rPr>
        <w:t>:</w:t>
      </w:r>
    </w:p>
    <w:p w:rsidR="007A1A24" w:rsidRPr="00DE7FF4" w:rsidRDefault="001C3BB3" w:rsidP="008B6712">
      <w:pPr>
        <w:numPr>
          <w:ilvl w:val="0"/>
          <w:numId w:val="14"/>
        </w:numPr>
        <w:spacing w:after="120"/>
        <w:rPr>
          <w:rFonts w:ascii="Arial" w:eastAsia="Arial" w:hAnsi="Arial" w:cs="Arial"/>
          <w:lang w:val="es-419"/>
        </w:rPr>
      </w:pPr>
      <w:r w:rsidRPr="00DE7FF4">
        <w:rPr>
          <w:rFonts w:ascii="Arial" w:eastAsia="Arial" w:hAnsi="Arial" w:cs="Arial"/>
          <w:b/>
          <w:lang w:val="es-419"/>
        </w:rPr>
        <w:t>Verbalmente</w:t>
      </w:r>
      <w:r w:rsidR="00A04968" w:rsidRPr="00DE7FF4">
        <w:rPr>
          <w:rFonts w:ascii="Arial" w:eastAsia="Arial" w:hAnsi="Arial" w:cs="Arial"/>
          <w:lang w:val="es-419"/>
        </w:rPr>
        <w:t xml:space="preserve"> (mediante las palabras)</w:t>
      </w:r>
      <w:r w:rsidRPr="00DE7FF4">
        <w:rPr>
          <w:rFonts w:ascii="Arial" w:eastAsia="Arial" w:hAnsi="Arial" w:cs="Arial"/>
          <w:b/>
          <w:lang w:val="es-419"/>
        </w:rPr>
        <w:t>.</w:t>
      </w:r>
    </w:p>
    <w:p w:rsidR="007A1A24" w:rsidRPr="00DE7FF4" w:rsidRDefault="001C3BB3" w:rsidP="008B6712">
      <w:pPr>
        <w:numPr>
          <w:ilvl w:val="0"/>
          <w:numId w:val="14"/>
        </w:numPr>
        <w:spacing w:after="120"/>
        <w:rPr>
          <w:rFonts w:ascii="Arial" w:eastAsia="Arial" w:hAnsi="Arial" w:cs="Arial"/>
          <w:lang w:val="es-419"/>
        </w:rPr>
      </w:pPr>
      <w:r w:rsidRPr="00DE7FF4">
        <w:rPr>
          <w:rFonts w:ascii="Arial" w:eastAsia="Arial" w:hAnsi="Arial" w:cs="Arial"/>
          <w:b/>
          <w:lang w:val="es-419"/>
        </w:rPr>
        <w:t>Averbalmente</w:t>
      </w:r>
      <w:r w:rsidR="00A04968" w:rsidRPr="00DE7FF4">
        <w:rPr>
          <w:rFonts w:ascii="Arial" w:eastAsia="Arial" w:hAnsi="Arial" w:cs="Arial"/>
          <w:lang w:val="es-419"/>
        </w:rPr>
        <w:t xml:space="preserve"> (mediante el lenguaje corporal, las expresiones faciales y los movimientos)</w:t>
      </w:r>
      <w:r w:rsidRPr="00DE7FF4">
        <w:rPr>
          <w:rFonts w:ascii="Arial" w:eastAsia="Arial" w:hAnsi="Arial" w:cs="Arial"/>
          <w:b/>
          <w:lang w:val="es-419"/>
        </w:rPr>
        <w:t>.</w:t>
      </w:r>
    </w:p>
    <w:p w:rsidR="007A1A24" w:rsidRPr="00DE7FF4" w:rsidRDefault="001C3BB3" w:rsidP="008B6712">
      <w:pPr>
        <w:numPr>
          <w:ilvl w:val="0"/>
          <w:numId w:val="14"/>
        </w:numPr>
        <w:spacing w:after="120"/>
        <w:rPr>
          <w:rFonts w:ascii="Arial" w:eastAsia="Arial" w:hAnsi="Arial" w:cs="Arial"/>
          <w:lang w:val="es-419"/>
        </w:rPr>
      </w:pPr>
      <w:r w:rsidRPr="00DE7FF4">
        <w:rPr>
          <w:rFonts w:ascii="Arial" w:eastAsia="Arial" w:hAnsi="Arial" w:cs="Arial"/>
          <w:b/>
          <w:lang w:val="es-419"/>
        </w:rPr>
        <w:t>Paraverbalmente</w:t>
      </w:r>
      <w:r w:rsidR="00A04968" w:rsidRPr="00DE7FF4">
        <w:rPr>
          <w:rFonts w:ascii="Arial" w:eastAsia="Arial" w:hAnsi="Arial" w:cs="Arial"/>
          <w:lang w:val="es-419"/>
        </w:rPr>
        <w:t xml:space="preserve"> (mediante la manera en que uno emite las palabras)</w:t>
      </w:r>
      <w:r w:rsidRPr="00DE7FF4">
        <w:rPr>
          <w:rFonts w:ascii="Arial" w:eastAsia="Arial" w:hAnsi="Arial" w:cs="Arial"/>
          <w:b/>
          <w:lang w:val="es-419"/>
        </w:rPr>
        <w:t>.</w:t>
      </w:r>
    </w:p>
    <w:p w:rsidR="00C5200F" w:rsidRPr="00DE7FF4" w:rsidRDefault="00B83355">
      <w:pPr>
        <w:rPr>
          <w:rFonts w:ascii="Arial" w:eastAsia="Arial" w:hAnsi="Arial" w:cs="Arial"/>
          <w:lang w:val="es-419"/>
        </w:rPr>
      </w:pPr>
      <w:r w:rsidRPr="00DE7FF4">
        <w:rPr>
          <w:rFonts w:ascii="Arial" w:eastAsia="Arial" w:hAnsi="Arial" w:cs="Arial"/>
          <w:lang w:val="es-419"/>
        </w:rPr>
        <w:t>Como capacitador, será más eficaz si está consciente de lo que comunica por medio de las palabras, el lenguaje corporal y la forma en que habla. Dentro de cada una de esas categorías, hay técnicas que uno puede usar para ser más atractivo y comunicar de forma más eficaz.</w:t>
      </w:r>
    </w:p>
    <w:p w:rsidR="00FE6FB8" w:rsidRPr="00DE7FF4" w:rsidRDefault="00FE6FB8" w:rsidP="00FE6FB8">
      <w:pPr>
        <w:pStyle w:val="Heading1"/>
        <w:rPr>
          <w:rFonts w:ascii="Arial" w:eastAsia="Arial" w:hAnsi="Arial" w:cs="Arial"/>
          <w:color w:val="auto"/>
          <w:sz w:val="26"/>
          <w:szCs w:val="26"/>
          <w:lang w:val="es-419"/>
        </w:rPr>
      </w:pPr>
      <w:r w:rsidRPr="00DE7FF4">
        <w:rPr>
          <w:rFonts w:ascii="Arial" w:eastAsia="Arial" w:hAnsi="Arial" w:cs="Arial"/>
          <w:color w:val="auto"/>
          <w:sz w:val="26"/>
          <w:lang w:val="es-419"/>
        </w:rPr>
        <w:t>Las habilidades de comunicación verbal</w:t>
      </w:r>
    </w:p>
    <w:p w:rsidR="00FE6FB8" w:rsidRPr="00DE7FF4" w:rsidRDefault="00FE6FB8" w:rsidP="00FE6FB8">
      <w:pPr>
        <w:rPr>
          <w:rFonts w:ascii="Arial" w:eastAsia="Arial" w:hAnsi="Arial" w:cs="Arial"/>
          <w:lang w:val="es-419"/>
        </w:rPr>
      </w:pPr>
      <w:r w:rsidRPr="00DE7FF4">
        <w:rPr>
          <w:rFonts w:ascii="Arial" w:eastAsia="Arial" w:hAnsi="Arial" w:cs="Arial"/>
          <w:lang w:val="es-419"/>
        </w:rPr>
        <w:t>La comunicación verbal es lo que comunicamos a través de las palabras que usamos. Quienes son buenos para dar presentaciones piensan con detenimiento en cuáles son las mejores palabras para explicar un concepto. Al decidir la manera en que comunicará verbalmente un mensaje en particular, considere:</w:t>
      </w:r>
    </w:p>
    <w:p w:rsidR="00FE6FB8" w:rsidRPr="00DE7FF4" w:rsidRDefault="00FE6FB8" w:rsidP="008B6712">
      <w:pPr>
        <w:numPr>
          <w:ilvl w:val="0"/>
          <w:numId w:val="8"/>
        </w:numPr>
        <w:spacing w:after="120"/>
        <w:rPr>
          <w:rFonts w:ascii="Arial" w:eastAsia="Arial" w:hAnsi="Arial" w:cs="Arial"/>
          <w:lang w:val="es-419"/>
        </w:rPr>
      </w:pPr>
      <w:r w:rsidRPr="00DE7FF4">
        <w:rPr>
          <w:rFonts w:ascii="Arial" w:eastAsia="Arial" w:hAnsi="Arial" w:cs="Arial"/>
          <w:b/>
          <w:lang w:val="es-419"/>
        </w:rPr>
        <w:t>El nivel de los participantes:</w:t>
      </w:r>
      <w:r w:rsidR="006825E4" w:rsidRPr="00DE7FF4">
        <w:rPr>
          <w:rFonts w:ascii="Arial" w:eastAsia="Arial" w:hAnsi="Arial" w:cs="Arial"/>
          <w:lang w:val="es-419"/>
        </w:rPr>
        <w:t xml:space="preserve"> no use palabras que sean demasiado técnicas si los participantes tienen experiencia limitada en el tema. Las palabras deberían atraerlos al tema mediante el uso de ideas o explicaciones con las que puedan establecer relaciones.</w:t>
      </w:r>
    </w:p>
    <w:p w:rsidR="00FE6FB8" w:rsidRPr="00DE7FF4" w:rsidRDefault="00FE6FB8" w:rsidP="00F50A83">
      <w:pPr>
        <w:numPr>
          <w:ilvl w:val="0"/>
          <w:numId w:val="8"/>
        </w:numPr>
        <w:spacing w:after="120"/>
        <w:rPr>
          <w:rFonts w:ascii="Arial" w:eastAsia="Arial" w:hAnsi="Arial" w:cs="Arial"/>
          <w:lang w:val="es-419"/>
        </w:rPr>
      </w:pPr>
      <w:r w:rsidRPr="00DE7FF4">
        <w:rPr>
          <w:rFonts w:ascii="Arial" w:eastAsia="Arial" w:hAnsi="Arial" w:cs="Arial"/>
          <w:b/>
          <w:lang w:val="es-419"/>
        </w:rPr>
        <w:t>La capacidad de atención de los participantes:</w:t>
      </w:r>
      <w:r w:rsidRPr="00DE7FF4">
        <w:rPr>
          <w:rFonts w:ascii="Arial" w:eastAsia="Arial" w:hAnsi="Arial" w:cs="Arial"/>
          <w:lang w:val="es-419"/>
        </w:rPr>
        <w:t xml:space="preserve"> puede hablarles a los participantes diez minutos como máximo, antes de que necesite hacer algo para recuperar la atención </w:t>
      </w:r>
      <w:sdt>
        <w:sdtPr>
          <w:rPr>
            <w:rFonts w:ascii="Arial" w:eastAsia="Arial" w:hAnsi="Arial" w:cs="Arial"/>
            <w:lang w:val="es-419"/>
          </w:rPr>
          <w:id w:val="1474953259"/>
          <w:citation/>
        </w:sdtPr>
        <w:sdtEndPr/>
        <w:sdtContent>
          <w:r w:rsidR="00F50A83" w:rsidRPr="00DE7FF4">
            <w:rPr>
              <w:rFonts w:ascii="Arial" w:eastAsia="Arial" w:hAnsi="Arial" w:cs="Arial"/>
              <w:lang w:val="es-419"/>
            </w:rPr>
            <w:fldChar w:fldCharType="begin"/>
          </w:r>
          <w:r w:rsidR="00F50A83" w:rsidRPr="00DE7FF4">
            <w:rPr>
              <w:rFonts w:ascii="Arial" w:eastAsia="Arial" w:hAnsi="Arial" w:cs="Arial"/>
              <w:lang w:val="es-419"/>
            </w:rPr>
            <w:instrText xml:space="preserve"> CITATION Med08 \l 1033 </w:instrText>
          </w:r>
          <w:r w:rsidR="00F50A83" w:rsidRPr="00DE7FF4">
            <w:rPr>
              <w:rFonts w:ascii="Arial" w:eastAsia="Arial" w:hAnsi="Arial" w:cs="Arial"/>
              <w:lang w:val="es-419"/>
            </w:rPr>
            <w:fldChar w:fldCharType="separate"/>
          </w:r>
          <w:r w:rsidR="00F50A83" w:rsidRPr="00DE7FF4">
            <w:rPr>
              <w:rFonts w:ascii="Arial" w:eastAsia="Arial" w:hAnsi="Arial" w:cs="Arial"/>
              <w:lang w:val="es-419"/>
            </w:rPr>
            <w:t>(Medina, 2008)</w:t>
          </w:r>
          <w:r w:rsidR="00F50A83" w:rsidRPr="00DE7FF4">
            <w:rPr>
              <w:rFonts w:ascii="Arial" w:eastAsia="Arial" w:hAnsi="Arial" w:cs="Arial"/>
              <w:lang w:val="es-419"/>
            </w:rPr>
            <w:fldChar w:fldCharType="end"/>
          </w:r>
        </w:sdtContent>
      </w:sdt>
      <w:r w:rsidRPr="00DE7FF4">
        <w:rPr>
          <w:rFonts w:ascii="Arial" w:eastAsia="Arial" w:hAnsi="Arial" w:cs="Arial"/>
          <w:lang w:val="es-419"/>
        </w:rPr>
        <w:t xml:space="preserve">. Para garantizar que las personas retengan la información que está compartiendo, mantenga su mensaje conciso, ofrézcalo en trozos pequeños y desarrolle al menos una actividad corta cada 10 minutos. </w:t>
      </w:r>
    </w:p>
    <w:p w:rsidR="00FE6FB8" w:rsidRPr="00DE7FF4" w:rsidRDefault="00FE6FB8" w:rsidP="008B6712">
      <w:pPr>
        <w:numPr>
          <w:ilvl w:val="0"/>
          <w:numId w:val="8"/>
        </w:numPr>
        <w:spacing w:after="120"/>
        <w:rPr>
          <w:rFonts w:ascii="Arial" w:eastAsia="Arial" w:hAnsi="Arial" w:cs="Arial"/>
          <w:lang w:val="es-419"/>
        </w:rPr>
      </w:pPr>
      <w:r w:rsidRPr="00DE7FF4">
        <w:rPr>
          <w:rFonts w:ascii="Arial" w:eastAsia="Arial" w:hAnsi="Arial" w:cs="Arial"/>
          <w:b/>
          <w:lang w:val="es-419"/>
        </w:rPr>
        <w:t>Las ideas preconcebidas de los participantes:</w:t>
      </w:r>
      <w:r w:rsidR="0002512C" w:rsidRPr="00DE7FF4">
        <w:rPr>
          <w:rFonts w:ascii="Arial" w:eastAsia="Arial" w:hAnsi="Arial" w:cs="Arial"/>
          <w:lang w:val="es-419"/>
        </w:rPr>
        <w:t xml:space="preserve"> conozca a los participantes y sea consciente de los preconceptos que tienen. Evite usar ejemplos o descripciones que puedan ofenderlos, que hagan que usted pierda credibilidad como una fuente confiable </w:t>
      </w:r>
      <w:r w:rsidR="0002512C" w:rsidRPr="00DE7FF4">
        <w:rPr>
          <w:rFonts w:ascii="Arial" w:eastAsia="Arial" w:hAnsi="Arial" w:cs="Arial"/>
          <w:lang w:val="es-419"/>
        </w:rPr>
        <w:lastRenderedPageBreak/>
        <w:t>de información o que provoquen que dejen de escuchar abiertamente lo que tiene que decir.</w:t>
      </w:r>
    </w:p>
    <w:p w:rsidR="00E13938" w:rsidRPr="00DE7FF4" w:rsidRDefault="00F23423" w:rsidP="00E13938">
      <w:pPr>
        <w:jc w:val="center"/>
        <w:rPr>
          <w:rFonts w:ascii="Arial" w:eastAsia="Arial" w:hAnsi="Arial" w:cs="Arial"/>
          <w:color w:val="333333"/>
          <w:shd w:val="clear" w:color="auto" w:fill="FFFFFF"/>
          <w:lang w:val="es-419"/>
        </w:rPr>
      </w:pPr>
      <w:r w:rsidRPr="00DE7FF4">
        <w:rPr>
          <w:rFonts w:ascii="Arial" w:eastAsia="Arial" w:hAnsi="Arial" w:cs="Arial"/>
          <w:i/>
          <w:color w:val="333333"/>
          <w:shd w:val="clear" w:color="auto" w:fill="FFFFFF"/>
          <w:lang w:val="es-419"/>
        </w:rPr>
        <w:t xml:space="preserve">"Es imposible no comunicarse".  </w:t>
      </w:r>
    </w:p>
    <w:p w:rsidR="00587041" w:rsidRPr="00DE7FF4" w:rsidRDefault="00587041" w:rsidP="00E13938">
      <w:pPr>
        <w:jc w:val="center"/>
        <w:rPr>
          <w:rFonts w:ascii="Arial" w:eastAsia="Arial" w:hAnsi="Arial" w:cs="Arial"/>
          <w:lang w:val="es-419"/>
        </w:rPr>
      </w:pPr>
      <w:r w:rsidRPr="00DE7FF4">
        <w:rPr>
          <w:rFonts w:ascii="Arial" w:eastAsia="Arial" w:hAnsi="Arial" w:cs="Arial"/>
          <w:color w:val="333333"/>
          <w:shd w:val="clear" w:color="auto" w:fill="FFFFFF"/>
          <w:lang w:val="es-419"/>
        </w:rPr>
        <w:t>Paul Watzlawick</w:t>
      </w:r>
      <w:r w:rsidR="00E13938" w:rsidRPr="00DE7FF4">
        <w:rPr>
          <w:rStyle w:val="FootnoteReference"/>
          <w:rFonts w:ascii="Arial" w:eastAsia="Arial" w:hAnsi="Arial" w:cs="Arial"/>
          <w:color w:val="333333"/>
          <w:shd w:val="clear" w:color="auto" w:fill="FFFFFF"/>
          <w:lang w:val="es-419"/>
        </w:rPr>
        <w:footnoteReference w:id="1"/>
      </w:r>
      <w:r w:rsidRPr="00DE7FF4">
        <w:rPr>
          <w:rFonts w:ascii="Arial" w:eastAsia="Arial" w:hAnsi="Arial" w:cs="Arial"/>
          <w:color w:val="333333"/>
          <w:shd w:val="clear" w:color="auto" w:fill="FFFFFF"/>
          <w:lang w:val="es-419"/>
        </w:rPr>
        <w:t xml:space="preserve"> </w:t>
      </w:r>
    </w:p>
    <w:p w:rsidR="00E13938" w:rsidRPr="00DE7FF4" w:rsidRDefault="00E13938" w:rsidP="00E13938">
      <w:pPr>
        <w:pStyle w:val="Heading1"/>
        <w:rPr>
          <w:rFonts w:ascii="Arial" w:eastAsia="Arial" w:hAnsi="Arial" w:cs="Arial"/>
          <w:color w:val="auto"/>
          <w:sz w:val="26"/>
          <w:szCs w:val="26"/>
          <w:lang w:val="es-419"/>
        </w:rPr>
      </w:pPr>
      <w:r w:rsidRPr="00DE7FF4">
        <w:rPr>
          <w:rFonts w:ascii="Arial" w:eastAsia="Arial" w:hAnsi="Arial" w:cs="Arial"/>
          <w:color w:val="auto"/>
          <w:sz w:val="26"/>
          <w:lang w:val="es-419"/>
        </w:rPr>
        <w:t>Las habilidades de comunicación averbal</w:t>
      </w:r>
    </w:p>
    <w:p w:rsidR="001447D6" w:rsidRPr="00DE7FF4" w:rsidRDefault="001447D6" w:rsidP="00B83355">
      <w:pPr>
        <w:rPr>
          <w:rFonts w:ascii="Arial" w:eastAsia="Arial" w:hAnsi="Arial" w:cs="Arial"/>
          <w:lang w:val="es-419"/>
        </w:rPr>
      </w:pPr>
      <w:r w:rsidRPr="00DE7FF4">
        <w:rPr>
          <w:rFonts w:ascii="Arial" w:eastAsia="Arial" w:hAnsi="Arial" w:cs="Arial"/>
          <w:lang w:val="es-419"/>
        </w:rPr>
        <w:t xml:space="preserve">Aunque las personas estén en silencio, comunican contantemente sus emociones, reacciones y nivel de comodidad por medio de postura y los movimientos que hacen. </w:t>
      </w:r>
    </w:p>
    <w:p w:rsidR="001A2D52" w:rsidRPr="00DE7FF4" w:rsidRDefault="00587041" w:rsidP="001A2D52">
      <w:pPr>
        <w:rPr>
          <w:lang w:val="es-419"/>
        </w:rPr>
      </w:pPr>
      <w:r w:rsidRPr="00DE7FF4">
        <w:rPr>
          <w:rFonts w:ascii="Arial" w:eastAsia="Arial" w:hAnsi="Arial" w:cs="Arial"/>
          <w:lang w:val="es-419"/>
        </w:rPr>
        <w:t xml:space="preserve">La comunicación averbal debería reforzar y recalcar las palabras que se usan. Si la comunicación averbal se contradice con las palabras, la comunicación se vuelve menos eficaz </w:t>
      </w:r>
      <w:sdt>
        <w:sdtPr>
          <w:rPr>
            <w:rFonts w:ascii="Arial" w:eastAsia="Arial" w:hAnsi="Arial" w:cs="Arial"/>
            <w:lang w:val="es-419"/>
          </w:rPr>
          <w:id w:val="-1607342853"/>
          <w:citation/>
        </w:sdtPr>
        <w:sdtEndPr/>
        <w:sdtContent>
          <w:r w:rsidR="001A2D52" w:rsidRPr="00DE7FF4">
            <w:rPr>
              <w:rFonts w:ascii="Arial" w:eastAsia="Arial" w:hAnsi="Arial" w:cs="Arial"/>
              <w:lang w:val="es-419"/>
            </w:rPr>
            <w:fldChar w:fldCharType="begin"/>
          </w:r>
          <w:r w:rsidR="001A2D52" w:rsidRPr="00DE7FF4">
            <w:rPr>
              <w:rFonts w:ascii="Arial" w:eastAsia="Arial" w:hAnsi="Arial" w:cs="Arial"/>
              <w:lang w:val="es-419"/>
            </w:rPr>
            <w:instrText xml:space="preserve"> CITATION Gir09 \l 1033 </w:instrText>
          </w:r>
          <w:r w:rsidR="001A2D52" w:rsidRPr="00DE7FF4">
            <w:rPr>
              <w:rFonts w:ascii="Arial" w:eastAsia="Arial" w:hAnsi="Arial" w:cs="Arial"/>
              <w:lang w:val="es-419"/>
            </w:rPr>
            <w:fldChar w:fldCharType="separate"/>
          </w:r>
          <w:r w:rsidR="00A04968" w:rsidRPr="00DE7FF4">
            <w:rPr>
              <w:rFonts w:ascii="Arial" w:eastAsia="Arial" w:hAnsi="Arial" w:cs="Arial"/>
              <w:lang w:val="es-419"/>
            </w:rPr>
            <w:t>(Giri, 2009)</w:t>
          </w:r>
          <w:r w:rsidR="001A2D52" w:rsidRPr="00DE7FF4">
            <w:rPr>
              <w:rFonts w:ascii="Arial" w:eastAsia="Arial" w:hAnsi="Arial" w:cs="Arial"/>
              <w:lang w:val="es-419"/>
            </w:rPr>
            <w:fldChar w:fldCharType="end"/>
          </w:r>
        </w:sdtContent>
      </w:sdt>
      <w:r w:rsidRPr="00DE7FF4">
        <w:rPr>
          <w:rFonts w:ascii="Arial" w:eastAsia="Arial" w:hAnsi="Arial" w:cs="Arial"/>
          <w:lang w:val="es-419"/>
        </w:rPr>
        <w:t>.</w:t>
      </w:r>
    </w:p>
    <w:p w:rsidR="00F23423" w:rsidRPr="00DE7FF4" w:rsidRDefault="00F23423" w:rsidP="00F23423">
      <w:pPr>
        <w:pStyle w:val="Heading2"/>
        <w:rPr>
          <w:rFonts w:ascii="Arial" w:eastAsia="Arial" w:hAnsi="Arial" w:cs="Arial"/>
          <w:color w:val="auto"/>
          <w:sz w:val="22"/>
          <w:szCs w:val="22"/>
          <w:lang w:val="es-419"/>
        </w:rPr>
      </w:pPr>
      <w:r w:rsidRPr="00DE7FF4">
        <w:rPr>
          <w:rFonts w:ascii="Arial" w:eastAsia="Arial" w:hAnsi="Arial" w:cs="Arial"/>
          <w:color w:val="auto"/>
          <w:sz w:val="22"/>
          <w:lang w:val="es-419"/>
        </w:rPr>
        <w:t>Gestos</w:t>
      </w:r>
    </w:p>
    <w:p w:rsidR="00F23423" w:rsidRPr="00DE7FF4" w:rsidRDefault="00F23423" w:rsidP="00F23423">
      <w:pPr>
        <w:rPr>
          <w:rFonts w:ascii="Arial" w:eastAsia="Arial" w:hAnsi="Arial" w:cs="Arial"/>
          <w:lang w:val="es-419"/>
        </w:rPr>
      </w:pPr>
      <w:r w:rsidRPr="00DE7FF4">
        <w:rPr>
          <w:rFonts w:ascii="Arial" w:eastAsia="Arial" w:hAnsi="Arial" w:cs="Arial"/>
          <w:lang w:val="es-419"/>
        </w:rPr>
        <w:t xml:space="preserve">Los gestos son los movimientos del cuerpo (especialmente de las manos o los brazos) que representan o enfatizan el mensaje que se transmite </w:t>
      </w:r>
      <w:sdt>
        <w:sdtPr>
          <w:rPr>
            <w:rFonts w:ascii="Arial" w:eastAsia="Arial" w:hAnsi="Arial" w:cs="Arial"/>
            <w:lang w:val="es-419"/>
          </w:rPr>
          <w:id w:val="-1484770789"/>
          <w:citation/>
        </w:sdtPr>
        <w:sdtEndPr/>
        <w:sdtContent>
          <w:r w:rsidRPr="00DE7FF4">
            <w:rPr>
              <w:rFonts w:ascii="Arial" w:eastAsia="Arial" w:hAnsi="Arial" w:cs="Arial"/>
              <w:lang w:val="es-419"/>
            </w:rPr>
            <w:fldChar w:fldCharType="begin"/>
          </w:r>
          <w:r w:rsidRPr="00DE7FF4">
            <w:rPr>
              <w:rFonts w:ascii="Arial" w:eastAsia="Arial" w:hAnsi="Arial" w:cs="Arial"/>
              <w:lang w:val="es-419"/>
            </w:rPr>
            <w:instrText xml:space="preserve"> CITATION Mer14 \l 4105 </w:instrText>
          </w:r>
          <w:r w:rsidRPr="00DE7FF4">
            <w:rPr>
              <w:rFonts w:ascii="Arial" w:eastAsia="Arial" w:hAnsi="Arial" w:cs="Arial"/>
              <w:lang w:val="es-419"/>
            </w:rPr>
            <w:fldChar w:fldCharType="separate"/>
          </w:r>
          <w:r w:rsidR="00A04968" w:rsidRPr="00DE7FF4">
            <w:rPr>
              <w:rFonts w:ascii="Arial" w:eastAsia="Arial" w:hAnsi="Arial" w:cs="Arial"/>
              <w:lang w:val="es-419"/>
            </w:rPr>
            <w:t>(Merriam-Webster, 2014)</w:t>
          </w:r>
          <w:r w:rsidRPr="00DE7FF4">
            <w:rPr>
              <w:rFonts w:ascii="Arial" w:eastAsia="Arial" w:hAnsi="Arial" w:cs="Arial"/>
              <w:lang w:val="es-419"/>
            </w:rPr>
            <w:fldChar w:fldCharType="end"/>
          </w:r>
        </w:sdtContent>
      </w:sdt>
      <w:r w:rsidRPr="00DE7FF4">
        <w:rPr>
          <w:rFonts w:ascii="Arial" w:eastAsia="Arial" w:hAnsi="Arial" w:cs="Arial"/>
          <w:lang w:val="es-419"/>
        </w:rPr>
        <w:t xml:space="preserve">. Se pueden usar los gestos para aclarar las instrucciones. Por ejemplo, se pueden usar los brazos para indicar el lugar a dónde deberían ir los participantes para una actividad determinada. </w:t>
      </w:r>
    </w:p>
    <w:p w:rsidR="00F23423" w:rsidRPr="00DE7FF4" w:rsidRDefault="00E13938" w:rsidP="00F23423">
      <w:pPr>
        <w:rPr>
          <w:rFonts w:ascii="Arial" w:eastAsia="Arial" w:hAnsi="Arial" w:cs="Arial"/>
          <w:lang w:val="es-419"/>
        </w:rPr>
      </w:pPr>
      <w:r w:rsidRPr="00DE7FF4">
        <w:rPr>
          <w:rFonts w:ascii="Arial" w:eastAsia="Arial" w:hAnsi="Arial" w:cs="Arial"/>
          <w:lang w:val="es-419"/>
        </w:rPr>
        <w:t xml:space="preserve">El significado de los movimientos de la cabeza y de los gestos hechos con las manos y los brazos varía entre las culturas. Por ejemplo, en muchas culturas, el gesto de "pulgar arriba" u "OK" es una señal de aprobación o consentimiento, pero en otras puede interpretarse como algo vulgar o irrespetuoso </w:t>
      </w:r>
      <w:sdt>
        <w:sdtPr>
          <w:rPr>
            <w:rFonts w:ascii="Arial" w:eastAsia="Arial" w:hAnsi="Arial" w:cs="Arial"/>
            <w:lang w:val="es-419"/>
          </w:rPr>
          <w:id w:val="1461847106"/>
          <w:citation/>
        </w:sdtPr>
        <w:sdtEndPr/>
        <w:sdtContent>
          <w:r w:rsidR="001A2D52" w:rsidRPr="00DE7FF4">
            <w:rPr>
              <w:rFonts w:ascii="Arial" w:eastAsia="Arial" w:hAnsi="Arial" w:cs="Arial"/>
              <w:lang w:val="es-419"/>
            </w:rPr>
            <w:fldChar w:fldCharType="begin"/>
          </w:r>
          <w:r w:rsidR="001A2D52" w:rsidRPr="00DE7FF4">
            <w:rPr>
              <w:rFonts w:ascii="Arial" w:eastAsia="Arial" w:hAnsi="Arial" w:cs="Arial"/>
              <w:lang w:val="es-419"/>
            </w:rPr>
            <w:instrText xml:space="preserve"> CITATION Lau13 \l 1033 </w:instrText>
          </w:r>
          <w:r w:rsidR="001A2D52" w:rsidRPr="00DE7FF4">
            <w:rPr>
              <w:rFonts w:ascii="Arial" w:eastAsia="Arial" w:hAnsi="Arial" w:cs="Arial"/>
              <w:lang w:val="es-419"/>
            </w:rPr>
            <w:fldChar w:fldCharType="separate"/>
          </w:r>
          <w:r w:rsidR="00A04968" w:rsidRPr="00DE7FF4">
            <w:rPr>
              <w:rFonts w:ascii="Arial" w:eastAsia="Arial" w:hAnsi="Arial" w:cs="Arial"/>
              <w:lang w:val="es-419"/>
            </w:rPr>
            <w:t>(Karr, 2013)</w:t>
          </w:r>
          <w:r w:rsidR="001A2D52" w:rsidRPr="00DE7FF4">
            <w:rPr>
              <w:rFonts w:ascii="Arial" w:eastAsia="Arial" w:hAnsi="Arial" w:cs="Arial"/>
              <w:lang w:val="es-419"/>
            </w:rPr>
            <w:fldChar w:fldCharType="end"/>
          </w:r>
        </w:sdtContent>
      </w:sdt>
      <w:r w:rsidRPr="00DE7FF4">
        <w:rPr>
          <w:rFonts w:ascii="Arial" w:eastAsia="Arial" w:hAnsi="Arial" w:cs="Arial"/>
          <w:lang w:val="es-419"/>
        </w:rPr>
        <w:t>. Señalar a las personas también es algo común en algunas culturas y de muy mala educación en otras. Es importante ser conscientes de la manera en que los participantes percibirán ciertos gestos.</w:t>
      </w:r>
    </w:p>
    <w:p w:rsidR="00F23423" w:rsidRPr="00DE7FF4" w:rsidRDefault="00F23423" w:rsidP="00F23423">
      <w:pPr>
        <w:pStyle w:val="Heading2"/>
        <w:rPr>
          <w:rFonts w:ascii="Arial" w:eastAsia="Arial" w:hAnsi="Arial" w:cs="Arial"/>
          <w:color w:val="auto"/>
          <w:sz w:val="22"/>
          <w:szCs w:val="22"/>
          <w:lang w:val="es-419"/>
        </w:rPr>
      </w:pPr>
      <w:r w:rsidRPr="00DE7FF4">
        <w:rPr>
          <w:rFonts w:ascii="Arial" w:eastAsia="Arial" w:hAnsi="Arial" w:cs="Arial"/>
          <w:color w:val="auto"/>
          <w:sz w:val="22"/>
          <w:lang w:val="es-419"/>
        </w:rPr>
        <w:t>Movimientos</w:t>
      </w:r>
    </w:p>
    <w:p w:rsidR="00F23423" w:rsidRPr="00DE7FF4" w:rsidRDefault="000D6DE9" w:rsidP="00F23423">
      <w:pPr>
        <w:rPr>
          <w:rFonts w:ascii="Arial" w:eastAsia="Arial" w:hAnsi="Arial" w:cs="Arial"/>
          <w:lang w:val="es-419"/>
        </w:rPr>
      </w:pPr>
      <w:r w:rsidRPr="00DE7FF4">
        <w:rPr>
          <w:rFonts w:ascii="Arial" w:eastAsia="Arial" w:hAnsi="Arial" w:cs="Arial"/>
          <w:lang w:val="es-419"/>
        </w:rPr>
        <w:t xml:space="preserve">Además de los gestos, se pueden usar otros movimientos para enfatizar el mensaje. Por ejemplo, dar un paso hacia los participantes o moverse a un costado puede ayudar a comunicar un cambio de foco o una transición </w:t>
      </w:r>
      <w:sdt>
        <w:sdtPr>
          <w:rPr>
            <w:rFonts w:ascii="Arial" w:eastAsia="Arial" w:hAnsi="Arial" w:cs="Arial"/>
            <w:lang w:val="es-419"/>
          </w:rPr>
          <w:id w:val="110719931"/>
          <w:citation/>
        </w:sdtPr>
        <w:sdtEndPr/>
        <w:sdtContent>
          <w:r w:rsidR="001A2D52" w:rsidRPr="00DE7FF4">
            <w:rPr>
              <w:rFonts w:ascii="Arial" w:eastAsia="Arial" w:hAnsi="Arial" w:cs="Arial"/>
              <w:lang w:val="es-419"/>
            </w:rPr>
            <w:fldChar w:fldCharType="begin"/>
          </w:r>
          <w:r w:rsidR="001A2D52" w:rsidRPr="00DE7FF4">
            <w:rPr>
              <w:rFonts w:ascii="Arial" w:eastAsia="Arial" w:hAnsi="Arial" w:cs="Arial"/>
              <w:lang w:val="es-419"/>
            </w:rPr>
            <w:instrText xml:space="preserve"> CITATION CSt02 \l 1033 </w:instrText>
          </w:r>
          <w:r w:rsidR="001A2D52" w:rsidRPr="00DE7FF4">
            <w:rPr>
              <w:rFonts w:ascii="Arial" w:eastAsia="Arial" w:hAnsi="Arial" w:cs="Arial"/>
              <w:lang w:val="es-419"/>
            </w:rPr>
            <w:fldChar w:fldCharType="separate"/>
          </w:r>
          <w:r w:rsidR="00A04968" w:rsidRPr="00DE7FF4">
            <w:rPr>
              <w:rFonts w:ascii="Arial" w:eastAsia="Arial" w:hAnsi="Arial" w:cs="Arial"/>
              <w:lang w:val="es-419"/>
            </w:rPr>
            <w:t>(Storz, 2002)</w:t>
          </w:r>
          <w:r w:rsidR="001A2D52" w:rsidRPr="00DE7FF4">
            <w:rPr>
              <w:rFonts w:ascii="Arial" w:eastAsia="Arial" w:hAnsi="Arial" w:cs="Arial"/>
              <w:lang w:val="es-419"/>
            </w:rPr>
            <w:fldChar w:fldCharType="end"/>
          </w:r>
        </w:sdtContent>
      </w:sdt>
      <w:r w:rsidRPr="00DE7FF4">
        <w:rPr>
          <w:rFonts w:ascii="Arial" w:eastAsia="Arial" w:hAnsi="Arial" w:cs="Arial"/>
          <w:lang w:val="es-419"/>
        </w:rPr>
        <w:t xml:space="preserve">. Sin embargo, hay otros movimientos que a veces pueden distraer a los participantes y deberían evitarse. Como ejemplo, podemos incluir el hecho de jugar con un marcador o lapicera, ir y venir demasiado o juguetear con los papeles. Esas acciones podrían hacer que las personas crean que uno está nervioso o podrían hacer que los participantes sientan menos confianza en el conocimiento y la experiencia del capacitador. </w:t>
      </w:r>
    </w:p>
    <w:p w:rsidR="00990998" w:rsidRPr="00DE7FF4" w:rsidRDefault="00F23423" w:rsidP="00F23423">
      <w:pPr>
        <w:pStyle w:val="Heading2"/>
        <w:rPr>
          <w:rFonts w:ascii="Arial" w:eastAsia="Arial" w:hAnsi="Arial" w:cs="Arial"/>
          <w:color w:val="auto"/>
          <w:sz w:val="22"/>
          <w:szCs w:val="22"/>
          <w:lang w:val="es-419"/>
        </w:rPr>
      </w:pPr>
      <w:r w:rsidRPr="00DE7FF4">
        <w:rPr>
          <w:rFonts w:ascii="Arial" w:eastAsia="Arial" w:hAnsi="Arial" w:cs="Arial"/>
          <w:color w:val="auto"/>
          <w:sz w:val="22"/>
          <w:lang w:val="es-419"/>
        </w:rPr>
        <w:lastRenderedPageBreak/>
        <w:t>Expresiones faciales</w:t>
      </w:r>
    </w:p>
    <w:p w:rsidR="00F23423" w:rsidRPr="00DE7FF4" w:rsidRDefault="000D6DE9" w:rsidP="00A97654">
      <w:pPr>
        <w:rPr>
          <w:rFonts w:ascii="Arial" w:eastAsia="Arial" w:hAnsi="Arial" w:cs="Arial"/>
          <w:lang w:val="es-419"/>
        </w:rPr>
      </w:pPr>
      <w:r w:rsidRPr="00DE7FF4">
        <w:rPr>
          <w:rFonts w:ascii="Arial" w:eastAsia="Arial" w:hAnsi="Arial" w:cs="Arial"/>
          <w:lang w:val="es-419"/>
        </w:rPr>
        <w:t xml:space="preserve">Las expresiones faciales afectan cuán dispuestas estarán las personas a confiar en uno y cuán abiertas estarán a las ideas. En los Estados Unidos, un grupo de investigadores mostró imágenes de dos políticos y les pidió a los participantes que eligieran al político que les pareciera más competente. Al preguntarles por qué eligieron a una persona y no a otra, la mayor parte de los participantes mencionó que el político que habían elegido tenía una sonrisa más genuina </w:t>
      </w:r>
      <w:sdt>
        <w:sdtPr>
          <w:rPr>
            <w:rFonts w:ascii="Arial" w:eastAsia="Arial" w:hAnsi="Arial" w:cs="Arial"/>
            <w:lang w:val="es-419"/>
          </w:rPr>
          <w:id w:val="-423027192"/>
          <w:citation/>
        </w:sdtPr>
        <w:sdtEndPr/>
        <w:sdtContent>
          <w:r w:rsidRPr="00DE7FF4">
            <w:rPr>
              <w:rFonts w:ascii="Arial" w:eastAsia="Arial" w:hAnsi="Arial" w:cs="Arial"/>
              <w:lang w:val="es-419"/>
            </w:rPr>
            <w:fldChar w:fldCharType="begin"/>
          </w:r>
          <w:r w:rsidR="00A04968" w:rsidRPr="00DE7FF4">
            <w:rPr>
              <w:rFonts w:ascii="Arial" w:eastAsia="Arial" w:hAnsi="Arial" w:cs="Arial"/>
              <w:lang w:val="es-419"/>
            </w:rPr>
            <w:instrText xml:space="preserve">CITATION Oli09 \l 4105 </w:instrText>
          </w:r>
          <w:r w:rsidRPr="00DE7FF4">
            <w:rPr>
              <w:rFonts w:ascii="Arial" w:eastAsia="Arial" w:hAnsi="Arial" w:cs="Arial"/>
              <w:lang w:val="es-419"/>
            </w:rPr>
            <w:fldChar w:fldCharType="separate"/>
          </w:r>
          <w:r w:rsidR="00A04968" w:rsidRPr="00DE7FF4">
            <w:rPr>
              <w:rFonts w:ascii="Arial" w:eastAsia="Arial" w:hAnsi="Arial" w:cs="Arial"/>
              <w:lang w:val="es-419"/>
            </w:rPr>
            <w:t>(Todorov, Mandisodza, Goren, &amp; Hall, 2005)</w:t>
          </w:r>
          <w:r w:rsidRPr="00DE7FF4">
            <w:rPr>
              <w:rFonts w:ascii="Arial" w:eastAsia="Arial" w:hAnsi="Arial" w:cs="Arial"/>
              <w:lang w:val="es-419"/>
            </w:rPr>
            <w:fldChar w:fldCharType="end"/>
          </w:r>
        </w:sdtContent>
      </w:sdt>
      <w:r w:rsidRPr="00DE7FF4">
        <w:rPr>
          <w:rFonts w:ascii="Arial" w:eastAsia="Arial" w:hAnsi="Arial" w:cs="Arial"/>
          <w:lang w:val="es-419"/>
        </w:rPr>
        <w:t>.</w:t>
      </w:r>
    </w:p>
    <w:p w:rsidR="00A97654" w:rsidRPr="00DE7FF4" w:rsidRDefault="00A97654" w:rsidP="00A97654">
      <w:pPr>
        <w:rPr>
          <w:rFonts w:ascii="Arial" w:eastAsia="Arial" w:hAnsi="Arial" w:cs="Arial"/>
          <w:lang w:val="es-419"/>
        </w:rPr>
      </w:pPr>
      <w:r w:rsidRPr="00DE7FF4">
        <w:rPr>
          <w:rFonts w:ascii="Arial" w:eastAsia="Arial" w:hAnsi="Arial" w:cs="Arial"/>
          <w:lang w:val="es-419"/>
        </w:rPr>
        <w:t>Las expresiones faciales también influyen sobre el tono de la voz: cuando uno sonríe, la voz tiende a sonar más amistosa y cálida que cuando uno frunce el entrecejo o está serio. Tener una expresión facial y una voz amistosas ayudará a que los participantes se sientan seguros y cómodos.</w:t>
      </w:r>
    </w:p>
    <w:p w:rsidR="00990998" w:rsidRPr="00DE7FF4" w:rsidRDefault="00F23423" w:rsidP="00F23423">
      <w:pPr>
        <w:pStyle w:val="Heading2"/>
        <w:rPr>
          <w:rFonts w:ascii="Arial" w:eastAsia="Arial" w:hAnsi="Arial" w:cs="Arial"/>
          <w:color w:val="auto"/>
          <w:sz w:val="22"/>
          <w:szCs w:val="22"/>
          <w:lang w:val="es-419"/>
        </w:rPr>
      </w:pPr>
      <w:r w:rsidRPr="00DE7FF4">
        <w:rPr>
          <w:rFonts w:ascii="Arial" w:eastAsia="Arial" w:hAnsi="Arial" w:cs="Arial"/>
          <w:color w:val="auto"/>
          <w:sz w:val="22"/>
          <w:lang w:val="es-419"/>
        </w:rPr>
        <w:t>Postura</w:t>
      </w:r>
    </w:p>
    <w:p w:rsidR="00F23423" w:rsidRPr="00DE7FF4" w:rsidRDefault="00A97654" w:rsidP="00F23423">
      <w:pPr>
        <w:rPr>
          <w:rFonts w:ascii="Arial" w:eastAsia="Arial" w:hAnsi="Arial" w:cs="Arial"/>
          <w:lang w:val="es-419"/>
        </w:rPr>
      </w:pPr>
      <w:r w:rsidRPr="00DE7FF4">
        <w:rPr>
          <w:rFonts w:ascii="Arial" w:eastAsia="Arial" w:hAnsi="Arial" w:cs="Arial"/>
          <w:lang w:val="es-419"/>
        </w:rPr>
        <w:t xml:space="preserve">La postura es la forma en la cual el cuerpo está posicionado al estar sentado o de pie </w:t>
      </w:r>
      <w:sdt>
        <w:sdtPr>
          <w:rPr>
            <w:rFonts w:ascii="Arial" w:eastAsia="Arial" w:hAnsi="Arial" w:cs="Arial"/>
            <w:lang w:val="es-419"/>
          </w:rPr>
          <w:id w:val="-595329983"/>
          <w:citation/>
        </w:sdtPr>
        <w:sdtEndPr/>
        <w:sdtContent>
          <w:r w:rsidRPr="00DE7FF4">
            <w:rPr>
              <w:rFonts w:ascii="Arial" w:eastAsia="Arial" w:hAnsi="Arial" w:cs="Arial"/>
              <w:lang w:val="es-419"/>
            </w:rPr>
            <w:fldChar w:fldCharType="begin"/>
          </w:r>
          <w:r w:rsidRPr="00DE7FF4">
            <w:rPr>
              <w:rFonts w:ascii="Arial" w:eastAsia="Arial" w:hAnsi="Arial" w:cs="Arial"/>
              <w:lang w:val="es-419"/>
            </w:rPr>
            <w:instrText xml:space="preserve"> CITATION Mer141 \l 4105 </w:instrText>
          </w:r>
          <w:r w:rsidRPr="00DE7FF4">
            <w:rPr>
              <w:rFonts w:ascii="Arial" w:eastAsia="Arial" w:hAnsi="Arial" w:cs="Arial"/>
              <w:lang w:val="es-419"/>
            </w:rPr>
            <w:fldChar w:fldCharType="separate"/>
          </w:r>
          <w:r w:rsidR="00A04968" w:rsidRPr="00DE7FF4">
            <w:rPr>
              <w:rFonts w:ascii="Arial" w:eastAsia="Arial" w:hAnsi="Arial" w:cs="Arial"/>
              <w:lang w:val="es-419"/>
            </w:rPr>
            <w:t>(Merriam-Webster, 2014)</w:t>
          </w:r>
          <w:r w:rsidRPr="00DE7FF4">
            <w:rPr>
              <w:rFonts w:ascii="Arial" w:eastAsia="Arial" w:hAnsi="Arial" w:cs="Arial"/>
              <w:lang w:val="es-419"/>
            </w:rPr>
            <w:fldChar w:fldCharType="end"/>
          </w:r>
        </w:sdtContent>
      </w:sdt>
      <w:r w:rsidRPr="00DE7FF4">
        <w:rPr>
          <w:rFonts w:ascii="Arial" w:eastAsia="Arial" w:hAnsi="Arial" w:cs="Arial"/>
          <w:lang w:val="es-419"/>
        </w:rPr>
        <w:t xml:space="preserve">. Las posturas cerradas, como cruzarse de brazos o poner las manos en los bolsillos, pueden obstaculizar la comunicación </w:t>
      </w:r>
      <w:sdt>
        <w:sdtPr>
          <w:rPr>
            <w:rFonts w:ascii="Arial" w:eastAsia="Arial" w:hAnsi="Arial" w:cs="Arial"/>
            <w:lang w:val="es-419"/>
          </w:rPr>
          <w:id w:val="-1559690683"/>
          <w:citation/>
        </w:sdtPr>
        <w:sdtEndPr/>
        <w:sdtContent>
          <w:r w:rsidR="00C30304" w:rsidRPr="00DE7FF4">
            <w:rPr>
              <w:rFonts w:ascii="Arial" w:eastAsia="Arial" w:hAnsi="Arial" w:cs="Arial"/>
              <w:lang w:val="es-419"/>
            </w:rPr>
            <w:fldChar w:fldCharType="begin"/>
          </w:r>
          <w:r w:rsidR="00C30304" w:rsidRPr="00DE7FF4">
            <w:rPr>
              <w:rFonts w:ascii="Arial" w:eastAsia="Arial" w:hAnsi="Arial" w:cs="Arial"/>
              <w:lang w:val="es-419"/>
            </w:rPr>
            <w:instrText xml:space="preserve">CITATION Rod14 \l 1033 </w:instrText>
          </w:r>
          <w:r w:rsidR="00C30304" w:rsidRPr="00DE7FF4">
            <w:rPr>
              <w:rFonts w:ascii="Arial" w:eastAsia="Arial" w:hAnsi="Arial" w:cs="Arial"/>
              <w:lang w:val="es-419"/>
            </w:rPr>
            <w:fldChar w:fldCharType="separate"/>
          </w:r>
          <w:r w:rsidR="00A04968" w:rsidRPr="00DE7FF4">
            <w:rPr>
              <w:rFonts w:ascii="Arial" w:eastAsia="Arial" w:hAnsi="Arial" w:cs="Arial"/>
              <w:lang w:val="es-419"/>
            </w:rPr>
            <w:t>(Warren &amp; Windle, 2014)</w:t>
          </w:r>
          <w:r w:rsidR="00C30304" w:rsidRPr="00DE7FF4">
            <w:rPr>
              <w:rFonts w:ascii="Arial" w:eastAsia="Arial" w:hAnsi="Arial" w:cs="Arial"/>
              <w:lang w:val="es-419"/>
            </w:rPr>
            <w:fldChar w:fldCharType="end"/>
          </w:r>
        </w:sdtContent>
      </w:sdt>
      <w:r w:rsidRPr="00DE7FF4">
        <w:rPr>
          <w:rFonts w:ascii="Arial" w:eastAsia="Arial" w:hAnsi="Arial" w:cs="Arial"/>
          <w:lang w:val="es-419"/>
        </w:rPr>
        <w:t xml:space="preserve">. Al dar una capacitación, uno debería estar consciente de la postura. Párese derecho y mantenga una postura abierta en lugar de andar desgarbado, cruzarse de brazos o poner las manos en los bolsillos. </w:t>
      </w:r>
    </w:p>
    <w:p w:rsidR="00F23423" w:rsidRPr="00DE7FF4" w:rsidRDefault="00F23423" w:rsidP="00F23423">
      <w:pPr>
        <w:pStyle w:val="Heading2"/>
        <w:rPr>
          <w:rFonts w:ascii="Arial" w:eastAsia="Arial" w:hAnsi="Arial" w:cs="Arial"/>
          <w:color w:val="auto"/>
          <w:sz w:val="22"/>
          <w:szCs w:val="22"/>
          <w:lang w:val="es-419"/>
        </w:rPr>
      </w:pPr>
      <w:r w:rsidRPr="00DE7FF4">
        <w:rPr>
          <w:rFonts w:ascii="Arial" w:eastAsia="Arial" w:hAnsi="Arial" w:cs="Arial"/>
          <w:color w:val="auto"/>
          <w:sz w:val="22"/>
          <w:lang w:val="es-419"/>
        </w:rPr>
        <w:t>Contacto visual</w:t>
      </w:r>
    </w:p>
    <w:p w:rsidR="00F23423" w:rsidRPr="00DE7FF4" w:rsidRDefault="005C4E65" w:rsidP="00F23423">
      <w:pPr>
        <w:rPr>
          <w:rFonts w:ascii="Arial" w:eastAsia="Arial" w:hAnsi="Arial" w:cs="Arial"/>
          <w:lang w:val="es-419"/>
        </w:rPr>
      </w:pPr>
      <w:r w:rsidRPr="00DE7FF4">
        <w:rPr>
          <w:rFonts w:ascii="Arial" w:eastAsia="Arial" w:hAnsi="Arial" w:cs="Arial"/>
          <w:lang w:val="es-419"/>
        </w:rPr>
        <w:t xml:space="preserve">El contacto visual apropiado es muy importante para mantener la atención de los participantes y verificar la comprensión. En muchas culturas, ayuda hacer contacto visual frecuente con los participantes cada 1-3 segundos. El contacto visual ayuda a que las personas se sientan reconocidas. También permite verificar señales averbales que indican si los participantes entienden o no lo que se dice. Nótese que, en algunas culturas, el contacto visual prolongado puede interpretarse como algo de mala educación; en otras culturas, no hacer contacto visual puede provocar desconfianza. Tenga en mente la manera en que los participantes percibirán el hecho de hacer mucho o poco contacto visual </w:t>
      </w:r>
      <w:sdt>
        <w:sdtPr>
          <w:rPr>
            <w:rFonts w:ascii="Arial" w:eastAsia="Arial" w:hAnsi="Arial" w:cs="Arial"/>
            <w:lang w:val="es-419"/>
          </w:rPr>
          <w:id w:val="-1658218273"/>
          <w:citation/>
        </w:sdtPr>
        <w:sdtEndPr/>
        <w:sdtContent>
          <w:r w:rsidR="00C30304" w:rsidRPr="00DE7FF4">
            <w:rPr>
              <w:rFonts w:ascii="Arial" w:eastAsia="Arial" w:hAnsi="Arial" w:cs="Arial"/>
              <w:lang w:val="es-419"/>
            </w:rPr>
            <w:fldChar w:fldCharType="begin"/>
          </w:r>
          <w:r w:rsidR="00C30304" w:rsidRPr="00DE7FF4">
            <w:rPr>
              <w:rFonts w:ascii="Arial" w:eastAsia="Arial" w:hAnsi="Arial" w:cs="Arial"/>
              <w:lang w:val="es-419"/>
            </w:rPr>
            <w:instrText xml:space="preserve"> CITATION Ada10 \l 1033 </w:instrText>
          </w:r>
          <w:r w:rsidR="00C30304" w:rsidRPr="00DE7FF4">
            <w:rPr>
              <w:rFonts w:ascii="Arial" w:eastAsia="Arial" w:hAnsi="Arial" w:cs="Arial"/>
              <w:lang w:val="es-419"/>
            </w:rPr>
            <w:fldChar w:fldCharType="separate"/>
          </w:r>
          <w:r w:rsidR="00A04968" w:rsidRPr="00DE7FF4">
            <w:rPr>
              <w:rFonts w:ascii="Arial" w:eastAsia="Arial" w:hAnsi="Arial" w:cs="Arial"/>
              <w:lang w:val="es-419"/>
            </w:rPr>
            <w:t>(Stoy, 2010)</w:t>
          </w:r>
          <w:r w:rsidR="00C30304" w:rsidRPr="00DE7FF4">
            <w:rPr>
              <w:rFonts w:ascii="Arial" w:eastAsia="Arial" w:hAnsi="Arial" w:cs="Arial"/>
              <w:lang w:val="es-419"/>
            </w:rPr>
            <w:fldChar w:fldCharType="end"/>
          </w:r>
        </w:sdtContent>
      </w:sdt>
      <w:r w:rsidRPr="00DE7FF4">
        <w:rPr>
          <w:rFonts w:ascii="Arial" w:eastAsia="Arial" w:hAnsi="Arial" w:cs="Arial"/>
          <w:lang w:val="es-419"/>
        </w:rPr>
        <w:t>.</w:t>
      </w:r>
    </w:p>
    <w:p w:rsidR="001447D6" w:rsidRPr="00DE7FF4" w:rsidRDefault="001447D6" w:rsidP="001447D6">
      <w:pPr>
        <w:pStyle w:val="Heading1"/>
        <w:rPr>
          <w:rFonts w:ascii="Arial" w:eastAsia="Arial" w:hAnsi="Arial" w:cs="Arial"/>
          <w:color w:val="auto"/>
          <w:sz w:val="26"/>
          <w:szCs w:val="26"/>
          <w:lang w:val="es-419"/>
        </w:rPr>
      </w:pPr>
      <w:r w:rsidRPr="00DE7FF4">
        <w:rPr>
          <w:rFonts w:ascii="Arial" w:eastAsia="Arial" w:hAnsi="Arial" w:cs="Arial"/>
          <w:color w:val="auto"/>
          <w:sz w:val="26"/>
          <w:lang w:val="es-419"/>
        </w:rPr>
        <w:t>Las habilidades de comunicación paraverbal</w:t>
      </w:r>
    </w:p>
    <w:p w:rsidR="001447D6" w:rsidRPr="00DE7FF4" w:rsidRDefault="001447D6" w:rsidP="001447D6">
      <w:pPr>
        <w:rPr>
          <w:rFonts w:ascii="Arial" w:eastAsia="Arial" w:hAnsi="Arial" w:cs="Arial"/>
          <w:lang w:val="es-419"/>
        </w:rPr>
      </w:pPr>
      <w:r w:rsidRPr="00DE7FF4">
        <w:rPr>
          <w:rFonts w:ascii="Arial" w:eastAsia="Arial" w:hAnsi="Arial" w:cs="Arial"/>
          <w:lang w:val="es-419"/>
        </w:rPr>
        <w:t>La comunicación paraverbal es lo que comunicamos a través de la forma en que decimos las palabras. Como capacitador, uno puede mejorar sus habilidades para dar presentaciones prestando especial atención al tono y la velocidad de la voz, y la claridad de la forma de hablar. Usar un tono que exprese entusiasmo y hablar a un ritmo que sea cómodo para los participantes ayudará a que sigan prestando atención y comprendan el mensaje.</w:t>
      </w:r>
    </w:p>
    <w:p w:rsidR="001447D6" w:rsidRPr="00DE7FF4" w:rsidRDefault="009E2F89" w:rsidP="001447D6">
      <w:pPr>
        <w:pStyle w:val="Heading2"/>
        <w:rPr>
          <w:rFonts w:ascii="Arial" w:eastAsia="Arial" w:hAnsi="Arial" w:cs="Arial"/>
          <w:color w:val="auto"/>
          <w:sz w:val="22"/>
          <w:szCs w:val="22"/>
          <w:lang w:val="es-419"/>
        </w:rPr>
      </w:pPr>
      <w:r w:rsidRPr="00DE7FF4">
        <w:rPr>
          <w:rFonts w:ascii="Arial" w:eastAsia="Arial" w:hAnsi="Arial" w:cs="Arial"/>
          <w:color w:val="auto"/>
          <w:sz w:val="22"/>
          <w:lang w:val="es-419"/>
        </w:rPr>
        <w:t>Tono</w:t>
      </w:r>
    </w:p>
    <w:p w:rsidR="00DA7F04" w:rsidRPr="00DE7FF4" w:rsidRDefault="009E2F89" w:rsidP="00DA7F04">
      <w:pPr>
        <w:rPr>
          <w:rFonts w:ascii="Arial" w:eastAsia="Arial" w:hAnsi="Arial" w:cs="Arial"/>
          <w:lang w:val="es-419"/>
        </w:rPr>
      </w:pPr>
      <w:r w:rsidRPr="00DE7FF4">
        <w:rPr>
          <w:rFonts w:ascii="Arial" w:eastAsia="Arial" w:hAnsi="Arial" w:cs="Arial"/>
          <w:lang w:val="es-419"/>
        </w:rPr>
        <w:t xml:space="preserve">El tono es una combinación de altura, calidad y fuerza (proyección) de la voz. Si el tono que usamos es agradable, las personas estarán más entusiasmadas de escuchar lo que tenemos </w:t>
      </w:r>
      <w:r w:rsidRPr="00DE7FF4">
        <w:rPr>
          <w:rFonts w:ascii="Arial" w:eastAsia="Arial" w:hAnsi="Arial" w:cs="Arial"/>
          <w:lang w:val="es-419"/>
        </w:rPr>
        <w:lastRenderedPageBreak/>
        <w:t xml:space="preserve">para decir en comparación a si nuestro tono es chillón o demasiado suave. En Canadá, un grupo de investigadores halló que los votantes prefieren voces graves: los canadienses asignaron puntajes más altos para las voces graves en relación al atractivo, el potencial de liderazgo, la honestidad, la inteligencia y la autoridad </w:t>
      </w:r>
      <w:sdt>
        <w:sdtPr>
          <w:rPr>
            <w:rFonts w:ascii="Arial" w:eastAsia="Arial" w:hAnsi="Arial" w:cs="Arial"/>
            <w:lang w:val="es-419"/>
          </w:rPr>
          <w:id w:val="142560372"/>
          <w:citation/>
        </w:sdtPr>
        <w:sdtEndPr/>
        <w:sdtContent>
          <w:r w:rsidR="00C30304" w:rsidRPr="00DE7FF4">
            <w:rPr>
              <w:rFonts w:ascii="Arial" w:eastAsia="Arial" w:hAnsi="Arial" w:cs="Arial"/>
              <w:lang w:val="es-419"/>
            </w:rPr>
            <w:fldChar w:fldCharType="begin"/>
          </w:r>
          <w:r w:rsidR="00C30304" w:rsidRPr="00DE7FF4">
            <w:rPr>
              <w:rFonts w:ascii="Arial" w:eastAsia="Arial" w:hAnsi="Arial" w:cs="Arial"/>
              <w:lang w:val="es-419"/>
            </w:rPr>
            <w:instrText xml:space="preserve"> CITATION Tig12 \l 1033 </w:instrText>
          </w:r>
          <w:r w:rsidR="00C30304" w:rsidRPr="00DE7FF4">
            <w:rPr>
              <w:rFonts w:ascii="Arial" w:eastAsia="Arial" w:hAnsi="Arial" w:cs="Arial"/>
              <w:lang w:val="es-419"/>
            </w:rPr>
            <w:fldChar w:fldCharType="separate"/>
          </w:r>
          <w:r w:rsidR="00A04968" w:rsidRPr="00DE7FF4">
            <w:rPr>
              <w:rFonts w:ascii="Arial" w:eastAsia="Arial" w:hAnsi="Arial" w:cs="Arial"/>
              <w:lang w:val="es-419"/>
            </w:rPr>
            <w:t>(Tigue, Borak, O'Connor, Schandl, &amp; Feinberg, 2012)</w:t>
          </w:r>
          <w:r w:rsidR="00C30304" w:rsidRPr="00DE7FF4">
            <w:rPr>
              <w:rFonts w:ascii="Arial" w:eastAsia="Arial" w:hAnsi="Arial" w:cs="Arial"/>
              <w:lang w:val="es-419"/>
            </w:rPr>
            <w:fldChar w:fldCharType="end"/>
          </w:r>
        </w:sdtContent>
      </w:sdt>
      <w:r w:rsidRPr="00DE7FF4">
        <w:rPr>
          <w:rFonts w:ascii="Arial" w:eastAsia="Arial" w:hAnsi="Arial" w:cs="Arial"/>
          <w:lang w:val="es-419"/>
        </w:rPr>
        <w:t>. Margaret Thatcher, que ejerció como primera ministra de Inglaterra desde 1979 hasta 1990, recibió críticas por el "tono chillón" de su voz. Entrenó la voz para que fuera más grave, lo que aumentó su atractivo para el público</w:t>
      </w:r>
      <w:sdt>
        <w:sdtPr>
          <w:rPr>
            <w:rFonts w:ascii="Arial" w:eastAsia="Arial" w:hAnsi="Arial" w:cs="Arial"/>
            <w:lang w:val="es-419"/>
          </w:rPr>
          <w:id w:val="577252703"/>
          <w:citation/>
        </w:sdtPr>
        <w:sdtEndPr/>
        <w:sdtContent>
          <w:r w:rsidR="00DA7F04" w:rsidRPr="00DE7FF4">
            <w:rPr>
              <w:rFonts w:ascii="Arial" w:eastAsia="Arial" w:hAnsi="Arial" w:cs="Arial"/>
              <w:lang w:val="es-419"/>
            </w:rPr>
            <w:fldChar w:fldCharType="begin"/>
          </w:r>
          <w:r w:rsidR="00DA7F04" w:rsidRPr="00DE7FF4">
            <w:rPr>
              <w:rFonts w:ascii="Arial" w:eastAsia="Arial" w:hAnsi="Arial" w:cs="Arial"/>
              <w:lang w:val="es-419"/>
            </w:rPr>
            <w:instrText xml:space="preserve"> CITATION BBC14 \l 4105 </w:instrText>
          </w:r>
          <w:r w:rsidR="00DA7F04" w:rsidRPr="00DE7FF4">
            <w:rPr>
              <w:rFonts w:ascii="Arial" w:eastAsia="Arial" w:hAnsi="Arial" w:cs="Arial"/>
              <w:lang w:val="es-419"/>
            </w:rPr>
            <w:fldChar w:fldCharType="separate"/>
          </w:r>
          <w:r w:rsidR="00A04968" w:rsidRPr="00DE7FF4">
            <w:rPr>
              <w:rFonts w:ascii="Arial" w:eastAsia="Arial" w:hAnsi="Arial" w:cs="Arial"/>
              <w:lang w:val="es-419"/>
            </w:rPr>
            <w:t xml:space="preserve"> (BBC, 2014)</w:t>
          </w:r>
          <w:r w:rsidR="00DA7F04" w:rsidRPr="00DE7FF4">
            <w:rPr>
              <w:rFonts w:ascii="Arial" w:eastAsia="Arial" w:hAnsi="Arial" w:cs="Arial"/>
              <w:lang w:val="es-419"/>
            </w:rPr>
            <w:fldChar w:fldCharType="end"/>
          </w:r>
        </w:sdtContent>
      </w:sdt>
      <w:r w:rsidRPr="00DE7FF4">
        <w:rPr>
          <w:rFonts w:ascii="Arial" w:eastAsia="Arial" w:hAnsi="Arial" w:cs="Arial"/>
          <w:lang w:val="es-419"/>
        </w:rPr>
        <w:t>.</w:t>
      </w:r>
    </w:p>
    <w:p w:rsidR="00C348DC" w:rsidRPr="00DE7FF4" w:rsidRDefault="00C348DC" w:rsidP="00DA7F04">
      <w:pPr>
        <w:rPr>
          <w:rFonts w:ascii="Arial" w:eastAsia="Arial" w:hAnsi="Arial" w:cs="Arial"/>
          <w:lang w:val="es-419"/>
        </w:rPr>
      </w:pPr>
      <w:r w:rsidRPr="00DE7FF4">
        <w:rPr>
          <w:rFonts w:ascii="Arial" w:eastAsia="Arial" w:hAnsi="Arial" w:cs="Arial"/>
          <w:lang w:val="es-419"/>
        </w:rPr>
        <w:t xml:space="preserve">El tono de una persona también transmite la emoción. El tono que usa debe coincidir con el mensaje que está tratando de comunicar. En muchas culturas, hablar monótonamente (sin mucha variación tonal) hacer que una persona parezca aburrida o indiferente, por lo que variar el tono puede ayudar a expresar entusiasmo por el tema que uno enseña. </w:t>
      </w:r>
    </w:p>
    <w:p w:rsidR="009E2F89" w:rsidRPr="00DE7FF4" w:rsidRDefault="009E2F89" w:rsidP="009E2F89">
      <w:pPr>
        <w:pStyle w:val="Heading2"/>
        <w:rPr>
          <w:rFonts w:ascii="Arial" w:eastAsia="Arial" w:hAnsi="Arial" w:cs="Arial"/>
          <w:color w:val="auto"/>
          <w:sz w:val="22"/>
          <w:szCs w:val="22"/>
          <w:lang w:val="es-419"/>
        </w:rPr>
      </w:pPr>
      <w:r w:rsidRPr="00DE7FF4">
        <w:rPr>
          <w:rFonts w:ascii="Arial" w:eastAsia="Arial" w:hAnsi="Arial" w:cs="Arial"/>
          <w:color w:val="auto"/>
          <w:sz w:val="22"/>
          <w:lang w:val="es-419"/>
        </w:rPr>
        <w:t>Velocidad</w:t>
      </w:r>
    </w:p>
    <w:p w:rsidR="002B57A8" w:rsidRPr="00DE7FF4" w:rsidRDefault="00941227" w:rsidP="009E2F89">
      <w:pPr>
        <w:rPr>
          <w:rFonts w:ascii="Arial" w:eastAsia="Arial" w:hAnsi="Arial" w:cs="Arial"/>
          <w:lang w:val="es-419"/>
        </w:rPr>
      </w:pPr>
      <w:r w:rsidRPr="00DE7FF4">
        <w:rPr>
          <w:rFonts w:ascii="Arial" w:eastAsia="Arial" w:hAnsi="Arial" w:cs="Arial"/>
          <w:lang w:val="es-419"/>
        </w:rPr>
        <w:t>La mayoría de las personas tienen una tendencia a hablar demasiado rápido cuando están dando una presentación en público. Preste atención a hablar a un ritmo razonable que permita que las personas entiendan sin sentir que uno está apurado o nervioso. Por otro lado, evite hablar tan lento que los participantes se aburran o impacienten. Es importante encontrar un equilibrio adecuado. Consulte con sus cocapacitadores para asegurarse de que está hablando a una velocidad apropiada.</w:t>
      </w:r>
    </w:p>
    <w:p w:rsidR="009E2F89" w:rsidRPr="00DE7FF4" w:rsidRDefault="009E2F89" w:rsidP="009E2F89">
      <w:pPr>
        <w:pStyle w:val="Heading2"/>
        <w:rPr>
          <w:rFonts w:ascii="Arial" w:eastAsia="Arial" w:hAnsi="Arial" w:cs="Arial"/>
          <w:color w:val="auto"/>
          <w:sz w:val="22"/>
          <w:szCs w:val="22"/>
          <w:lang w:val="es-419"/>
        </w:rPr>
      </w:pPr>
      <w:r w:rsidRPr="00DE7FF4">
        <w:rPr>
          <w:rFonts w:ascii="Arial" w:eastAsia="Arial" w:hAnsi="Arial" w:cs="Arial"/>
          <w:color w:val="auto"/>
          <w:sz w:val="22"/>
          <w:lang w:val="es-419"/>
        </w:rPr>
        <w:t>Claridad del habla</w:t>
      </w:r>
    </w:p>
    <w:p w:rsidR="009E2F89" w:rsidRPr="00DE7FF4" w:rsidRDefault="00485E8C" w:rsidP="009E2F89">
      <w:pPr>
        <w:rPr>
          <w:rFonts w:ascii="Arial" w:eastAsia="Arial" w:hAnsi="Arial" w:cs="Arial"/>
          <w:lang w:val="es-419"/>
        </w:rPr>
      </w:pPr>
      <w:r w:rsidRPr="00DE7FF4">
        <w:rPr>
          <w:rFonts w:ascii="Arial" w:eastAsia="Arial" w:hAnsi="Arial" w:cs="Arial"/>
          <w:lang w:val="es-419"/>
        </w:rPr>
        <w:t>La claridad del habla incluye una combinación de la articulación (cómo se mueven la lengua, los labios y la mandíbula para emitir sonidos específicos) y la pronunciación (el acto de decir las palabras claramente). La claridad al hablar es importante para asegurarse de que nos entiendan correctamente. Si uno tiene tendencia a tragarse las palabras o mascullar al dar una presentación, puede ser útil grabarse al dar una capacitación para escuchar si la claridad mejora.</w:t>
      </w:r>
    </w:p>
    <w:p w:rsidR="00557FB0" w:rsidRPr="00DE7FF4" w:rsidRDefault="00A04968" w:rsidP="00A04968">
      <w:pPr>
        <w:rPr>
          <w:rFonts w:ascii="Arial" w:eastAsia="Arial" w:hAnsi="Arial" w:cs="Arial"/>
          <w:lang w:val="es-419"/>
        </w:rPr>
      </w:pPr>
      <w:r w:rsidRPr="00DE7FF4">
        <w:rPr>
          <w:rFonts w:ascii="Arial" w:eastAsia="Arial" w:hAnsi="Arial" w:cs="Arial"/>
          <w:lang w:val="es-419"/>
        </w:rPr>
        <w:t>Como capacitador, uno se comunica de diversas maneras cada vez que da una clase: verbalmente (por medio de las palabras), averbalmente (por medio de gestos, expresiones y movimientos) y paraverbalmente (por medio de la manera en que decimos las palabras). Prestar suma atención a lo que uno comunica por medio de las palabras, el cuerpo y la voz nos ayudará a mejorar las habilidades para dar presentaciones y a comunicarnos de manera más eficaz.</w:t>
      </w:r>
    </w:p>
    <w:sdt>
      <w:sdtPr>
        <w:rPr>
          <w:rFonts w:ascii="Arial" w:eastAsia="Arial" w:hAnsi="Arial" w:cs="Arial"/>
          <w:b w:val="0"/>
          <w:bCs w:val="0"/>
          <w:color w:val="auto"/>
          <w:sz w:val="22"/>
          <w:szCs w:val="22"/>
          <w:lang w:val="es-419" w:eastAsia="en-US"/>
        </w:rPr>
        <w:id w:val="644858254"/>
        <w:docPartObj>
          <w:docPartGallery w:val="Bibliographies"/>
          <w:docPartUnique/>
        </w:docPartObj>
      </w:sdtPr>
      <w:sdtEndPr/>
      <w:sdtContent>
        <w:p w:rsidR="00C30304" w:rsidRPr="00DE7FF4" w:rsidRDefault="00A04968">
          <w:pPr>
            <w:pStyle w:val="Heading1"/>
            <w:rPr>
              <w:rFonts w:ascii="Arial" w:eastAsia="Arial" w:hAnsi="Arial" w:cs="Arial"/>
              <w:color w:val="auto"/>
              <w:sz w:val="26"/>
              <w:szCs w:val="26"/>
              <w:lang w:val="es-419"/>
            </w:rPr>
          </w:pPr>
          <w:r w:rsidRPr="00DE7FF4">
            <w:rPr>
              <w:rFonts w:ascii="Arial" w:eastAsia="Arial" w:hAnsi="Arial" w:cs="Arial"/>
              <w:color w:val="auto"/>
              <w:sz w:val="26"/>
              <w:lang w:val="es-419"/>
            </w:rPr>
            <w:t>Bibliografía</w:t>
          </w:r>
        </w:p>
        <w:p w:rsidR="000B6A88" w:rsidRPr="00DE7FF4" w:rsidRDefault="00C30304" w:rsidP="000B6A88">
          <w:pPr>
            <w:pStyle w:val="Bibliography"/>
            <w:ind w:left="720" w:hanging="720"/>
            <w:rPr>
              <w:rFonts w:ascii="Arial" w:eastAsia="Arial" w:hAnsi="Arial" w:cs="Arial"/>
              <w:lang w:val="es-419"/>
            </w:rPr>
          </w:pPr>
          <w:r w:rsidRPr="00DE7FF4">
            <w:rPr>
              <w:rFonts w:ascii="Arial" w:eastAsia="Arial" w:hAnsi="Arial" w:cs="Arial"/>
              <w:lang w:val="es-419"/>
            </w:rPr>
            <w:fldChar w:fldCharType="begin"/>
          </w:r>
          <w:r w:rsidRPr="00DE7FF4">
            <w:rPr>
              <w:rFonts w:ascii="Arial" w:eastAsia="Arial" w:hAnsi="Arial" w:cs="Arial"/>
              <w:lang w:val="es-419"/>
            </w:rPr>
            <w:instrText xml:space="preserve"> BIBLIOGRAPHY </w:instrText>
          </w:r>
          <w:r w:rsidRPr="00DE7FF4">
            <w:rPr>
              <w:rFonts w:ascii="Arial" w:eastAsia="Arial" w:hAnsi="Arial" w:cs="Arial"/>
              <w:lang w:val="es-419"/>
            </w:rPr>
            <w:fldChar w:fldCharType="separate"/>
          </w:r>
          <w:r w:rsidR="000B6A88" w:rsidRPr="00DE7FF4">
            <w:rPr>
              <w:rFonts w:ascii="Arial" w:eastAsia="Arial" w:hAnsi="Arial" w:cs="Arial"/>
              <w:lang w:val="es-419"/>
            </w:rPr>
            <w:t>BBC. (2014).</w:t>
          </w:r>
          <w:r w:rsidRPr="00DE7FF4">
            <w:rPr>
              <w:lang w:val="es-419"/>
            </w:rPr>
            <w:t xml:space="preserve"> </w:t>
          </w:r>
          <w:r w:rsidR="000B6A88" w:rsidRPr="00DE7FF4">
            <w:rPr>
              <w:rFonts w:ascii="Arial" w:eastAsia="Arial" w:hAnsi="Arial" w:cs="Arial"/>
              <w:i/>
              <w:iCs/>
              <w:lang w:val="es-419"/>
            </w:rPr>
            <w:t>BBC Learning Zone</w:t>
          </w:r>
          <w:r w:rsidR="000B6A88" w:rsidRPr="00DE7FF4">
            <w:rPr>
              <w:rFonts w:ascii="Arial" w:eastAsia="Arial" w:hAnsi="Arial" w:cs="Arial"/>
              <w:lang w:val="es-419"/>
            </w:rPr>
            <w:t>. Consultado en BBC: http://www.bbc.co.uk/learningzone/clips/how-the-iron-lady-changed-her-voice/13834.html</w:t>
          </w:r>
        </w:p>
        <w:p w:rsidR="000B6A88" w:rsidRPr="00DE7FF4" w:rsidRDefault="000B6A88" w:rsidP="000B6A88">
          <w:pPr>
            <w:pStyle w:val="Bibliography"/>
            <w:ind w:left="720" w:hanging="720"/>
            <w:rPr>
              <w:rFonts w:ascii="Arial" w:eastAsia="Arial" w:hAnsi="Arial" w:cs="Arial"/>
              <w:lang w:val="es-419"/>
            </w:rPr>
          </w:pPr>
          <w:r w:rsidRPr="00DE7FF4">
            <w:rPr>
              <w:rFonts w:ascii="Arial" w:eastAsia="Arial" w:hAnsi="Arial" w:cs="Arial"/>
              <w:lang w:val="es-419"/>
            </w:rPr>
            <w:lastRenderedPageBreak/>
            <w:t xml:space="preserve">Giri, V. (2009). Nonverbal Communication Theories. En K. A. Foss (Ed.), </w:t>
          </w:r>
          <w:r w:rsidRPr="00DE7FF4">
            <w:rPr>
              <w:rFonts w:ascii="Arial" w:eastAsia="Arial" w:hAnsi="Arial" w:cs="Arial"/>
              <w:i/>
              <w:iCs/>
              <w:lang w:val="es-419"/>
            </w:rPr>
            <w:t>Encyclopedia of Communication Theory</w:t>
          </w:r>
          <w:r w:rsidRPr="00DE7FF4">
            <w:rPr>
              <w:rFonts w:ascii="Arial" w:eastAsia="Arial" w:hAnsi="Arial" w:cs="Arial"/>
              <w:lang w:val="es-419"/>
            </w:rPr>
            <w:t xml:space="preserve"> (pp. 691-695). Thousand Oaks, California: SAGE Publications.</w:t>
          </w:r>
        </w:p>
        <w:p w:rsidR="000B6A88" w:rsidRPr="00DE7FF4" w:rsidRDefault="000B6A88" w:rsidP="000B6A88">
          <w:pPr>
            <w:pStyle w:val="Bibliography"/>
            <w:ind w:left="720" w:hanging="720"/>
            <w:rPr>
              <w:rFonts w:ascii="Arial" w:eastAsia="Arial" w:hAnsi="Arial" w:cs="Arial"/>
              <w:lang w:val="es-419"/>
            </w:rPr>
          </w:pPr>
          <w:r w:rsidRPr="00DE7FF4">
            <w:rPr>
              <w:rFonts w:ascii="Arial" w:eastAsia="Arial" w:hAnsi="Arial" w:cs="Arial"/>
              <w:lang w:val="es-419"/>
            </w:rPr>
            <w:t>Karr, L. J. (2 feb 2013).</w:t>
          </w:r>
          <w:r w:rsidRPr="00DE7FF4">
            <w:rPr>
              <w:lang w:val="es-419"/>
            </w:rPr>
            <w:t xml:space="preserve"> </w:t>
          </w:r>
          <w:r w:rsidRPr="00DE7FF4">
            <w:rPr>
              <w:rFonts w:ascii="Arial" w:eastAsia="Arial" w:hAnsi="Arial" w:cs="Arial"/>
              <w:i/>
              <w:iCs/>
              <w:lang w:val="es-419"/>
            </w:rPr>
            <w:t>Cultural Body Language Differences</w:t>
          </w:r>
          <w:r w:rsidRPr="00DE7FF4">
            <w:rPr>
              <w:rFonts w:ascii="Arial" w:eastAsia="Arial" w:hAnsi="Arial" w:cs="Arial"/>
              <w:lang w:val="es-419"/>
            </w:rPr>
            <w:t>. Consultado el 17 de marzo de 2015 en Bright Hub Education: http://www.brighthubeducation.com/language-learning-tips/4599-cultural-differences-in-common-body-language/</w:t>
          </w:r>
        </w:p>
        <w:p w:rsidR="000B6A88" w:rsidRPr="00DE7FF4" w:rsidRDefault="000B6A88" w:rsidP="000B6A88">
          <w:pPr>
            <w:pStyle w:val="Bibliography"/>
            <w:ind w:left="720" w:hanging="720"/>
            <w:rPr>
              <w:rFonts w:ascii="Arial" w:eastAsia="Arial" w:hAnsi="Arial" w:cs="Arial"/>
              <w:lang w:val="es-419"/>
            </w:rPr>
          </w:pPr>
          <w:r w:rsidRPr="00DE7FF4">
            <w:rPr>
              <w:rFonts w:ascii="Arial" w:eastAsia="Arial" w:hAnsi="Arial" w:cs="Arial"/>
              <w:lang w:val="es-419"/>
            </w:rPr>
            <w:t>Medina, J. (2008).</w:t>
          </w:r>
          <w:r w:rsidRPr="00DE7FF4">
            <w:rPr>
              <w:lang w:val="es-419"/>
            </w:rPr>
            <w:t xml:space="preserve"> </w:t>
          </w:r>
          <w:r w:rsidRPr="00DE7FF4">
            <w:rPr>
              <w:rFonts w:ascii="Arial" w:eastAsia="Arial" w:hAnsi="Arial" w:cs="Arial"/>
              <w:i/>
              <w:iCs/>
              <w:lang w:val="es-419"/>
            </w:rPr>
            <w:t>Brain Rules: 12 Principles for Surviving and Thriving at Work, Home and School.</w:t>
          </w:r>
          <w:r w:rsidRPr="00DE7FF4">
            <w:rPr>
              <w:rFonts w:ascii="Arial" w:eastAsia="Arial" w:hAnsi="Arial" w:cs="Arial"/>
              <w:lang w:val="es-419"/>
            </w:rPr>
            <w:t xml:space="preserve"> Seattle: Pear Press.</w:t>
          </w:r>
        </w:p>
        <w:p w:rsidR="000B6A88" w:rsidRPr="00DE7FF4" w:rsidRDefault="000B6A88" w:rsidP="000B6A88">
          <w:pPr>
            <w:pStyle w:val="Bibliography"/>
            <w:ind w:left="720" w:hanging="720"/>
            <w:rPr>
              <w:rFonts w:ascii="Arial" w:eastAsia="Arial" w:hAnsi="Arial" w:cs="Arial"/>
              <w:lang w:val="es-419"/>
            </w:rPr>
          </w:pPr>
          <w:r w:rsidRPr="00DE7FF4">
            <w:rPr>
              <w:rFonts w:ascii="Arial" w:eastAsia="Arial" w:hAnsi="Arial" w:cs="Arial"/>
              <w:lang w:val="es-419"/>
            </w:rPr>
            <w:t>Merriam-Webster. (2014). Consultado en: http://www.merriam-webster.com/dictionary/gesture</w:t>
          </w:r>
        </w:p>
        <w:p w:rsidR="000B6A88" w:rsidRPr="00DE7FF4" w:rsidRDefault="000B6A88" w:rsidP="000B6A88">
          <w:pPr>
            <w:pStyle w:val="Bibliography"/>
            <w:ind w:left="720" w:hanging="720"/>
            <w:rPr>
              <w:rFonts w:ascii="Arial" w:eastAsia="Arial" w:hAnsi="Arial" w:cs="Arial"/>
              <w:lang w:val="es-419"/>
            </w:rPr>
          </w:pPr>
          <w:r w:rsidRPr="00DE7FF4">
            <w:rPr>
              <w:rFonts w:ascii="Arial" w:eastAsia="Arial" w:hAnsi="Arial" w:cs="Arial"/>
              <w:lang w:val="es-419"/>
            </w:rPr>
            <w:t>Merriam-Webster. (2014). Consultado en: http://www.merriam-webster.com/dictionary/posture</w:t>
          </w:r>
        </w:p>
        <w:p w:rsidR="000B6A88" w:rsidRPr="00DE7FF4" w:rsidRDefault="000B6A88" w:rsidP="000B6A88">
          <w:pPr>
            <w:pStyle w:val="Bibliography"/>
            <w:ind w:left="720" w:hanging="720"/>
            <w:rPr>
              <w:rFonts w:ascii="Arial" w:eastAsia="Arial" w:hAnsi="Arial" w:cs="Arial"/>
              <w:lang w:val="es-419"/>
            </w:rPr>
          </w:pPr>
          <w:r w:rsidRPr="00DE7FF4">
            <w:rPr>
              <w:rFonts w:ascii="Arial" w:eastAsia="Arial" w:hAnsi="Arial" w:cs="Arial"/>
              <w:lang w:val="es-419"/>
            </w:rPr>
            <w:t>Storz, C. (2002).</w:t>
          </w:r>
          <w:r w:rsidRPr="00DE7FF4">
            <w:rPr>
              <w:lang w:val="es-419"/>
            </w:rPr>
            <w:t xml:space="preserve"> </w:t>
          </w:r>
          <w:r w:rsidRPr="00DE7FF4">
            <w:rPr>
              <w:rFonts w:ascii="Arial" w:eastAsia="Arial" w:hAnsi="Arial" w:cs="Arial"/>
              <w:i/>
              <w:iCs/>
              <w:lang w:val="es-419"/>
            </w:rPr>
            <w:t>Oral Presentation Skills: A practical guide.</w:t>
          </w:r>
          <w:r w:rsidRPr="00DE7FF4">
            <w:rPr>
              <w:rFonts w:ascii="Arial" w:eastAsia="Arial" w:hAnsi="Arial" w:cs="Arial"/>
              <w:lang w:val="es-419"/>
            </w:rPr>
            <w:t xml:space="preserve"> Consultado el 16 de marzo de 2015 en NCSU Publications: http://people.engr.ncsu.edu/txie/publications/oral_presentation_skills.pdf</w:t>
          </w:r>
        </w:p>
        <w:p w:rsidR="000B6A88" w:rsidRPr="00DE7FF4" w:rsidRDefault="000B6A88" w:rsidP="000B6A88">
          <w:pPr>
            <w:pStyle w:val="Bibliography"/>
            <w:ind w:left="720" w:hanging="720"/>
            <w:rPr>
              <w:rFonts w:ascii="Arial" w:eastAsia="Arial" w:hAnsi="Arial" w:cs="Arial"/>
              <w:lang w:val="es-419"/>
            </w:rPr>
          </w:pPr>
          <w:r w:rsidRPr="00DE7FF4">
            <w:rPr>
              <w:rFonts w:ascii="Arial" w:eastAsia="Arial" w:hAnsi="Arial" w:cs="Arial"/>
              <w:lang w:val="es-419"/>
            </w:rPr>
            <w:t>Stoy, A. (31 ago 2010).</w:t>
          </w:r>
          <w:r w:rsidRPr="00DE7FF4">
            <w:rPr>
              <w:lang w:val="es-419"/>
            </w:rPr>
            <w:t xml:space="preserve"> </w:t>
          </w:r>
          <w:r w:rsidRPr="00DE7FF4">
            <w:rPr>
              <w:rFonts w:ascii="Arial" w:eastAsia="Arial" w:hAnsi="Arial" w:cs="Arial"/>
              <w:i/>
              <w:iCs/>
              <w:lang w:val="es-419"/>
            </w:rPr>
            <w:t>Project Communication Tips: Nonverbal communication in different cultures.</w:t>
          </w:r>
          <w:r w:rsidRPr="00DE7FF4">
            <w:rPr>
              <w:rFonts w:ascii="Arial" w:eastAsia="Arial" w:hAnsi="Arial" w:cs="Arial"/>
              <w:lang w:val="es-419"/>
            </w:rPr>
            <w:t xml:space="preserve"> Consultado el 17 de marzo de 2015 en Bright Hub Project Management: http://www.brighthubpm.com/monitoring-projects/85141-project-communication-tips-nonverbal-communication-in-different-cultures/</w:t>
          </w:r>
        </w:p>
        <w:p w:rsidR="000B6A88" w:rsidRPr="00DE7FF4" w:rsidRDefault="000B6A88" w:rsidP="000B6A88">
          <w:pPr>
            <w:pStyle w:val="Bibliography"/>
            <w:ind w:left="720" w:hanging="720"/>
            <w:rPr>
              <w:rFonts w:ascii="Arial" w:eastAsia="Arial" w:hAnsi="Arial" w:cs="Arial"/>
              <w:lang w:val="es-419"/>
            </w:rPr>
          </w:pPr>
          <w:r w:rsidRPr="00DE7FF4">
            <w:rPr>
              <w:rFonts w:ascii="Arial" w:eastAsia="Arial" w:hAnsi="Arial" w:cs="Arial"/>
              <w:lang w:val="es-419"/>
            </w:rPr>
            <w:t>Tigue, C. C., Borak, D. J., O'Connor, J. J., Schandl, C., &amp; Feinberg, D. (2012). Voice Pitch Influences Voting Behavior.</w:t>
          </w:r>
          <w:r w:rsidRPr="00DE7FF4">
            <w:rPr>
              <w:lang w:val="es-419"/>
            </w:rPr>
            <w:t xml:space="preserve"> </w:t>
          </w:r>
          <w:r w:rsidRPr="00DE7FF4">
            <w:rPr>
              <w:rFonts w:ascii="Arial" w:eastAsia="Arial" w:hAnsi="Arial" w:cs="Arial"/>
              <w:i/>
              <w:iCs/>
              <w:lang w:val="es-419"/>
            </w:rPr>
            <w:t>Evolution and Human Behavior, 33</w:t>
          </w:r>
          <w:r w:rsidRPr="00DE7FF4">
            <w:rPr>
              <w:rFonts w:ascii="Arial" w:eastAsia="Arial" w:hAnsi="Arial" w:cs="Arial"/>
              <w:lang w:val="es-419"/>
            </w:rPr>
            <w:t>(3), 210-216.</w:t>
          </w:r>
        </w:p>
        <w:p w:rsidR="000B6A88" w:rsidRPr="00DE7FF4" w:rsidRDefault="000B6A88" w:rsidP="000B6A88">
          <w:pPr>
            <w:pStyle w:val="Bibliography"/>
            <w:ind w:left="720" w:hanging="720"/>
            <w:rPr>
              <w:rFonts w:ascii="Arial" w:eastAsia="Arial" w:hAnsi="Arial" w:cs="Arial"/>
              <w:lang w:val="es-419"/>
            </w:rPr>
          </w:pPr>
          <w:r w:rsidRPr="00DE7FF4">
            <w:rPr>
              <w:rFonts w:ascii="Arial" w:eastAsia="Arial" w:hAnsi="Arial" w:cs="Arial"/>
              <w:lang w:val="es-419"/>
            </w:rPr>
            <w:t>Todorov, A., Mandisodza, A. N., Goren, A., &amp; Hall, C. C. (2005). Inferences of Competence from Faces Predict Election Outcomes.</w:t>
          </w:r>
          <w:r w:rsidRPr="00DE7FF4">
            <w:rPr>
              <w:lang w:val="es-419"/>
            </w:rPr>
            <w:t xml:space="preserve"> </w:t>
          </w:r>
          <w:r w:rsidRPr="00DE7FF4">
            <w:rPr>
              <w:rFonts w:ascii="Arial" w:eastAsia="Arial" w:hAnsi="Arial" w:cs="Arial"/>
              <w:i/>
              <w:iCs/>
              <w:lang w:val="es-419"/>
            </w:rPr>
            <w:t>Science, 308</w:t>
          </w:r>
          <w:r w:rsidRPr="00DE7FF4">
            <w:rPr>
              <w:rFonts w:ascii="Arial" w:eastAsia="Arial" w:hAnsi="Arial" w:cs="Arial"/>
              <w:lang w:val="es-419"/>
            </w:rPr>
            <w:t>, 1623-1626.</w:t>
          </w:r>
        </w:p>
        <w:p w:rsidR="000B6A88" w:rsidRPr="00DE7FF4" w:rsidRDefault="000B6A88" w:rsidP="000B6A88">
          <w:pPr>
            <w:pStyle w:val="Bibliography"/>
            <w:ind w:left="720" w:hanging="720"/>
            <w:rPr>
              <w:rFonts w:ascii="Arial" w:eastAsia="Arial" w:hAnsi="Arial" w:cs="Arial"/>
              <w:lang w:val="es-419"/>
            </w:rPr>
          </w:pPr>
          <w:r w:rsidRPr="00DE7FF4">
            <w:rPr>
              <w:rFonts w:ascii="Arial" w:eastAsia="Arial" w:hAnsi="Arial" w:cs="Arial"/>
              <w:lang w:val="es-419"/>
            </w:rPr>
            <w:t>Warren, R., &amp; Windle, S. (2014).</w:t>
          </w:r>
          <w:r w:rsidRPr="00DE7FF4">
            <w:rPr>
              <w:lang w:val="es-419"/>
            </w:rPr>
            <w:t xml:space="preserve"> </w:t>
          </w:r>
          <w:r w:rsidRPr="00DE7FF4">
            <w:rPr>
              <w:rFonts w:ascii="Arial" w:eastAsia="Arial" w:hAnsi="Arial" w:cs="Arial"/>
              <w:i/>
              <w:iCs/>
              <w:lang w:val="es-419"/>
            </w:rPr>
            <w:t>Communication Skills</w:t>
          </w:r>
          <w:r w:rsidRPr="00DE7FF4">
            <w:rPr>
              <w:rFonts w:ascii="Arial" w:eastAsia="Arial" w:hAnsi="Arial" w:cs="Arial"/>
              <w:lang w:val="es-419"/>
            </w:rPr>
            <w:t>. Consultado el 17 de marzo de 2015 en CADRE: http://www.directionservice.org/cadre/section4.cfm</w:t>
          </w:r>
        </w:p>
        <w:p w:rsidR="00DE7FF4" w:rsidRDefault="00C30304" w:rsidP="000B6A88">
          <w:pPr>
            <w:rPr>
              <w:rFonts w:ascii="Arial" w:eastAsia="Arial" w:hAnsi="Arial" w:cs="Arial"/>
              <w:b/>
              <w:bCs/>
              <w:lang w:val="es-419"/>
            </w:rPr>
          </w:pPr>
          <w:r w:rsidRPr="00DE7FF4">
            <w:rPr>
              <w:rFonts w:ascii="Arial" w:eastAsia="Arial" w:hAnsi="Arial" w:cs="Arial"/>
              <w:b/>
              <w:bCs/>
              <w:lang w:val="es-419"/>
            </w:rPr>
            <w:fldChar w:fldCharType="end"/>
          </w:r>
        </w:p>
        <w:p w:rsidR="00DE7FF4" w:rsidRDefault="00DE7FF4" w:rsidP="000B6A88">
          <w:pPr>
            <w:rPr>
              <w:rFonts w:ascii="Arial" w:eastAsia="Arial" w:hAnsi="Arial" w:cs="Arial"/>
              <w:b/>
              <w:bCs/>
              <w:lang w:val="es-419"/>
            </w:rPr>
          </w:pPr>
        </w:p>
        <w:p w:rsidR="00DE7FF4" w:rsidRDefault="00DE7FF4" w:rsidP="000B6A88">
          <w:pPr>
            <w:rPr>
              <w:rFonts w:ascii="Arial" w:eastAsia="Arial" w:hAnsi="Arial" w:cs="Arial"/>
              <w:b/>
              <w:bCs/>
              <w:lang w:val="es-419"/>
            </w:rPr>
          </w:pPr>
        </w:p>
        <w:p w:rsidR="00DE7FF4" w:rsidRDefault="00DE7FF4" w:rsidP="000B6A88">
          <w:pPr>
            <w:rPr>
              <w:rFonts w:ascii="Arial" w:eastAsia="Arial" w:hAnsi="Arial" w:cs="Arial"/>
              <w:b/>
              <w:bCs/>
              <w:lang w:val="es-419"/>
            </w:rPr>
          </w:pPr>
        </w:p>
        <w:p w:rsidR="00DE7FF4" w:rsidRDefault="00DE7FF4" w:rsidP="000B6A88">
          <w:pPr>
            <w:rPr>
              <w:rFonts w:ascii="Arial" w:eastAsia="Arial" w:hAnsi="Arial" w:cs="Arial"/>
              <w:b/>
              <w:bCs/>
              <w:lang w:val="es-419"/>
            </w:rPr>
          </w:pPr>
        </w:p>
        <w:p w:rsidR="00DE7FF4" w:rsidRDefault="00DE7FF4" w:rsidP="000B6A88">
          <w:pPr>
            <w:rPr>
              <w:rFonts w:ascii="Arial" w:eastAsia="Arial" w:hAnsi="Arial" w:cs="Arial"/>
              <w:b/>
              <w:bCs/>
              <w:lang w:val="es-419"/>
            </w:rPr>
          </w:pPr>
        </w:p>
        <w:p w:rsidR="000B6A88" w:rsidRPr="00DE7FF4" w:rsidRDefault="00CE571D" w:rsidP="000B6A88">
          <w:pPr>
            <w:rPr>
              <w:rFonts w:ascii="Arial" w:eastAsia="Arial" w:hAnsi="Arial" w:cs="Arial"/>
              <w:lang w:val="es-419"/>
            </w:rPr>
          </w:pPr>
        </w:p>
        <w:bookmarkStart w:id="0" w:name="_GoBack" w:displacedByCustomXml="next"/>
        <w:bookmarkEnd w:id="0" w:displacedByCustomXml="next"/>
      </w:sdtContent>
    </w:sdt>
    <w:p w:rsidR="00485E8C" w:rsidRPr="00DE7FF4" w:rsidRDefault="00485E8C" w:rsidP="00485E8C">
      <w:pPr>
        <w:pBdr>
          <w:top w:val="single" w:sz="12" w:space="1" w:color="auto"/>
        </w:pBdr>
        <w:tabs>
          <w:tab w:val="left" w:pos="2160"/>
        </w:tabs>
        <w:spacing w:after="0" w:line="240" w:lineRule="auto"/>
        <w:rPr>
          <w:rFonts w:ascii="Arial" w:eastAsia="Arial" w:hAnsi="Arial" w:cs="Arial"/>
          <w:sz w:val="18"/>
          <w:szCs w:val="18"/>
          <w:lang w:val="es-419"/>
        </w:rPr>
      </w:pPr>
      <w:r w:rsidRPr="00DE7FF4">
        <w:rPr>
          <w:rFonts w:ascii="Arial" w:eastAsia="Arial" w:hAnsi="Arial" w:cs="Arial"/>
          <w:sz w:val="18"/>
          <w:lang w:val="es-419"/>
        </w:rPr>
        <w:lastRenderedPageBreak/>
        <w:t>CAWST (Centro de Tecnologías Asequibles de Agua y Saneamiento)</w:t>
      </w:r>
    </w:p>
    <w:p w:rsidR="00485E8C" w:rsidRPr="00DE7FF4" w:rsidRDefault="00485E8C" w:rsidP="00485E8C">
      <w:pPr>
        <w:tabs>
          <w:tab w:val="left" w:pos="2160"/>
        </w:tabs>
        <w:spacing w:after="0" w:line="240" w:lineRule="auto"/>
        <w:rPr>
          <w:rFonts w:ascii="Arial" w:eastAsia="Arial" w:hAnsi="Arial" w:cs="Arial"/>
          <w:sz w:val="18"/>
          <w:szCs w:val="18"/>
          <w:lang w:val="es-419"/>
        </w:rPr>
      </w:pPr>
      <w:r w:rsidRPr="00DE7FF4">
        <w:rPr>
          <w:rFonts w:ascii="Arial" w:eastAsia="Arial" w:hAnsi="Arial" w:cs="Arial"/>
          <w:sz w:val="18"/>
          <w:lang w:val="es-419"/>
        </w:rPr>
        <w:t>Calgary, Alberta, Canadá</w:t>
      </w:r>
    </w:p>
    <w:p w:rsidR="00485E8C" w:rsidRPr="00DE7FF4" w:rsidRDefault="00485E8C" w:rsidP="00485E8C">
      <w:pPr>
        <w:tabs>
          <w:tab w:val="left" w:pos="2160"/>
        </w:tabs>
        <w:spacing w:after="0" w:line="240" w:lineRule="auto"/>
        <w:rPr>
          <w:rFonts w:ascii="Arial" w:eastAsia="Arial" w:hAnsi="Arial" w:cs="Arial"/>
          <w:sz w:val="18"/>
          <w:szCs w:val="18"/>
          <w:lang w:val="es-419"/>
        </w:rPr>
      </w:pPr>
      <w:r w:rsidRPr="00DE7FF4">
        <w:rPr>
          <w:rFonts w:ascii="Arial" w:eastAsia="Arial" w:hAnsi="Arial" w:cs="Arial"/>
          <w:sz w:val="18"/>
          <w:lang w:val="es-419"/>
        </w:rPr>
        <w:t xml:space="preserve">Sitio web: </w:t>
      </w:r>
      <w:hyperlink r:id="rId8" w:history="1">
        <w:r w:rsidRPr="00DE7FF4">
          <w:rPr>
            <w:rStyle w:val="Hyperlink"/>
            <w:rFonts w:ascii="Arial" w:eastAsia="Arial" w:hAnsi="Arial" w:cs="Arial"/>
            <w:sz w:val="18"/>
            <w:lang w:val="es-419"/>
          </w:rPr>
          <w:t>www.cawst.org</w:t>
        </w:r>
      </w:hyperlink>
      <w:r w:rsidRPr="00DE7FF4">
        <w:rPr>
          <w:rFonts w:ascii="Arial" w:eastAsia="Arial" w:hAnsi="Arial" w:cs="Arial"/>
          <w:sz w:val="18"/>
          <w:lang w:val="es-419"/>
        </w:rPr>
        <w:t xml:space="preserve"> / Correo electrónico: resources@cawst.org</w:t>
      </w:r>
    </w:p>
    <w:p w:rsidR="00485E8C" w:rsidRPr="00DE7FF4" w:rsidRDefault="00485E8C" w:rsidP="00485E8C">
      <w:pPr>
        <w:tabs>
          <w:tab w:val="left" w:pos="2160"/>
        </w:tabs>
        <w:spacing w:after="0" w:line="240" w:lineRule="auto"/>
        <w:rPr>
          <w:rFonts w:ascii="Arial" w:eastAsia="Arial" w:hAnsi="Arial" w:cs="Arial"/>
          <w:i/>
          <w:iCs/>
          <w:sz w:val="18"/>
          <w:szCs w:val="18"/>
          <w:lang w:val="es-419"/>
        </w:rPr>
      </w:pPr>
      <w:r w:rsidRPr="00DE7FF4">
        <w:rPr>
          <w:rFonts w:ascii="Arial" w:eastAsia="Arial" w:hAnsi="Arial" w:cs="Arial"/>
          <w:i/>
          <w:sz w:val="18"/>
          <w:lang w:val="es-419"/>
        </w:rPr>
        <w:t>Bienestar a través del agua... Mejorando la vida de las personas a nivel mundial</w:t>
      </w:r>
    </w:p>
    <w:p w:rsidR="00485E8C" w:rsidRPr="00DE7FF4" w:rsidRDefault="00485E8C" w:rsidP="00485E8C">
      <w:pPr>
        <w:pBdr>
          <w:bottom w:val="single" w:sz="12" w:space="1" w:color="auto"/>
        </w:pBdr>
        <w:tabs>
          <w:tab w:val="left" w:pos="2160"/>
        </w:tabs>
        <w:spacing w:after="0" w:line="240" w:lineRule="auto"/>
        <w:rPr>
          <w:rFonts w:ascii="Arial" w:eastAsia="Arial" w:hAnsi="Arial" w:cs="Arial"/>
          <w:sz w:val="18"/>
          <w:szCs w:val="18"/>
          <w:lang w:val="es-419"/>
        </w:rPr>
      </w:pPr>
      <w:r w:rsidRPr="00DE7FF4">
        <w:rPr>
          <w:rFonts w:ascii="Arial" w:eastAsia="Arial" w:hAnsi="Arial" w:cs="Arial"/>
          <w:sz w:val="18"/>
          <w:lang w:val="es-419"/>
        </w:rPr>
        <w:t>Última actualización: marzo de 2015.</w:t>
      </w:r>
    </w:p>
    <w:p w:rsidR="00485E8C" w:rsidRPr="00DE7FF4" w:rsidRDefault="00485E8C" w:rsidP="00485E8C">
      <w:pPr>
        <w:pBdr>
          <w:bottom w:val="single" w:sz="12" w:space="1" w:color="auto"/>
        </w:pBdr>
        <w:tabs>
          <w:tab w:val="left" w:pos="2160"/>
        </w:tabs>
        <w:spacing w:after="0" w:line="240" w:lineRule="auto"/>
        <w:rPr>
          <w:rFonts w:ascii="Arial" w:eastAsia="Arial" w:hAnsi="Arial" w:cs="Arial"/>
          <w:sz w:val="18"/>
          <w:szCs w:val="18"/>
          <w:lang w:val="es-419"/>
        </w:rPr>
      </w:pPr>
    </w:p>
    <w:p w:rsidR="00485E8C" w:rsidRPr="00DE7FF4" w:rsidRDefault="00485E8C" w:rsidP="00485E8C">
      <w:pPr>
        <w:tabs>
          <w:tab w:val="left" w:pos="2160"/>
        </w:tabs>
        <w:spacing w:after="0" w:line="240" w:lineRule="auto"/>
        <w:rPr>
          <w:rFonts w:ascii="Arial" w:eastAsia="Arial" w:hAnsi="Arial" w:cs="Arial"/>
          <w:sz w:val="18"/>
          <w:szCs w:val="18"/>
          <w:lang w:val="es-419"/>
        </w:rPr>
      </w:pPr>
    </w:p>
    <w:p w:rsidR="00485E8C" w:rsidRPr="00DE7FF4" w:rsidRDefault="00485E8C" w:rsidP="00485E8C">
      <w:pPr>
        <w:tabs>
          <w:tab w:val="left" w:pos="2160"/>
        </w:tabs>
        <w:spacing w:after="0" w:line="240" w:lineRule="auto"/>
        <w:rPr>
          <w:rFonts w:ascii="Arial" w:eastAsia="Arial" w:hAnsi="Arial" w:cs="Arial"/>
          <w:sz w:val="18"/>
          <w:lang w:val="es-419"/>
        </w:rPr>
      </w:pPr>
      <w:r w:rsidRPr="00DE7FF4">
        <w:rPr>
          <w:rFonts w:ascii="Arial" w:eastAsia="Arial" w:hAnsi="Arial" w:cs="Arial"/>
          <w:sz w:val="18"/>
          <w:lang w:val="es-419"/>
        </w:rPr>
        <w:t>El contenido de este documento es abierto y gratuito. Usted es libre de:</w:t>
      </w:r>
    </w:p>
    <w:p w:rsidR="00485E8C" w:rsidRPr="00DE7FF4" w:rsidRDefault="00485E8C" w:rsidP="00485E8C">
      <w:pPr>
        <w:tabs>
          <w:tab w:val="left" w:pos="2160"/>
        </w:tabs>
        <w:spacing w:after="0" w:line="240" w:lineRule="auto"/>
        <w:rPr>
          <w:rFonts w:ascii="Arial" w:eastAsia="Arial" w:hAnsi="Arial" w:cs="Arial"/>
          <w:sz w:val="18"/>
          <w:lang w:val="es-419"/>
        </w:rPr>
      </w:pPr>
    </w:p>
    <w:p w:rsidR="00485E8C" w:rsidRPr="00DE7FF4" w:rsidRDefault="00485E8C" w:rsidP="00485E8C">
      <w:pPr>
        <w:numPr>
          <w:ilvl w:val="0"/>
          <w:numId w:val="12"/>
        </w:numPr>
        <w:spacing w:after="0" w:line="240" w:lineRule="auto"/>
        <w:ind w:left="2268" w:hanging="283"/>
        <w:rPr>
          <w:rFonts w:ascii="Arial" w:eastAsia="Arial" w:hAnsi="Arial" w:cs="Arial"/>
          <w:sz w:val="18"/>
          <w:lang w:val="es-419"/>
        </w:rPr>
      </w:pPr>
      <w:r w:rsidRPr="00DE7FF4">
        <w:rPr>
          <w:rFonts w:ascii="Arial" w:eastAsia="Arial" w:hAnsi="Arial" w:cs="Arial"/>
          <w:sz w:val="24"/>
          <w:szCs w:val="24"/>
          <w:lang w:val="es-419" w:eastAsia="en-CA"/>
        </w:rPr>
        <w:drawing>
          <wp:anchor distT="0" distB="0" distL="114300" distR="114300" simplePos="0" relativeHeight="251659264" behindDoc="0" locked="0" layoutInCell="1" allowOverlap="1" wp14:anchorId="29124554" wp14:editId="3CFA7FA2">
            <wp:simplePos x="0" y="0"/>
            <wp:positionH relativeFrom="column">
              <wp:posOffset>133350</wp:posOffset>
            </wp:positionH>
            <wp:positionV relativeFrom="paragraph">
              <wp:posOffset>19050</wp:posOffset>
            </wp:positionV>
            <wp:extent cx="959485" cy="247650"/>
            <wp:effectExtent l="0" t="0" r="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9485" cy="247650"/>
                    </a:xfrm>
                    <a:prstGeom prst="rect">
                      <a:avLst/>
                    </a:prstGeom>
                    <a:noFill/>
                  </pic:spPr>
                </pic:pic>
              </a:graphicData>
            </a:graphic>
            <wp14:sizeRelH relativeFrom="page">
              <wp14:pctWidth>0</wp14:pctWidth>
            </wp14:sizeRelH>
            <wp14:sizeRelV relativeFrom="page">
              <wp14:pctHeight>0</wp14:pctHeight>
            </wp14:sizeRelV>
          </wp:anchor>
        </w:drawing>
      </w:r>
      <w:r w:rsidRPr="00DE7FF4">
        <w:rPr>
          <w:rFonts w:ascii="Arial" w:eastAsia="Arial" w:hAnsi="Arial" w:cs="Arial"/>
          <w:b/>
          <w:sz w:val="18"/>
          <w:lang w:val="es-419"/>
        </w:rPr>
        <w:t>Compartir</w:t>
      </w:r>
      <w:r w:rsidRPr="00DE7FF4">
        <w:rPr>
          <w:rFonts w:ascii="Arial" w:eastAsia="Arial" w:hAnsi="Arial" w:cs="Arial"/>
          <w:sz w:val="18"/>
          <w:lang w:val="es-419"/>
        </w:rPr>
        <w:t>: copiar, distribuir y difundir este documento</w:t>
      </w:r>
      <w:r w:rsidRPr="00DE7FF4">
        <w:rPr>
          <w:rFonts w:ascii="Arial" w:eastAsia="Arial" w:hAnsi="Arial" w:cs="Arial"/>
          <w:b/>
          <w:sz w:val="18"/>
          <w:lang w:val="es-419"/>
        </w:rPr>
        <w:t>.</w:t>
      </w:r>
    </w:p>
    <w:p w:rsidR="00485E8C" w:rsidRPr="00DE7FF4" w:rsidRDefault="00485E8C" w:rsidP="00485E8C">
      <w:pPr>
        <w:numPr>
          <w:ilvl w:val="0"/>
          <w:numId w:val="12"/>
        </w:numPr>
        <w:tabs>
          <w:tab w:val="clear" w:pos="360"/>
        </w:tabs>
        <w:spacing w:after="0" w:line="240" w:lineRule="auto"/>
        <w:ind w:left="2268" w:hanging="283"/>
        <w:rPr>
          <w:rFonts w:ascii="Arial" w:eastAsia="Arial" w:hAnsi="Arial" w:cs="Arial"/>
          <w:sz w:val="18"/>
          <w:lang w:val="es-419"/>
        </w:rPr>
      </w:pPr>
      <w:r w:rsidRPr="00DE7FF4">
        <w:rPr>
          <w:rFonts w:ascii="Arial" w:eastAsia="Arial" w:hAnsi="Arial" w:cs="Arial"/>
          <w:b/>
          <w:sz w:val="18"/>
          <w:lang w:val="es-419"/>
        </w:rPr>
        <w:t>Editar</w:t>
      </w:r>
      <w:r w:rsidRPr="00DE7FF4">
        <w:rPr>
          <w:rFonts w:ascii="Arial" w:eastAsia="Arial" w:hAnsi="Arial" w:cs="Arial"/>
          <w:sz w:val="18"/>
          <w:lang w:val="es-419"/>
        </w:rPr>
        <w:t>: adaptar este documento</w:t>
      </w:r>
      <w:r w:rsidRPr="00DE7FF4">
        <w:rPr>
          <w:rFonts w:ascii="Arial" w:eastAsia="Arial" w:hAnsi="Arial" w:cs="Arial"/>
          <w:b/>
          <w:sz w:val="18"/>
          <w:lang w:val="es-419"/>
        </w:rPr>
        <w:t>.</w:t>
      </w:r>
    </w:p>
    <w:p w:rsidR="00485E8C" w:rsidRPr="00DE7FF4" w:rsidRDefault="00485E8C" w:rsidP="00485E8C">
      <w:pPr>
        <w:spacing w:after="0" w:line="240" w:lineRule="auto"/>
        <w:rPr>
          <w:rFonts w:ascii="Arial" w:eastAsia="Arial" w:hAnsi="Arial" w:cs="Arial"/>
          <w:sz w:val="18"/>
          <w:lang w:val="es-419"/>
        </w:rPr>
      </w:pPr>
    </w:p>
    <w:p w:rsidR="00485E8C" w:rsidRPr="00DE7FF4" w:rsidRDefault="00485E8C" w:rsidP="00485E8C">
      <w:pPr>
        <w:spacing w:after="0" w:line="240" w:lineRule="auto"/>
        <w:ind w:left="1985"/>
        <w:rPr>
          <w:rFonts w:ascii="Arial" w:eastAsia="Arial" w:hAnsi="Arial" w:cs="Arial"/>
          <w:sz w:val="18"/>
          <w:lang w:val="es-419"/>
        </w:rPr>
      </w:pPr>
      <w:r w:rsidRPr="00DE7FF4">
        <w:rPr>
          <w:rFonts w:ascii="Arial" w:eastAsia="Arial" w:hAnsi="Arial" w:cs="Arial"/>
          <w:sz w:val="24"/>
          <w:szCs w:val="24"/>
          <w:lang w:val="es-419" w:eastAsia="en-CA"/>
        </w:rPr>
        <w:drawing>
          <wp:anchor distT="0" distB="0" distL="114300" distR="114300" simplePos="0" relativeHeight="251660288" behindDoc="0" locked="0" layoutInCell="1" allowOverlap="1" wp14:anchorId="7B55ED3E" wp14:editId="2A7B5B30">
            <wp:simplePos x="0" y="0"/>
            <wp:positionH relativeFrom="column">
              <wp:posOffset>137160</wp:posOffset>
            </wp:positionH>
            <wp:positionV relativeFrom="paragraph">
              <wp:posOffset>1270</wp:posOffset>
            </wp:positionV>
            <wp:extent cx="986155" cy="352425"/>
            <wp:effectExtent l="0" t="0" r="4445" b="9525"/>
            <wp:wrapNone/>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6155" cy="352425"/>
                    </a:xfrm>
                    <a:prstGeom prst="rect">
                      <a:avLst/>
                    </a:prstGeom>
                    <a:noFill/>
                  </pic:spPr>
                </pic:pic>
              </a:graphicData>
            </a:graphic>
            <wp14:sizeRelH relativeFrom="page">
              <wp14:pctWidth>0</wp14:pctWidth>
            </wp14:sizeRelH>
            <wp14:sizeRelV relativeFrom="page">
              <wp14:pctHeight>0</wp14:pctHeight>
            </wp14:sizeRelV>
          </wp:anchor>
        </w:drawing>
      </w:r>
      <w:r w:rsidRPr="00DE7FF4">
        <w:rPr>
          <w:rFonts w:ascii="Arial" w:eastAsia="Arial" w:hAnsi="Arial" w:cs="Arial"/>
          <w:sz w:val="18"/>
          <w:lang w:val="es-419"/>
        </w:rPr>
        <w:t>Bajo las siguientes condiciones:</w:t>
      </w:r>
    </w:p>
    <w:p w:rsidR="00485E8C" w:rsidRPr="00DE7FF4" w:rsidRDefault="00485E8C" w:rsidP="00485E8C">
      <w:pPr>
        <w:numPr>
          <w:ilvl w:val="0"/>
          <w:numId w:val="11"/>
        </w:numPr>
        <w:tabs>
          <w:tab w:val="clear" w:pos="360"/>
        </w:tabs>
        <w:spacing w:after="0" w:line="240" w:lineRule="auto"/>
        <w:ind w:left="2268" w:hanging="283"/>
        <w:rPr>
          <w:rFonts w:ascii="Arial" w:eastAsia="Arial" w:hAnsi="Arial" w:cs="Arial"/>
          <w:sz w:val="18"/>
          <w:lang w:val="es-419"/>
        </w:rPr>
      </w:pPr>
      <w:r w:rsidRPr="00DE7FF4">
        <w:rPr>
          <w:rFonts w:ascii="Arial" w:eastAsia="Arial" w:hAnsi="Arial" w:cs="Arial"/>
          <w:sz w:val="18"/>
          <w:lang w:val="es-419"/>
        </w:rPr>
        <w:t xml:space="preserve">Atribución. </w:t>
      </w:r>
      <w:r w:rsidRPr="00DE7FF4">
        <w:rPr>
          <w:rFonts w:ascii="Arial" w:eastAsia="Arial" w:hAnsi="Arial" w:cs="Arial"/>
          <w:color w:val="000000"/>
          <w:sz w:val="18"/>
          <w:lang w:val="es-419"/>
        </w:rPr>
        <w:t xml:space="preserve">Deberá atribuírsele a CAWST el crédito de ser la fuente original del documento. Por favor, incluya la dirección a nuestro sitio web: </w:t>
      </w:r>
      <w:hyperlink r:id="rId11" w:history="1">
        <w:r w:rsidRPr="00DE7FF4">
          <w:rPr>
            <w:rStyle w:val="Hyperlink"/>
            <w:rFonts w:ascii="Arial" w:eastAsia="Arial" w:hAnsi="Arial" w:cs="Arial"/>
            <w:sz w:val="18"/>
            <w:lang w:val="es-419"/>
          </w:rPr>
          <w:t>www.cawst.org</w:t>
        </w:r>
      </w:hyperlink>
      <w:r w:rsidRPr="00DE7FF4">
        <w:rPr>
          <w:rFonts w:ascii="Arial" w:eastAsia="Arial" w:hAnsi="Arial" w:cs="Arial"/>
          <w:sz w:val="18"/>
          <w:lang w:val="es-419"/>
        </w:rPr>
        <w:t>.</w:t>
      </w:r>
    </w:p>
    <w:p w:rsidR="00485E8C" w:rsidRPr="00DE7FF4" w:rsidRDefault="00485E8C" w:rsidP="00485E8C">
      <w:pPr>
        <w:spacing w:after="0" w:line="240" w:lineRule="auto"/>
        <w:ind w:left="2268"/>
        <w:rPr>
          <w:rFonts w:ascii="Arial" w:eastAsia="Arial" w:hAnsi="Arial" w:cs="Arial"/>
          <w:sz w:val="18"/>
          <w:lang w:val="es-419"/>
        </w:rPr>
      </w:pPr>
    </w:p>
    <w:p w:rsidR="00485E8C" w:rsidRPr="00DE7FF4" w:rsidRDefault="00485E8C" w:rsidP="00485E8C">
      <w:pPr>
        <w:tabs>
          <w:tab w:val="left" w:pos="2160"/>
        </w:tabs>
        <w:spacing w:after="0" w:line="240" w:lineRule="auto"/>
        <w:rPr>
          <w:rFonts w:ascii="Arial" w:eastAsia="Arial" w:hAnsi="Arial" w:cs="Arial"/>
          <w:sz w:val="18"/>
          <w:szCs w:val="18"/>
          <w:lang w:val="es-419"/>
        </w:rPr>
      </w:pPr>
      <w:r w:rsidRPr="00DE7FF4">
        <w:rPr>
          <w:rFonts w:ascii="Arial" w:eastAsia="Arial" w:hAnsi="Arial" w:cs="Arial"/>
          <w:sz w:val="18"/>
          <w:lang w:val="es-419"/>
        </w:rPr>
        <w:t>CAWST y sus directores, empleados, contratistas y voluntarios no asumen ninguna responsabilidad ni dan ninguna garantía respecto de los resultados que puedan obtenerse a partir del uso de la información proporcionada.</w:t>
      </w:r>
    </w:p>
    <w:p w:rsidR="00485E8C" w:rsidRPr="00DE7FF4" w:rsidRDefault="00485E8C" w:rsidP="00485E8C">
      <w:pPr>
        <w:rPr>
          <w:lang w:val="es-419"/>
        </w:rPr>
      </w:pPr>
    </w:p>
    <w:p w:rsidR="008118DF" w:rsidRPr="00DE7FF4" w:rsidRDefault="008118DF" w:rsidP="00F24CD6">
      <w:pPr>
        <w:rPr>
          <w:lang w:val="es-419"/>
        </w:rPr>
        <w:sectPr w:rsidR="008118DF" w:rsidRPr="00DE7FF4">
          <w:headerReference w:type="default" r:id="rId12"/>
          <w:footerReference w:type="default" r:id="rId13"/>
          <w:pgSz w:w="12240" w:h="15840"/>
          <w:pgMar w:top="1440" w:right="1440" w:bottom="1440" w:left="1440" w:header="708" w:footer="708" w:gutter="0"/>
          <w:cols w:space="708"/>
          <w:docGrid w:linePitch="360"/>
        </w:sectPr>
      </w:pPr>
    </w:p>
    <w:p w:rsidR="00F24CD6" w:rsidRPr="00DE7FF4" w:rsidRDefault="00F24CD6" w:rsidP="00F24CD6">
      <w:pPr>
        <w:rPr>
          <w:lang w:val="es-419"/>
        </w:rPr>
      </w:pPr>
    </w:p>
    <w:sectPr w:rsidR="00F24CD6" w:rsidRPr="00DE7FF4">
      <w:head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71D" w:rsidRDefault="00CE571D" w:rsidP="001C3BB3">
      <w:pPr>
        <w:spacing w:after="0" w:line="240" w:lineRule="auto"/>
      </w:pPr>
      <w:r>
        <w:separator/>
      </w:r>
    </w:p>
  </w:endnote>
  <w:endnote w:type="continuationSeparator" w:id="0">
    <w:p w:rsidR="00CE571D" w:rsidRDefault="00CE571D" w:rsidP="001C3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aunPenh">
    <w:panose1 w:val="01010101010101010101"/>
    <w:charset w:val="00"/>
    <w:family w:val="auto"/>
    <w:pitch w:val="variable"/>
    <w:sig w:usb0="00000003" w:usb1="00000000" w:usb2="00010000" w:usb3="00000000" w:csb0="0000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3490561"/>
      <w:docPartObj>
        <w:docPartGallery w:val="Page Numbers (Bottom of Page)"/>
        <w:docPartUnique/>
      </w:docPartObj>
    </w:sdtPr>
    <w:sdtEndPr/>
    <w:sdtContent>
      <w:p w:rsidR="001C3BB3" w:rsidRDefault="001C3BB3" w:rsidP="001C3BB3">
        <w:pPr>
          <w:pStyle w:val="Footer"/>
          <w:jc w:val="right"/>
        </w:pPr>
        <w:r>
          <w:rPr>
            <w:noProof/>
            <w:lang w:eastAsia="en-CA"/>
          </w:rPr>
          <w:drawing>
            <wp:anchor distT="0" distB="0" distL="114300" distR="114300" simplePos="0" relativeHeight="251659264" behindDoc="0" locked="0" layoutInCell="1" allowOverlap="1" wp14:anchorId="0931CDD8" wp14:editId="56B2840D">
              <wp:simplePos x="0" y="0"/>
              <wp:positionH relativeFrom="margin">
                <wp:posOffset>0</wp:posOffset>
              </wp:positionH>
              <wp:positionV relativeFrom="paragraph">
                <wp:posOffset>-165100</wp:posOffset>
              </wp:positionV>
              <wp:extent cx="868045" cy="520700"/>
              <wp:effectExtent l="0" t="0" r="8255" b="0"/>
              <wp:wrapNone/>
              <wp:docPr id="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045" cy="52070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rPr>
            <w:lang w:val="es-AR"/>
          </w:rPr>
          <w:instrText xml:space="preserve"> PAGE   \* MERGEFORMAT </w:instrText>
        </w:r>
        <w:r>
          <w:fldChar w:fldCharType="separate"/>
        </w:r>
        <w:r w:rsidR="00DE7FF4" w:rsidRPr="00DE7FF4">
          <w:rPr>
            <w:noProof/>
          </w:rPr>
          <w:t>5</w:t>
        </w:r>
        <w:r>
          <w:fldChar w:fldCharType="end"/>
        </w:r>
      </w:p>
    </w:sdtContent>
  </w:sdt>
  <w:p w:rsidR="001C3BB3" w:rsidRDefault="001C3B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71D" w:rsidRDefault="00CE571D" w:rsidP="001C3BB3">
      <w:pPr>
        <w:spacing w:after="0" w:line="240" w:lineRule="auto"/>
      </w:pPr>
      <w:r>
        <w:separator/>
      </w:r>
    </w:p>
  </w:footnote>
  <w:footnote w:type="continuationSeparator" w:id="0">
    <w:p w:rsidR="00CE571D" w:rsidRDefault="00CE571D" w:rsidP="001C3BB3">
      <w:pPr>
        <w:spacing w:after="0" w:line="240" w:lineRule="auto"/>
      </w:pPr>
      <w:r>
        <w:continuationSeparator/>
      </w:r>
    </w:p>
  </w:footnote>
  <w:footnote w:id="1">
    <w:p w:rsidR="00E13938" w:rsidRPr="00E13938" w:rsidRDefault="00E13938" w:rsidP="00E13938">
      <w:pPr>
        <w:pStyle w:val="FootnoteText"/>
      </w:pPr>
      <w:r>
        <w:rPr>
          <w:rStyle w:val="FootnoteReference"/>
        </w:rPr>
        <w:footnoteRef/>
      </w:r>
      <w:r>
        <w:t xml:space="preserve"> Citado en: Heyne, F. (2015, mayo de 2013). </w:t>
      </w:r>
      <w:r w:rsidRPr="00E13938">
        <w:rPr>
          <w:i/>
          <w:iCs/>
        </w:rPr>
        <w:t>Understanding Paraverbal Communication</w:t>
      </w:r>
      <w:r>
        <w:t>. Consultado el 17 de marzo de 2015 en iPersonic: http://www.ipersonic.com/blog_files/Understanding-Paraverbal-Communication.html</w:t>
      </w:r>
    </w:p>
    <w:p w:rsidR="00E13938" w:rsidRPr="00E13938" w:rsidRDefault="00E1393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BB3" w:rsidRDefault="001C3BB3" w:rsidP="001C3BB3">
    <w:pPr>
      <w:pStyle w:val="Header"/>
      <w:rPr>
        <w:rFonts w:ascii="Arial" w:eastAsia="Arial" w:hAnsi="Arial" w:cs="Arial"/>
        <w:b/>
        <w:sz w:val="36"/>
        <w:szCs w:val="36"/>
      </w:rPr>
    </w:pPr>
    <w:r>
      <w:rPr>
        <w:noProof/>
        <w:lang w:eastAsia="en-CA"/>
      </w:rPr>
      <w:drawing>
        <wp:inline distT="0" distB="0" distL="0" distR="0" wp14:anchorId="021BD474" wp14:editId="00B226E2">
          <wp:extent cx="2143125" cy="542925"/>
          <wp:effectExtent l="0" t="0" r="9525" b="9525"/>
          <wp:docPr id="1" name="Picture 1" descr="CAWST_logo_b&amp;w_H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WST_logo_b&amp;w_H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542925"/>
                  </a:xfrm>
                  <a:prstGeom prst="rect">
                    <a:avLst/>
                  </a:prstGeom>
                  <a:noFill/>
                  <a:ln>
                    <a:noFill/>
                  </a:ln>
                </pic:spPr>
              </pic:pic>
            </a:graphicData>
          </a:graphic>
        </wp:inline>
      </w:drawing>
    </w:r>
  </w:p>
  <w:p w:rsidR="001C3BB3" w:rsidRDefault="001C3BB3" w:rsidP="001C3BB3">
    <w:pPr>
      <w:pStyle w:val="Header"/>
      <w:rPr>
        <w:rFonts w:ascii="Arial" w:eastAsia="Arial" w:hAnsi="Arial" w:cs="Arial"/>
        <w:b/>
        <w:sz w:val="36"/>
        <w:szCs w:val="36"/>
      </w:rPr>
    </w:pPr>
    <w:r>
      <w:rPr>
        <w:rFonts w:ascii="Arial" w:eastAsia="Arial" w:hAnsi="Arial" w:cs="Arial"/>
        <w:b/>
        <w:sz w:val="36"/>
      </w:rPr>
      <w:t>Paquete de información básica para capacitadores: Las habilidades para realizar presentaciones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8DF" w:rsidRDefault="008118DF" w:rsidP="001C3BB3">
    <w:pPr>
      <w:pStyle w:val="Header"/>
      <w:rPr>
        <w:rFonts w:ascii="Arial" w:eastAsia="Arial" w:hAnsi="Arial" w:cs="Arial"/>
        <w:b/>
        <w:sz w:val="36"/>
        <w:szCs w:val="36"/>
      </w:rPr>
    </w:pPr>
    <w:r>
      <w:rPr>
        <w:noProof/>
        <w:lang w:eastAsia="en-CA"/>
      </w:rPr>
      <w:drawing>
        <wp:inline distT="0" distB="0" distL="0" distR="0" wp14:anchorId="6371B652" wp14:editId="1C6C43A7">
          <wp:extent cx="2143125" cy="542925"/>
          <wp:effectExtent l="0" t="0" r="9525" b="9525"/>
          <wp:docPr id="5" name="Picture 5" descr="CAWST_logo_b&amp;w_H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WST_logo_b&amp;w_H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542925"/>
                  </a:xfrm>
                  <a:prstGeom prst="rect">
                    <a:avLst/>
                  </a:prstGeom>
                  <a:noFill/>
                  <a:ln>
                    <a:noFill/>
                  </a:ln>
                </pic:spPr>
              </pic:pic>
            </a:graphicData>
          </a:graphic>
        </wp:inline>
      </w:drawing>
    </w:r>
  </w:p>
  <w:p w:rsidR="008118DF" w:rsidRDefault="008118DF" w:rsidP="001C3B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E19A1"/>
    <w:multiLevelType w:val="hybridMultilevel"/>
    <w:tmpl w:val="F64A3510"/>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72403F"/>
    <w:multiLevelType w:val="hybridMultilevel"/>
    <w:tmpl w:val="D6F65D80"/>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BE5036"/>
    <w:multiLevelType w:val="hybridMultilevel"/>
    <w:tmpl w:val="BFA48FC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058794F"/>
    <w:multiLevelType w:val="hybridMultilevel"/>
    <w:tmpl w:val="482A028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34C17BEB"/>
    <w:multiLevelType w:val="hybridMultilevel"/>
    <w:tmpl w:val="8234AA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C8A31B4"/>
    <w:multiLevelType w:val="hybridMultilevel"/>
    <w:tmpl w:val="BB3A287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41B20B9F"/>
    <w:multiLevelType w:val="hybridMultilevel"/>
    <w:tmpl w:val="D57A3F1A"/>
    <w:lvl w:ilvl="0" w:tplc="10090001">
      <w:start w:val="1"/>
      <w:numFmt w:val="bullet"/>
      <w:lvlText w:val=""/>
      <w:lvlJc w:val="left"/>
      <w:pPr>
        <w:tabs>
          <w:tab w:val="num" w:pos="504"/>
        </w:tabs>
        <w:ind w:left="432" w:hanging="432"/>
      </w:pPr>
      <w:rPr>
        <w:rFonts w:ascii="Symbol" w:hAnsi="Symbol" w:hint="default"/>
      </w:rPr>
    </w:lvl>
    <w:lvl w:ilvl="1" w:tplc="04090003">
      <w:start w:val="1"/>
      <w:numFmt w:val="bullet"/>
      <w:lvlText w:val="o"/>
      <w:lvlJc w:val="left"/>
      <w:pPr>
        <w:tabs>
          <w:tab w:val="num" w:pos="792"/>
        </w:tabs>
        <w:ind w:left="792" w:hanging="360"/>
      </w:pPr>
      <w:rPr>
        <w:rFonts w:ascii="Courier New" w:hAnsi="Courier New" w:cs="Courier New" w:hint="default"/>
      </w:rPr>
    </w:lvl>
    <w:lvl w:ilvl="2" w:tplc="04090005">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cs="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cs="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7" w15:restartNumberingAfterBreak="0">
    <w:nsid w:val="484D67E0"/>
    <w:multiLevelType w:val="hybridMultilevel"/>
    <w:tmpl w:val="6E4848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F17614E"/>
    <w:multiLevelType w:val="hybridMultilevel"/>
    <w:tmpl w:val="654C9226"/>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EB5149"/>
    <w:multiLevelType w:val="hybridMultilevel"/>
    <w:tmpl w:val="3392AF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B132777"/>
    <w:multiLevelType w:val="hybridMultilevel"/>
    <w:tmpl w:val="49941CC2"/>
    <w:lvl w:ilvl="0" w:tplc="10090017">
      <w:start w:val="1"/>
      <w:numFmt w:val="lowerLetter"/>
      <w:lvlText w:val="%1)"/>
      <w:lvlJc w:val="left"/>
      <w:pPr>
        <w:tabs>
          <w:tab w:val="num" w:pos="1224"/>
        </w:tabs>
        <w:ind w:left="1152" w:hanging="432"/>
      </w:pPr>
      <w:rPr>
        <w:rFonts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1" w15:restartNumberingAfterBreak="0">
    <w:nsid w:val="6AF455FD"/>
    <w:multiLevelType w:val="hybridMultilevel"/>
    <w:tmpl w:val="1DEE9A50"/>
    <w:lvl w:ilvl="0" w:tplc="10090017">
      <w:start w:val="1"/>
      <w:numFmt w:val="lowerLetter"/>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2" w15:restartNumberingAfterBreak="0">
    <w:nsid w:val="724A44B3"/>
    <w:multiLevelType w:val="hybridMultilevel"/>
    <w:tmpl w:val="8F7AD5A2"/>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1D0DE8"/>
    <w:multiLevelType w:val="hybridMultilevel"/>
    <w:tmpl w:val="6C2A1C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0"/>
  </w:num>
  <w:num w:numId="2">
    <w:abstractNumId w:val="3"/>
  </w:num>
  <w:num w:numId="3">
    <w:abstractNumId w:val="5"/>
  </w:num>
  <w:num w:numId="4">
    <w:abstractNumId w:val="0"/>
  </w:num>
  <w:num w:numId="5">
    <w:abstractNumId w:val="7"/>
  </w:num>
  <w:num w:numId="6">
    <w:abstractNumId w:val="13"/>
  </w:num>
  <w:num w:numId="7">
    <w:abstractNumId w:val="2"/>
  </w:num>
  <w:num w:numId="8">
    <w:abstractNumId w:val="9"/>
  </w:num>
  <w:num w:numId="9">
    <w:abstractNumId w:val="4"/>
  </w:num>
  <w:num w:numId="10">
    <w:abstractNumId w:val="11"/>
  </w:num>
  <w:num w:numId="11">
    <w:abstractNumId w:val="8"/>
  </w:num>
  <w:num w:numId="12">
    <w:abstractNumId w:val="1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BB8"/>
    <w:rsid w:val="00010AE0"/>
    <w:rsid w:val="0002512C"/>
    <w:rsid w:val="00025C5E"/>
    <w:rsid w:val="000B6A88"/>
    <w:rsid w:val="000C6289"/>
    <w:rsid w:val="000D6DE9"/>
    <w:rsid w:val="000F5AF4"/>
    <w:rsid w:val="001447D6"/>
    <w:rsid w:val="00146B26"/>
    <w:rsid w:val="001A10CD"/>
    <w:rsid w:val="001A2D52"/>
    <w:rsid w:val="001C3BB3"/>
    <w:rsid w:val="001C4674"/>
    <w:rsid w:val="00240415"/>
    <w:rsid w:val="00267278"/>
    <w:rsid w:val="002B57A8"/>
    <w:rsid w:val="002C041C"/>
    <w:rsid w:val="002D172D"/>
    <w:rsid w:val="002E1939"/>
    <w:rsid w:val="003024A4"/>
    <w:rsid w:val="003035BA"/>
    <w:rsid w:val="00397FA0"/>
    <w:rsid w:val="00407F48"/>
    <w:rsid w:val="004123ED"/>
    <w:rsid w:val="0042301A"/>
    <w:rsid w:val="00423DEF"/>
    <w:rsid w:val="00463A4B"/>
    <w:rsid w:val="00470E6E"/>
    <w:rsid w:val="00476B02"/>
    <w:rsid w:val="00485E8C"/>
    <w:rsid w:val="004D3B17"/>
    <w:rsid w:val="004F78F7"/>
    <w:rsid w:val="0053087F"/>
    <w:rsid w:val="00557FB0"/>
    <w:rsid w:val="00587041"/>
    <w:rsid w:val="0058778B"/>
    <w:rsid w:val="00591CE5"/>
    <w:rsid w:val="005C4E65"/>
    <w:rsid w:val="00637AE5"/>
    <w:rsid w:val="006733FF"/>
    <w:rsid w:val="006825E4"/>
    <w:rsid w:val="006B7AE3"/>
    <w:rsid w:val="006E7A4D"/>
    <w:rsid w:val="006F76B7"/>
    <w:rsid w:val="00727DBF"/>
    <w:rsid w:val="00772E47"/>
    <w:rsid w:val="007A0E40"/>
    <w:rsid w:val="007A1A24"/>
    <w:rsid w:val="008118DF"/>
    <w:rsid w:val="00874991"/>
    <w:rsid w:val="0087653F"/>
    <w:rsid w:val="008B6712"/>
    <w:rsid w:val="0091450F"/>
    <w:rsid w:val="00941227"/>
    <w:rsid w:val="009745A0"/>
    <w:rsid w:val="00990998"/>
    <w:rsid w:val="009A1BAC"/>
    <w:rsid w:val="009A210C"/>
    <w:rsid w:val="009C29A6"/>
    <w:rsid w:val="009E2F89"/>
    <w:rsid w:val="00A04968"/>
    <w:rsid w:val="00A42B33"/>
    <w:rsid w:val="00A97654"/>
    <w:rsid w:val="00B7049F"/>
    <w:rsid w:val="00B83355"/>
    <w:rsid w:val="00BC5598"/>
    <w:rsid w:val="00BD674F"/>
    <w:rsid w:val="00BF3727"/>
    <w:rsid w:val="00C30304"/>
    <w:rsid w:val="00C348DC"/>
    <w:rsid w:val="00C5200F"/>
    <w:rsid w:val="00C56A09"/>
    <w:rsid w:val="00CE571D"/>
    <w:rsid w:val="00D41A16"/>
    <w:rsid w:val="00DA7F04"/>
    <w:rsid w:val="00DB3F0E"/>
    <w:rsid w:val="00DB6DF2"/>
    <w:rsid w:val="00DC0ADA"/>
    <w:rsid w:val="00DE7FF4"/>
    <w:rsid w:val="00DF13D5"/>
    <w:rsid w:val="00DF349A"/>
    <w:rsid w:val="00DF7BB8"/>
    <w:rsid w:val="00E11A2D"/>
    <w:rsid w:val="00E13938"/>
    <w:rsid w:val="00E31759"/>
    <w:rsid w:val="00E608AC"/>
    <w:rsid w:val="00F10FA5"/>
    <w:rsid w:val="00F23423"/>
    <w:rsid w:val="00F24CD6"/>
    <w:rsid w:val="00F50A83"/>
    <w:rsid w:val="00F51BFB"/>
    <w:rsid w:val="00FE6FB8"/>
  </w:rsids>
  <m:mathPr>
    <m:mathFont m:val="Cambria Math"/>
    <m:brkBin m:val="before"/>
    <m:brkBinSub m:val="--"/>
    <m:smallFrac m:val="0"/>
    <m:dispDef/>
    <m:lMargin m:val="0"/>
    <m:rMargin m:val="0"/>
    <m:defJc m:val="centerGroup"/>
    <m:wrapIndent m:val="1440"/>
    <m:intLim m:val="subSup"/>
    <m:naryLim m:val="undOvr"/>
  </m:mathPr>
  <w:themeFontLang w:val="en-CA"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BB2C87-B5A7-4FDD-B6AF-0E51DFAF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C3BB3"/>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99099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2B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B33"/>
    <w:rPr>
      <w:rFonts w:ascii="Tahoma" w:hAnsi="Tahoma" w:cs="Tahoma"/>
      <w:sz w:val="16"/>
      <w:szCs w:val="16"/>
    </w:rPr>
  </w:style>
  <w:style w:type="character" w:styleId="Hyperlink">
    <w:name w:val="Hyperlink"/>
    <w:basedOn w:val="DefaultParagraphFont"/>
    <w:uiPriority w:val="99"/>
    <w:unhideWhenUsed/>
    <w:rsid w:val="009745A0"/>
    <w:rPr>
      <w:color w:val="0000FF" w:themeColor="hyperlink"/>
      <w:u w:val="single"/>
    </w:rPr>
  </w:style>
  <w:style w:type="paragraph" w:styleId="ListParagraph">
    <w:name w:val="List Paragraph"/>
    <w:basedOn w:val="Normal"/>
    <w:uiPriority w:val="34"/>
    <w:qFormat/>
    <w:rsid w:val="009745A0"/>
    <w:pPr>
      <w:ind w:left="720"/>
      <w:contextualSpacing/>
    </w:pPr>
  </w:style>
  <w:style w:type="character" w:customStyle="1" w:styleId="apple-converted-space">
    <w:name w:val="apple-converted-space"/>
    <w:basedOn w:val="DefaultParagraphFont"/>
    <w:rsid w:val="0058778B"/>
  </w:style>
  <w:style w:type="paragraph" w:styleId="Header">
    <w:name w:val="header"/>
    <w:basedOn w:val="Normal"/>
    <w:link w:val="HeaderChar"/>
    <w:uiPriority w:val="99"/>
    <w:unhideWhenUsed/>
    <w:rsid w:val="001C3B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BB3"/>
  </w:style>
  <w:style w:type="paragraph" w:styleId="Footer">
    <w:name w:val="footer"/>
    <w:basedOn w:val="Normal"/>
    <w:link w:val="FooterChar"/>
    <w:uiPriority w:val="99"/>
    <w:unhideWhenUsed/>
    <w:rsid w:val="001C3B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BB3"/>
  </w:style>
  <w:style w:type="character" w:customStyle="1" w:styleId="Heading1Char">
    <w:name w:val="Heading 1 Char"/>
    <w:basedOn w:val="DefaultParagraphFont"/>
    <w:link w:val="Heading1"/>
    <w:uiPriority w:val="9"/>
    <w:rsid w:val="001C3BB3"/>
    <w:rPr>
      <w:rFonts w:asciiTheme="majorHAnsi" w:eastAsiaTheme="majorEastAsia" w:hAnsiTheme="majorHAnsi" w:cstheme="majorBidi"/>
      <w:b/>
      <w:bCs/>
      <w:color w:val="365F91" w:themeColor="accent1" w:themeShade="BF"/>
      <w:sz w:val="28"/>
      <w:szCs w:val="28"/>
      <w:lang w:val="en-US" w:eastAsia="ja-JP"/>
    </w:rPr>
  </w:style>
  <w:style w:type="character" w:customStyle="1" w:styleId="Heading2Char">
    <w:name w:val="Heading 2 Char"/>
    <w:basedOn w:val="DefaultParagraphFont"/>
    <w:link w:val="Heading2"/>
    <w:uiPriority w:val="9"/>
    <w:rsid w:val="00990998"/>
    <w:rPr>
      <w:rFonts w:asciiTheme="majorHAnsi" w:eastAsiaTheme="majorEastAsia" w:hAnsiTheme="majorHAnsi" w:cstheme="majorBidi"/>
      <w:b/>
      <w:bCs/>
      <w:color w:val="4F81BD" w:themeColor="accent1"/>
      <w:sz w:val="26"/>
      <w:szCs w:val="26"/>
    </w:rPr>
  </w:style>
  <w:style w:type="character" w:customStyle="1" w:styleId="blog-entry-category">
    <w:name w:val="blog-entry-category"/>
    <w:basedOn w:val="DefaultParagraphFont"/>
    <w:rsid w:val="00F23423"/>
  </w:style>
  <w:style w:type="character" w:styleId="FollowedHyperlink">
    <w:name w:val="FollowedHyperlink"/>
    <w:basedOn w:val="DefaultParagraphFont"/>
    <w:uiPriority w:val="99"/>
    <w:semiHidden/>
    <w:unhideWhenUsed/>
    <w:rsid w:val="001447D6"/>
    <w:rPr>
      <w:color w:val="800080" w:themeColor="followedHyperlink"/>
      <w:u w:val="single"/>
    </w:rPr>
  </w:style>
  <w:style w:type="paragraph" w:styleId="Bibliography">
    <w:name w:val="Bibliography"/>
    <w:basedOn w:val="Normal"/>
    <w:next w:val="Normal"/>
    <w:uiPriority w:val="37"/>
    <w:unhideWhenUsed/>
    <w:rsid w:val="00485E8C"/>
  </w:style>
  <w:style w:type="paragraph" w:styleId="FootnoteText">
    <w:name w:val="footnote text"/>
    <w:basedOn w:val="Normal"/>
    <w:link w:val="FootnoteTextChar"/>
    <w:uiPriority w:val="99"/>
    <w:semiHidden/>
    <w:unhideWhenUsed/>
    <w:rsid w:val="00E139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3938"/>
    <w:rPr>
      <w:sz w:val="20"/>
      <w:szCs w:val="20"/>
    </w:rPr>
  </w:style>
  <w:style w:type="character" w:styleId="FootnoteReference">
    <w:name w:val="footnote reference"/>
    <w:basedOn w:val="DefaultParagraphFont"/>
    <w:uiPriority w:val="99"/>
    <w:semiHidden/>
    <w:unhideWhenUsed/>
    <w:rsid w:val="00E139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480101">
      <w:bodyDiv w:val="1"/>
      <w:marLeft w:val="0"/>
      <w:marRight w:val="0"/>
      <w:marTop w:val="0"/>
      <w:marBottom w:val="0"/>
      <w:divBdr>
        <w:top w:val="none" w:sz="0" w:space="0" w:color="auto"/>
        <w:left w:val="none" w:sz="0" w:space="0" w:color="auto"/>
        <w:bottom w:val="none" w:sz="0" w:space="0" w:color="auto"/>
        <w:right w:val="none" w:sz="0" w:space="0" w:color="auto"/>
      </w:divBdr>
      <w:divsChild>
        <w:div w:id="1848327867">
          <w:marLeft w:val="0"/>
          <w:marRight w:val="0"/>
          <w:marTop w:val="0"/>
          <w:marBottom w:val="240"/>
          <w:divBdr>
            <w:top w:val="none" w:sz="0" w:space="0" w:color="auto"/>
            <w:left w:val="none" w:sz="0" w:space="0" w:color="auto"/>
            <w:bottom w:val="dotted" w:sz="6" w:space="0" w:color="D7D7D7"/>
            <w:right w:val="none" w:sz="0" w:space="0" w:color="auto"/>
          </w:divBdr>
        </w:div>
      </w:divsChild>
    </w:div>
    <w:div w:id="1098407172">
      <w:bodyDiv w:val="1"/>
      <w:marLeft w:val="0"/>
      <w:marRight w:val="0"/>
      <w:marTop w:val="0"/>
      <w:marBottom w:val="0"/>
      <w:divBdr>
        <w:top w:val="none" w:sz="0" w:space="0" w:color="auto"/>
        <w:left w:val="none" w:sz="0" w:space="0" w:color="auto"/>
        <w:bottom w:val="none" w:sz="0" w:space="0" w:color="auto"/>
        <w:right w:val="none" w:sz="0" w:space="0" w:color="auto"/>
      </w:divBdr>
    </w:div>
    <w:div w:id="1835534786">
      <w:bodyDiv w:val="1"/>
      <w:marLeft w:val="0"/>
      <w:marRight w:val="0"/>
      <w:marTop w:val="0"/>
      <w:marBottom w:val="0"/>
      <w:divBdr>
        <w:top w:val="none" w:sz="0" w:space="0" w:color="auto"/>
        <w:left w:val="none" w:sz="0" w:space="0" w:color="auto"/>
        <w:bottom w:val="none" w:sz="0" w:space="0" w:color="auto"/>
        <w:right w:val="none" w:sz="0" w:space="0" w:color="auto"/>
      </w:divBdr>
      <w:divsChild>
        <w:div w:id="1196698740">
          <w:marLeft w:val="0"/>
          <w:marRight w:val="0"/>
          <w:marTop w:val="0"/>
          <w:marBottom w:val="0"/>
          <w:divBdr>
            <w:top w:val="none" w:sz="0" w:space="0" w:color="auto"/>
            <w:left w:val="none" w:sz="0" w:space="0" w:color="auto"/>
            <w:bottom w:val="none" w:sz="0" w:space="0" w:color="auto"/>
            <w:right w:val="none" w:sz="0" w:space="0" w:color="auto"/>
          </w:divBdr>
        </w:div>
      </w:divsChild>
    </w:div>
    <w:div w:id="1889565415">
      <w:bodyDiv w:val="1"/>
      <w:marLeft w:val="0"/>
      <w:marRight w:val="0"/>
      <w:marTop w:val="0"/>
      <w:marBottom w:val="0"/>
      <w:divBdr>
        <w:top w:val="none" w:sz="0" w:space="0" w:color="auto"/>
        <w:left w:val="none" w:sz="0" w:space="0" w:color="auto"/>
        <w:bottom w:val="none" w:sz="0" w:space="0" w:color="auto"/>
        <w:right w:val="none" w:sz="0" w:space="0" w:color="auto"/>
      </w:divBdr>
      <w:divsChild>
        <w:div w:id="567226414">
          <w:marLeft w:val="0"/>
          <w:marRight w:val="0"/>
          <w:marTop w:val="0"/>
          <w:marBottom w:val="240"/>
          <w:divBdr>
            <w:top w:val="none" w:sz="0" w:space="0" w:color="auto"/>
            <w:left w:val="none" w:sz="0" w:space="0" w:color="auto"/>
            <w:bottom w:val="dotted" w:sz="6" w:space="0" w:color="D7D7D7"/>
            <w:right w:val="none" w:sz="0" w:space="0" w:color="auto"/>
          </w:divBdr>
        </w:div>
      </w:divsChild>
    </w:div>
    <w:div w:id="1959724677">
      <w:bodyDiv w:val="1"/>
      <w:marLeft w:val="0"/>
      <w:marRight w:val="0"/>
      <w:marTop w:val="0"/>
      <w:marBottom w:val="0"/>
      <w:divBdr>
        <w:top w:val="none" w:sz="0" w:space="0" w:color="auto"/>
        <w:left w:val="none" w:sz="0" w:space="0" w:color="auto"/>
        <w:bottom w:val="none" w:sz="0" w:space="0" w:color="auto"/>
        <w:right w:val="none" w:sz="0" w:space="0" w:color="auto"/>
      </w:divBdr>
      <w:divsChild>
        <w:div w:id="1275870359">
          <w:marLeft w:val="0"/>
          <w:marRight w:val="0"/>
          <w:marTop w:val="0"/>
          <w:marBottom w:val="240"/>
          <w:divBdr>
            <w:top w:val="none" w:sz="0" w:space="0" w:color="auto"/>
            <w:left w:val="none" w:sz="0" w:space="0" w:color="auto"/>
            <w:bottom w:val="dotted" w:sz="6" w:space="0" w:color="D7D7D7"/>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chuelert\Desktop\Laura\CAWST\DEWT\www.cawst.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chuelert\Desktop\Laura\CAWST\DEWT\www.cawst.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Mer14</b:Tag>
    <b:SourceType>InternetSite</b:SourceType>
    <b:Guid>{B2810C4C-FCBD-483F-B4EA-81D762CDFED0}</b:Guid>
    <b:Author>
      <b:Author>
        <b:Corporate>Merriam-Webster</b:Corporate>
      </b:Author>
    </b:Author>
    <b:Year>2014</b:Year>
    <b:URL>http://www.merriam-webster.com/dictionary/gesture</b:URL>
    <b:RefOrder>4</b:RefOrder>
  </b:Source>
  <b:Source>
    <b:Tag>Mer141</b:Tag>
    <b:SourceType>InternetSite</b:SourceType>
    <b:Guid>{C7C3D8CB-A346-4B0D-84DA-B09892BD3E18}</b:Guid>
    <b:Author>
      <b:Author>
        <b:Corporate>Merriam-Webster</b:Corporate>
      </b:Author>
    </b:Author>
    <b:Year>2014</b:Year>
    <b:URL>http://www.merriam-webster.com/dictionary/posture</b:URL>
    <b:RefOrder>8</b:RefOrder>
  </b:Source>
  <b:Source>
    <b:Tag>Tig12</b:Tag>
    <b:SourceType>JournalArticle</b:SourceType>
    <b:Guid>{6328A8E1-2E11-4A63-B4B7-1A369E8831D5}</b:Guid>
    <b:Author>
      <b:Author>
        <b:NameList>
          <b:Person>
            <b:Last>Tigue</b:Last>
            <b:First>Cara</b:First>
            <b:Middle>C</b:Middle>
          </b:Person>
          <b:Person>
            <b:Last>Borak</b:Last>
            <b:First>Diana</b:First>
            <b:Middle>J</b:Middle>
          </b:Person>
          <b:Person>
            <b:Last>O'Connor</b:Last>
            <b:First>Jillian</b:First>
            <b:Middle>J.M.</b:Middle>
          </b:Person>
          <b:Person>
            <b:Last>Schandl</b:Last>
            <b:First>Charles</b:First>
          </b:Person>
          <b:Person>
            <b:Last>Feinberg</b:Last>
            <b:First>David</b:First>
          </b:Person>
        </b:NameList>
      </b:Author>
    </b:Author>
    <b:Title>Voice Pitch Influences Voting Behavior</b:Title>
    <b:Year>2012</b:Year>
    <b:URL>http://www.ehbonline.org/article/S1090-5138(11)00102-4/abstract</b:URL>
    <b:JournalName>Evolution and Human Behavior</b:JournalName>
    <b:Pages>210-216</b:Pages>
    <b:Volume>33</b:Volume>
    <b:Issue>3</b:Issue>
    <b:RefOrder>10</b:RefOrder>
  </b:Source>
  <b:Source>
    <b:Tag>BBC14</b:Tag>
    <b:SourceType>InternetSite</b:SourceType>
    <b:Guid>{1674B250-AD68-4CF7-9FD4-78A2774310E9}</b:Guid>
    <b:Author>
      <b:Author>
        <b:NameList>
          <b:Person>
            <b:Last>BBC</b:Last>
          </b:Person>
        </b:NameList>
      </b:Author>
    </b:Author>
    <b:Title>BBC Learning Zone</b:Title>
    <b:Year>2014</b:Year>
    <b:InternetSiteTitle>BBC</b:InternetSiteTitle>
    <b:URL>http://www.bbc.co.uk/learningzone/clips/how-the-iron-lady-changed-her-voice/13834.html</b:URL>
    <b:RefOrder>11</b:RefOrder>
  </b:Source>
  <b:Source>
    <b:Tag>Fel15</b:Tag>
    <b:SourceType>InternetSite</b:SourceType>
    <b:Guid>{D174CB35-F50F-43A9-A720-BB134372426E}</b:Guid>
    <b:Author>
      <b:Author>
        <b:NameList>
          <b:Person>
            <b:Last>Heyne</b:Last>
            <b:First>Felicitas</b:First>
          </b:Person>
        </b:NameList>
      </b:Author>
    </b:Author>
    <b:Title>Understanding Paraverbal Communication</b:Title>
    <b:InternetSiteTitle>iPersonic</b:InternetSiteTitle>
    <b:Year>2015</b:Year>
    <b:Month>May</b:Month>
    <b:Day>2013</b:Day>
    <b:YearAccessed>2015</b:YearAccessed>
    <b:MonthAccessed>Mar</b:MonthAccessed>
    <b:DayAccessed>17</b:DayAccessed>
    <b:URL>http://www.ipersonic.com/blog_files/Understanding-Paraverbal-Communication.html</b:URL>
    <b:RefOrder>12</b:RefOrder>
  </b:Source>
  <b:Source>
    <b:Tag>Gir09</b:Tag>
    <b:SourceType>BookSection</b:SourceType>
    <b:Guid>{3AF6A00C-B10E-446A-96B7-0C8C24B414F8}</b:Guid>
    <b:Author>
      <b:Author>
        <b:NameList>
          <b:Person>
            <b:Last>Giri</b:Last>
            <b:First>V.</b:First>
          </b:Person>
        </b:NameList>
      </b:Author>
      <b:Editor>
        <b:NameList>
          <b:Person>
            <b:Last>Foss</b:Last>
            <b:First>Littlejohn</b:First>
            <b:Middle>and</b:Middle>
          </b:Person>
        </b:NameList>
      </b:Editor>
    </b:Author>
    <b:Title>Nonverbal Communication Theories</b:Title>
    <b:Year>2009</b:Year>
    <b:BookTitle>Encyclopedia of Communication Theory</b:BookTitle>
    <b:Pages>691-695</b:Pages>
    <b:City>Thousand Oaks, CA</b:City>
    <b:Publisher>SAGE Publications</b:Publisher>
    <b:RefOrder>3</b:RefOrder>
  </b:Source>
  <b:Source>
    <b:Tag>Lau13</b:Tag>
    <b:SourceType>InternetSite</b:SourceType>
    <b:Guid>{6CC384EC-6F0B-4F03-8726-9B7BEEFD26E4}</b:Guid>
    <b:Title>Cultural Body Language Differences</b:Title>
    <b:Year>2013</b:Year>
    <b:Author>
      <b:Author>
        <b:NameList>
          <b:Person>
            <b:Last>Karr</b:Last>
            <b:First>Laura</b:First>
            <b:Middle>Jean</b:Middle>
          </b:Person>
        </b:NameList>
      </b:Author>
    </b:Author>
    <b:InternetSiteTitle>Bright Hub Education</b:InternetSiteTitle>
    <b:Month>Feb</b:Month>
    <b:Day>2</b:Day>
    <b:YearAccessed>2015</b:YearAccessed>
    <b:MonthAccessed>Mar</b:MonthAccessed>
    <b:DayAccessed>17</b:DayAccessed>
    <b:URL>http://www.brighthubeducation.com/language-learning-tips/4599-cultural-differences-in-common-body-language/</b:URL>
    <b:RefOrder>5</b:RefOrder>
  </b:Source>
  <b:Source>
    <b:Tag>CSt02</b:Tag>
    <b:SourceType>DocumentFromInternetSite</b:SourceType>
    <b:Guid>{3619D0F9-83FA-485F-A263-76873D8CF28A}</b:Guid>
    <b:Title>Oral Presentation Skills: A practical guide</b:Title>
    <b:InternetSiteTitle>NCSU Publications</b:InternetSiteTitle>
    <b:Year>2002</b:Year>
    <b:YearAccessed>2015</b:YearAccessed>
    <b:MonthAccessed>Mar</b:MonthAccessed>
    <b:DayAccessed>16</b:DayAccessed>
    <b:URL>http://people.engr.ncsu.edu/txie/publications/oral_presentation_skills.pdf</b:URL>
    <b:Author>
      <b:Author>
        <b:NameList>
          <b:Person>
            <b:Last>Storz</b:Last>
            <b:First>C.</b:First>
          </b:Person>
        </b:NameList>
      </b:Author>
    </b:Author>
    <b:RefOrder>6</b:RefOrder>
  </b:Source>
  <b:Source>
    <b:Tag>Rod14</b:Tag>
    <b:SourceType>InternetSite</b:SourceType>
    <b:Guid>{7E060AB5-5923-4F23-ACBC-E3BDFB50DD47}</b:Guid>
    <b:Title>Communication Skills</b:Title>
    <b:Year>2014</b:Year>
    <b:Author>
      <b:Author>
        <b:NameList>
          <b:Person>
            <b:Last>Warren</b:Last>
            <b:First>Rod</b:First>
          </b:Person>
          <b:Person>
            <b:Last>Windle</b:Last>
            <b:First>Suzanne</b:First>
          </b:Person>
        </b:NameList>
      </b:Author>
    </b:Author>
    <b:InternetSiteTitle>CADRE</b:InternetSiteTitle>
    <b:YearAccessed>2015</b:YearAccessed>
    <b:MonthAccessed>March</b:MonthAccessed>
    <b:DayAccessed>17</b:DayAccessed>
    <b:URL>http://www.directionservice.org/cadre/section4.cfm</b:URL>
    <b:RefOrder>1</b:RefOrder>
  </b:Source>
  <b:Source>
    <b:Tag>Ada10</b:Tag>
    <b:SourceType>DocumentFromInternetSite</b:SourceType>
    <b:Guid>{C5DD394E-4647-4369-BEFF-8D141EB3F8C8}</b:Guid>
    <b:Author>
      <b:Author>
        <b:NameList>
          <b:Person>
            <b:Last>Stoy</b:Last>
            <b:First>Ada</b:First>
          </b:Person>
        </b:NameList>
      </b:Author>
    </b:Author>
    <b:Title>Project Communication Tips: Nonverbal communication in different cultures</b:Title>
    <b:InternetSiteTitle>Bright Hub Project Management</b:InternetSiteTitle>
    <b:Year>2010</b:Year>
    <b:Month>Aug</b:Month>
    <b:Day>31</b:Day>
    <b:YearAccessed>2015</b:YearAccessed>
    <b:MonthAccessed>Mar</b:MonthAccessed>
    <b:DayAccessed>17</b:DayAccessed>
    <b:URL>http://www.brighthubpm.com/monitoring-projects/85141-project-communication-tips-nonverbal-communication-in-different-cultures/</b:URL>
    <b:RefOrder>9</b:RefOrder>
  </b:Source>
  <b:Source>
    <b:Tag>Oli09</b:Tag>
    <b:SourceType>JournalArticle</b:SourceType>
    <b:Guid>{0E5B6905-DAB9-4001-ABE0-59594BBB1C21}</b:Guid>
    <b:Author>
      <b:Author>
        <b:NameList>
          <b:Person>
            <b:Last>Todorov</b:Last>
            <b:First>Alexander</b:First>
          </b:Person>
          <b:Person>
            <b:Last>Mandisodza</b:Last>
            <b:First>Anesu</b:First>
            <b:Middle>N</b:Middle>
          </b:Person>
          <b:Person>
            <b:Last>Goren</b:Last>
            <b:First>Amir</b:First>
          </b:Person>
          <b:Person>
            <b:Last>Hall</b:Last>
            <b:First>Crystal</b:First>
            <b:Middle>C</b:Middle>
          </b:Person>
        </b:NameList>
      </b:Author>
    </b:Author>
    <b:Title>Inferences of Competence from Faces Predict Election Outcomes</b:Title>
    <b:Year>2005</b:Year>
    <b:URL>http://www.sciencemag.org/content/308/5728/1623.abstract</b:URL>
    <b:JournalName>Science</b:JournalName>
    <b:Pages>1623-1626</b:Pages>
    <b:Volume>308</b:Volume>
    <b:RefOrder>7</b:RefOrder>
  </b:Source>
  <b:Source>
    <b:Tag>Med08</b:Tag>
    <b:SourceType>Book</b:SourceType>
    <b:Guid>{D7EAD077-A55C-4DFC-872F-CCF393F63DDA}</b:Guid>
    <b:Title>Brain Rules: 12 Principles for Surviving and Thriving at Work, Home and School</b:Title>
    <b:Year>2008</b:Year>
    <b:City>Seattle</b:City>
    <b:Publisher>Pear Press</b:Publisher>
    <b:Author>
      <b:Author>
        <b:NameList>
          <b:Person>
            <b:Last>Medina</b:Last>
            <b:First>John</b:First>
          </b:Person>
        </b:NameList>
      </b:Author>
    </b:Author>
    <b:RefOrder>2</b:RefOrder>
  </b:Source>
</b:Sources>
</file>

<file path=customXml/itemProps1.xml><?xml version="1.0" encoding="utf-8"?>
<ds:datastoreItem xmlns:ds="http://schemas.openxmlformats.org/officeDocument/2006/customXml" ds:itemID="{9218FBE6-B666-4125-86E4-2A3B04504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1880</Words>
  <Characters>10720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CAWST</Company>
  <LinksUpToDate>false</LinksUpToDate>
  <CharactersWithSpaces>12575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Masterson</dc:creator>
  <cp:lastModifiedBy>Andrea Roach</cp:lastModifiedBy>
  <cp:revision>5</cp:revision>
  <dcterms:created xsi:type="dcterms:W3CDTF">2015-03-22T01:06:00Z</dcterms:created>
  <dcterms:modified xsi:type="dcterms:W3CDTF">2015-07-21T21:15:00Z</dcterms:modified>
</cp:coreProperties>
</file>