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34CCB" w14:textId="5DB626DF" w:rsidR="00C84FDA" w:rsidRPr="007A403C" w:rsidRDefault="006B0341" w:rsidP="00C84FDA">
      <w:pPr>
        <w:tabs>
          <w:tab w:val="right" w:pos="9360"/>
        </w:tabs>
        <w:rPr>
          <w:rFonts w:cs="Arial"/>
          <w:b/>
          <w:color w:val="FF0000"/>
          <w:sz w:val="28"/>
          <w:szCs w:val="28"/>
          <w:lang w:val="fr-FR"/>
        </w:rPr>
      </w:pPr>
      <w:r w:rsidRPr="007A403C">
        <w:rPr>
          <w:lang w:val="fr-FR" w:eastAsia="en-CA"/>
        </w:rPr>
        <w:drawing>
          <wp:anchor distT="0" distB="0" distL="114300" distR="114300" simplePos="0" relativeHeight="251660288" behindDoc="1" locked="0" layoutInCell="1" allowOverlap="1" wp14:anchorId="5B174701" wp14:editId="52D087E0">
            <wp:simplePos x="0" y="0"/>
            <wp:positionH relativeFrom="column">
              <wp:posOffset>4783455</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7A403C">
        <w:rPr>
          <w:rStyle w:val="Heading2Char"/>
          <w:lang w:val="fr-FR"/>
        </w:rPr>
        <w:t>Plan de cours : Planification intégrée</w:t>
      </w:r>
      <w:r w:rsidR="00C84FDA" w:rsidRPr="007A403C">
        <w:rPr>
          <w:rFonts w:cs="Arial"/>
          <w:b/>
          <w:szCs w:val="22"/>
          <w:lang w:val="fr-FR"/>
        </w:rPr>
        <w:tab/>
        <w:t>30 minutes</w:t>
      </w:r>
    </w:p>
    <w:p w14:paraId="5945BB72" w14:textId="4C46D7E0" w:rsidR="00C84FDA" w:rsidRPr="007A403C" w:rsidRDefault="000B07A6" w:rsidP="00C84FDA">
      <w:pPr>
        <w:rPr>
          <w:rFonts w:cs="Arial"/>
          <w:b/>
          <w:szCs w:val="22"/>
          <w:lang w:val="fr-FR"/>
        </w:rPr>
      </w:pPr>
      <w:r w:rsidRPr="007A403C">
        <w:rPr>
          <w:rFonts w:cs="Arial"/>
          <w:b/>
          <w:szCs w:val="22"/>
          <w:lang w:val="fr-FR"/>
        </w:rPr>
        <w:pict w14:anchorId="0F1146EE">
          <v:rect id="_x0000_i1025" style="width:0;height:1.5pt" o:hralign="center" o:hrstd="t" o:hr="t" fillcolor="gray" stroked="f"/>
        </w:pict>
      </w:r>
    </w:p>
    <w:p w14:paraId="6334EAFD" w14:textId="77777777" w:rsidR="00C84FDA" w:rsidRPr="007A403C" w:rsidRDefault="00C84FDA" w:rsidP="00C84FDA">
      <w:pPr>
        <w:rPr>
          <w:rFonts w:cs="Arial"/>
          <w:b/>
          <w:szCs w:val="22"/>
          <w:lang w:val="fr-FR"/>
        </w:rPr>
      </w:pPr>
      <w:r w:rsidRPr="007A403C">
        <w:rPr>
          <w:rFonts w:cs="Arial"/>
          <w:b/>
          <w:lang w:val="fr-FR"/>
        </w:rPr>
        <w:t>Description du cours</w:t>
      </w:r>
    </w:p>
    <w:p w14:paraId="0027DF4E" w14:textId="77777777" w:rsidR="00C84FDA" w:rsidRPr="007A403C" w:rsidRDefault="00C84FDA" w:rsidP="00C84FDA">
      <w:pPr>
        <w:ind w:left="851"/>
        <w:rPr>
          <w:rFonts w:cs="Arial"/>
          <w:szCs w:val="22"/>
          <w:lang w:val="fr-FR"/>
        </w:rPr>
      </w:pPr>
      <w:r w:rsidRPr="007A403C">
        <w:rPr>
          <w:lang w:val="fr-FR" w:eastAsia="en-CA"/>
        </w:rPr>
        <w:drawing>
          <wp:anchor distT="0" distB="0" distL="114300" distR="114300" simplePos="0" relativeHeight="251666432" behindDoc="1" locked="0" layoutInCell="1" allowOverlap="1" wp14:anchorId="24DAD634" wp14:editId="7A585623">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14AE5C53" w14:textId="3E26C439" w:rsidR="00C84FDA" w:rsidRPr="007A403C" w:rsidRDefault="00C84FDA" w:rsidP="00C84FDA">
      <w:pPr>
        <w:ind w:left="851"/>
        <w:rPr>
          <w:rFonts w:cs="Arial"/>
          <w:color w:val="000000" w:themeColor="text1"/>
          <w:szCs w:val="22"/>
          <w:lang w:val="fr-FR"/>
        </w:rPr>
      </w:pPr>
      <w:r w:rsidRPr="007A403C">
        <w:rPr>
          <w:rFonts w:cs="Arial"/>
          <w:color w:val="000000" w:themeColor="text1"/>
          <w:lang w:val="fr-FR"/>
        </w:rPr>
        <w:t>Ce cours présente l'importance d'une approche de planification intégrée pour la gestion des boues de vidange. Il offre un aperçu du processus de planification intégrée pour la gestion des boues de vidange. Les participants apprendront qu'il est important d'avoir un processus de planification ada</w:t>
      </w:r>
      <w:bookmarkStart w:id="0" w:name="_GoBack"/>
      <w:bookmarkEnd w:id="0"/>
      <w:r w:rsidRPr="007A403C">
        <w:rPr>
          <w:rFonts w:cs="Arial"/>
          <w:color w:val="000000" w:themeColor="text1"/>
          <w:lang w:val="fr-FR"/>
        </w:rPr>
        <w:t>ptable, innovant et intégré. Des études de cas sont utilisées pour illustrer comment la planification intégrée a été mise en œuvre dans différents pays.</w:t>
      </w:r>
    </w:p>
    <w:p w14:paraId="00189D58" w14:textId="77777777" w:rsidR="00C84FDA" w:rsidRPr="007A403C" w:rsidRDefault="00C84FDA" w:rsidP="00C84FDA">
      <w:pPr>
        <w:rPr>
          <w:rFonts w:cs="Arial"/>
          <w:b/>
          <w:szCs w:val="22"/>
          <w:lang w:val="fr-FR"/>
        </w:rPr>
      </w:pPr>
    </w:p>
    <w:p w14:paraId="4B58FBDC" w14:textId="77777777" w:rsidR="00C84FDA" w:rsidRPr="007A403C" w:rsidRDefault="007A403C" w:rsidP="00C84FDA">
      <w:pPr>
        <w:rPr>
          <w:rFonts w:cs="Arial"/>
          <w:b/>
          <w:szCs w:val="22"/>
          <w:lang w:val="fr-FR"/>
        </w:rPr>
      </w:pPr>
      <w:r w:rsidRPr="007A403C">
        <w:rPr>
          <w:rFonts w:cs="Arial"/>
          <w:b/>
          <w:szCs w:val="22"/>
          <w:lang w:val="fr-FR"/>
        </w:rPr>
        <w:pict w14:anchorId="29ED8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574FA4" w:rsidRPr="007A403C">
        <w:rPr>
          <w:rFonts w:cs="Arial"/>
          <w:b/>
          <w:lang w:val="fr-FR"/>
        </w:rPr>
        <w:t>Résultats d'apprentissage</w:t>
      </w:r>
    </w:p>
    <w:p w14:paraId="2FC3107B" w14:textId="77777777" w:rsidR="00C84FDA" w:rsidRPr="007A403C" w:rsidRDefault="00C84FDA" w:rsidP="00C84FDA">
      <w:pPr>
        <w:rPr>
          <w:rFonts w:cs="Arial"/>
          <w:szCs w:val="22"/>
          <w:lang w:val="fr-FR"/>
        </w:rPr>
      </w:pPr>
    </w:p>
    <w:p w14:paraId="695C050A" w14:textId="77777777" w:rsidR="00C84FDA" w:rsidRPr="007A403C" w:rsidRDefault="00C84FDA" w:rsidP="00C84FDA">
      <w:pPr>
        <w:spacing w:line="360" w:lineRule="auto"/>
        <w:rPr>
          <w:rFonts w:cs="Arial"/>
          <w:szCs w:val="22"/>
          <w:lang w:val="fr-FR"/>
        </w:rPr>
      </w:pPr>
      <w:r w:rsidRPr="007A403C">
        <w:rPr>
          <w:lang w:val="fr-FR" w:eastAsia="en-CA"/>
        </w:rPr>
        <w:drawing>
          <wp:anchor distT="0" distB="0" distL="114300" distR="114300" simplePos="0" relativeHeight="251661312" behindDoc="1" locked="0" layoutInCell="1" allowOverlap="1" wp14:anchorId="186DA338" wp14:editId="411B5EEE">
            <wp:simplePos x="0" y="0"/>
            <wp:positionH relativeFrom="column">
              <wp:posOffset>-36195</wp:posOffset>
            </wp:positionH>
            <wp:positionV relativeFrom="paragraph">
              <wp:posOffset>23657</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r w:rsidRPr="007A403C">
        <w:rPr>
          <w:rFonts w:cs="Arial"/>
          <w:b/>
          <w:szCs w:val="22"/>
          <w:lang w:val="fr-FR"/>
        </w:rPr>
        <w:tab/>
      </w:r>
      <w:r w:rsidRPr="007A403C">
        <w:rPr>
          <w:rFonts w:cs="Arial"/>
          <w:lang w:val="fr-FR"/>
        </w:rPr>
        <w:t>À la fin de cette session, les participants pourront :</w:t>
      </w:r>
    </w:p>
    <w:p w14:paraId="3211801B" w14:textId="6775B4A3" w:rsidR="009C6426" w:rsidRPr="007A403C" w:rsidRDefault="009C6426" w:rsidP="00C84FDA">
      <w:pPr>
        <w:numPr>
          <w:ilvl w:val="0"/>
          <w:numId w:val="2"/>
        </w:numPr>
        <w:spacing w:after="120"/>
        <w:rPr>
          <w:rFonts w:cs="Arial"/>
          <w:szCs w:val="22"/>
          <w:lang w:val="fr-FR"/>
        </w:rPr>
      </w:pPr>
      <w:r w:rsidRPr="007A403C">
        <w:rPr>
          <w:rFonts w:cs="Arial"/>
          <w:lang w:val="fr-FR"/>
        </w:rPr>
        <w:t>Discuter de l'importance d'une planification intégrée pour la gestion des boues de vidange.</w:t>
      </w:r>
    </w:p>
    <w:p w14:paraId="0A3A3FFB" w14:textId="7042885C" w:rsidR="00C84FDA" w:rsidRPr="007A403C" w:rsidRDefault="00E47AF3" w:rsidP="00C84FDA">
      <w:pPr>
        <w:numPr>
          <w:ilvl w:val="0"/>
          <w:numId w:val="2"/>
        </w:numPr>
        <w:spacing w:after="120"/>
        <w:rPr>
          <w:rFonts w:cs="Arial"/>
          <w:szCs w:val="22"/>
          <w:lang w:val="fr-FR"/>
        </w:rPr>
      </w:pPr>
      <w:r w:rsidRPr="007A403C">
        <w:rPr>
          <w:rFonts w:cs="Arial"/>
          <w:lang w:val="fr-FR"/>
        </w:rPr>
        <w:t>Discuter de ce que contient un processus de planification pour la gestion des boues de vidange.</w:t>
      </w:r>
    </w:p>
    <w:p w14:paraId="77B53082" w14:textId="2C59CE37" w:rsidR="00C84FDA" w:rsidRPr="007A403C" w:rsidRDefault="00C84FDA" w:rsidP="00C84FDA">
      <w:pPr>
        <w:numPr>
          <w:ilvl w:val="0"/>
          <w:numId w:val="2"/>
        </w:numPr>
        <w:spacing w:after="120"/>
        <w:rPr>
          <w:rFonts w:cs="Arial"/>
          <w:szCs w:val="22"/>
          <w:lang w:val="fr-FR"/>
        </w:rPr>
      </w:pPr>
      <w:r w:rsidRPr="007A403C">
        <w:rPr>
          <w:rFonts w:cs="Arial"/>
          <w:lang w:val="fr-FR"/>
        </w:rPr>
        <w:t>Identifier les caractéristiques principales d'un cadre de planification pour la gestion des boues de vidange.</w:t>
      </w:r>
    </w:p>
    <w:p w14:paraId="5AC78228" w14:textId="77777777" w:rsidR="00C84FDA" w:rsidRPr="007A403C" w:rsidRDefault="000B07A6" w:rsidP="00C84FDA">
      <w:pPr>
        <w:rPr>
          <w:rFonts w:cs="Arial"/>
          <w:b/>
          <w:szCs w:val="22"/>
          <w:lang w:val="fr-FR"/>
        </w:rPr>
      </w:pPr>
      <w:r w:rsidRPr="007A403C">
        <w:rPr>
          <w:rFonts w:cs="Arial"/>
          <w:b/>
          <w:szCs w:val="22"/>
          <w:lang w:val="fr-FR"/>
        </w:rPr>
        <w:pict w14:anchorId="5215A428">
          <v:rect id="_x0000_i1027" style="width:0;height:1.5pt" o:hralign="center" o:hrstd="t" o:hr="t" fillcolor="gray" stroked="f"/>
        </w:pict>
      </w:r>
    </w:p>
    <w:p w14:paraId="32D91D76" w14:textId="77777777" w:rsidR="00C84FDA" w:rsidRPr="007A403C" w:rsidRDefault="00C84FDA" w:rsidP="00C84FDA">
      <w:pPr>
        <w:rPr>
          <w:rFonts w:cs="Arial"/>
          <w:b/>
          <w:szCs w:val="22"/>
          <w:lang w:val="fr-FR"/>
        </w:rPr>
      </w:pPr>
      <w:r w:rsidRPr="007A403C">
        <w:rPr>
          <w:rFonts w:cs="Arial"/>
          <w:b/>
          <w:lang w:val="fr-FR"/>
        </w:rPr>
        <w:t>Matériel</w:t>
      </w:r>
    </w:p>
    <w:p w14:paraId="4E4C050B" w14:textId="77777777" w:rsidR="00C84FDA" w:rsidRPr="007A403C" w:rsidRDefault="00C84FDA" w:rsidP="00C84FDA">
      <w:pPr>
        <w:rPr>
          <w:rFonts w:cs="Arial"/>
          <w:szCs w:val="22"/>
          <w:lang w:val="fr-FR"/>
        </w:rPr>
      </w:pPr>
      <w:r w:rsidRPr="007A403C">
        <w:rPr>
          <w:rFonts w:cs="Arial"/>
          <w:lang w:val="fr-FR" w:eastAsia="en-CA"/>
        </w:rPr>
        <w:drawing>
          <wp:anchor distT="0" distB="0" distL="114300" distR="114300" simplePos="0" relativeHeight="251662336" behindDoc="1" locked="0" layoutInCell="1" allowOverlap="1" wp14:anchorId="23476840" wp14:editId="0577314D">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556A5448" w14:textId="4B2E400C" w:rsidR="00C84FDA" w:rsidRPr="007A403C" w:rsidRDefault="00C84FDA" w:rsidP="00C84FDA">
      <w:pPr>
        <w:numPr>
          <w:ilvl w:val="0"/>
          <w:numId w:val="1"/>
        </w:numPr>
        <w:tabs>
          <w:tab w:val="clear" w:pos="1224"/>
          <w:tab w:val="num" w:pos="1080"/>
        </w:tabs>
        <w:ind w:left="1080" w:hanging="360"/>
        <w:rPr>
          <w:rFonts w:cs="Arial"/>
          <w:szCs w:val="22"/>
          <w:lang w:val="fr-FR"/>
        </w:rPr>
      </w:pPr>
      <w:r w:rsidRPr="007A403C">
        <w:rPr>
          <w:rFonts w:cs="Arial"/>
          <w:lang w:val="fr-FR"/>
        </w:rPr>
        <w:t>Tableau à feuilles mobiles</w:t>
      </w:r>
    </w:p>
    <w:p w14:paraId="6B302D76" w14:textId="77777777" w:rsidR="00C84FDA" w:rsidRPr="007A403C" w:rsidRDefault="00C84FDA" w:rsidP="00C84FDA">
      <w:pPr>
        <w:numPr>
          <w:ilvl w:val="0"/>
          <w:numId w:val="1"/>
        </w:numPr>
        <w:tabs>
          <w:tab w:val="clear" w:pos="1224"/>
          <w:tab w:val="num" w:pos="1080"/>
        </w:tabs>
        <w:ind w:left="1080" w:hanging="360"/>
        <w:rPr>
          <w:rFonts w:cs="Arial"/>
          <w:szCs w:val="22"/>
          <w:lang w:val="fr-FR"/>
        </w:rPr>
      </w:pPr>
      <w:r w:rsidRPr="007A403C">
        <w:rPr>
          <w:rFonts w:cs="Arial"/>
          <w:lang w:val="fr-FR"/>
        </w:rPr>
        <w:t>Marqueurs</w:t>
      </w:r>
    </w:p>
    <w:p w14:paraId="324D09DE" w14:textId="77777777" w:rsidR="00C84FDA" w:rsidRPr="007A403C" w:rsidRDefault="00C84FDA" w:rsidP="00C84FDA">
      <w:pPr>
        <w:numPr>
          <w:ilvl w:val="0"/>
          <w:numId w:val="1"/>
        </w:numPr>
        <w:tabs>
          <w:tab w:val="clear" w:pos="1224"/>
          <w:tab w:val="num" w:pos="1080"/>
        </w:tabs>
        <w:ind w:left="1080" w:hanging="360"/>
        <w:rPr>
          <w:rFonts w:cs="Arial"/>
          <w:szCs w:val="22"/>
          <w:lang w:val="fr-FR"/>
        </w:rPr>
      </w:pPr>
      <w:r w:rsidRPr="007A403C">
        <w:rPr>
          <w:rFonts w:cs="Arial"/>
          <w:lang w:val="fr-FR"/>
        </w:rPr>
        <w:t xml:space="preserve">Ruban adhésif </w:t>
      </w:r>
    </w:p>
    <w:p w14:paraId="4F0494E2" w14:textId="43762077" w:rsidR="00E47AF3" w:rsidRPr="007A403C" w:rsidRDefault="00E47AF3" w:rsidP="00C84FDA">
      <w:pPr>
        <w:numPr>
          <w:ilvl w:val="0"/>
          <w:numId w:val="1"/>
        </w:numPr>
        <w:tabs>
          <w:tab w:val="clear" w:pos="1224"/>
          <w:tab w:val="num" w:pos="1080"/>
        </w:tabs>
        <w:ind w:left="1080" w:hanging="360"/>
        <w:rPr>
          <w:rFonts w:cs="Arial"/>
          <w:szCs w:val="22"/>
          <w:lang w:val="fr-FR"/>
        </w:rPr>
      </w:pPr>
      <w:r w:rsidRPr="007A403C">
        <w:rPr>
          <w:rFonts w:cs="Arial"/>
          <w:lang w:val="fr-FR"/>
        </w:rPr>
        <w:t>Polycopié : Planification de la gestion des boues de vidange de A à Z (1 par participant)</w:t>
      </w:r>
    </w:p>
    <w:p w14:paraId="5080692E" w14:textId="77777777" w:rsidR="00C84FDA" w:rsidRPr="007A403C" w:rsidRDefault="00C84FDA" w:rsidP="00C84FDA">
      <w:pPr>
        <w:numPr>
          <w:ilvl w:val="0"/>
          <w:numId w:val="1"/>
        </w:numPr>
        <w:tabs>
          <w:tab w:val="clear" w:pos="1224"/>
          <w:tab w:val="num" w:pos="1080"/>
        </w:tabs>
        <w:ind w:left="1080" w:hanging="360"/>
        <w:rPr>
          <w:rFonts w:cs="Arial"/>
          <w:szCs w:val="22"/>
          <w:lang w:val="fr-FR"/>
        </w:rPr>
      </w:pPr>
      <w:r w:rsidRPr="007A403C">
        <w:rPr>
          <w:rFonts w:cs="Arial"/>
          <w:lang w:val="fr-FR"/>
        </w:rPr>
        <w:t>Présentation PowerPoint : Planification intégrée</w:t>
      </w:r>
    </w:p>
    <w:p w14:paraId="694FFA40" w14:textId="77777777" w:rsidR="00C84FDA" w:rsidRPr="007A403C" w:rsidRDefault="00C84FDA" w:rsidP="00C84FDA">
      <w:pPr>
        <w:numPr>
          <w:ilvl w:val="0"/>
          <w:numId w:val="1"/>
        </w:numPr>
        <w:tabs>
          <w:tab w:val="clear" w:pos="1224"/>
          <w:tab w:val="num" w:pos="1080"/>
        </w:tabs>
        <w:ind w:left="1080" w:hanging="360"/>
        <w:rPr>
          <w:rFonts w:cs="Arial"/>
          <w:szCs w:val="22"/>
          <w:lang w:val="fr-FR"/>
        </w:rPr>
      </w:pPr>
      <w:r w:rsidRPr="007A403C">
        <w:rPr>
          <w:rFonts w:cs="Arial"/>
          <w:lang w:val="fr-FR"/>
        </w:rPr>
        <w:t>Ordinateur et projecteur</w:t>
      </w:r>
    </w:p>
    <w:p w14:paraId="3C4062B6" w14:textId="77777777" w:rsidR="00C84FDA" w:rsidRPr="007A403C" w:rsidRDefault="00C84FDA" w:rsidP="00C84FDA">
      <w:pPr>
        <w:rPr>
          <w:rFonts w:cs="Arial"/>
          <w:b/>
          <w:szCs w:val="22"/>
          <w:lang w:val="fr-FR"/>
        </w:rPr>
      </w:pPr>
    </w:p>
    <w:p w14:paraId="0D17A475" w14:textId="77777777" w:rsidR="00C84FDA" w:rsidRPr="007A403C" w:rsidRDefault="000B07A6" w:rsidP="00C84FDA">
      <w:pPr>
        <w:rPr>
          <w:rFonts w:cs="Arial"/>
          <w:b/>
          <w:szCs w:val="22"/>
          <w:lang w:val="fr-FR"/>
        </w:rPr>
      </w:pPr>
      <w:r w:rsidRPr="007A403C">
        <w:rPr>
          <w:rFonts w:cs="Arial"/>
          <w:b/>
          <w:szCs w:val="22"/>
          <w:lang w:val="fr-FR"/>
        </w:rPr>
        <w:pict w14:anchorId="48AB067A">
          <v:rect id="_x0000_i1028" style="width:0;height:1.5pt" o:hralign="center" o:hrstd="t" o:hr="t" fillcolor="gray" stroked="f"/>
        </w:pict>
      </w:r>
    </w:p>
    <w:p w14:paraId="5F0CC2CA" w14:textId="77777777" w:rsidR="00C84FDA" w:rsidRPr="007A403C" w:rsidRDefault="00C84FDA" w:rsidP="00C84FDA">
      <w:pPr>
        <w:rPr>
          <w:rFonts w:cs="Arial"/>
          <w:b/>
          <w:szCs w:val="22"/>
          <w:lang w:val="fr-FR"/>
        </w:rPr>
      </w:pPr>
      <w:r w:rsidRPr="007A403C">
        <w:rPr>
          <w:rFonts w:cs="Arial"/>
          <w:b/>
          <w:lang w:val="fr-FR"/>
        </w:rPr>
        <w:t>Préparation</w:t>
      </w:r>
    </w:p>
    <w:p w14:paraId="0799B89F" w14:textId="77777777" w:rsidR="00C84FDA" w:rsidRPr="007A403C" w:rsidRDefault="00C84FDA" w:rsidP="00C84FDA">
      <w:pPr>
        <w:rPr>
          <w:rFonts w:cs="Arial"/>
          <w:szCs w:val="22"/>
          <w:lang w:val="fr-FR"/>
        </w:rPr>
      </w:pPr>
      <w:r w:rsidRPr="007A403C">
        <w:rPr>
          <w:lang w:val="fr-FR" w:eastAsia="en-CA"/>
        </w:rPr>
        <w:drawing>
          <wp:anchor distT="0" distB="0" distL="114300" distR="114300" simplePos="0" relativeHeight="251663360" behindDoc="1" locked="0" layoutInCell="1" allowOverlap="1" wp14:anchorId="6424564D" wp14:editId="610FBBF6">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2F4C5B31" w14:textId="637C929C" w:rsidR="00C84FDA" w:rsidRPr="007A403C" w:rsidRDefault="00C84FDA" w:rsidP="00B3025B">
      <w:pPr>
        <w:numPr>
          <w:ilvl w:val="0"/>
          <w:numId w:val="1"/>
        </w:numPr>
        <w:tabs>
          <w:tab w:val="clear" w:pos="1224"/>
          <w:tab w:val="num" w:pos="1080"/>
        </w:tabs>
        <w:spacing w:after="120"/>
        <w:ind w:left="1080" w:hanging="360"/>
        <w:rPr>
          <w:rFonts w:cs="Arial"/>
          <w:szCs w:val="22"/>
          <w:lang w:val="fr-FR"/>
        </w:rPr>
      </w:pPr>
      <w:r w:rsidRPr="007A403C">
        <w:rPr>
          <w:rFonts w:cs="Arial"/>
          <w:lang w:val="fr-FR"/>
        </w:rPr>
        <w:t xml:space="preserve">Relisez le sujet du chapitre 17 : cadres internationaux pour la gestion des boues de vidange dans le livre </w:t>
      </w:r>
      <w:r w:rsidR="009C6426" w:rsidRPr="007A403C">
        <w:rPr>
          <w:rFonts w:cs="Arial"/>
          <w:i/>
          <w:szCs w:val="22"/>
          <w:lang w:val="fr-FR"/>
        </w:rPr>
        <w:t>Gestion des Boues de Vidange – Approche Intégrée pour la Mise en Œuvre et l’Exploitation</w:t>
      </w:r>
    </w:p>
    <w:p w14:paraId="1F533FD1" w14:textId="25C85690" w:rsidR="00C84FDA" w:rsidRPr="007A403C" w:rsidRDefault="00C84FDA" w:rsidP="00C84FDA">
      <w:pPr>
        <w:numPr>
          <w:ilvl w:val="0"/>
          <w:numId w:val="1"/>
        </w:numPr>
        <w:tabs>
          <w:tab w:val="clear" w:pos="1224"/>
          <w:tab w:val="num" w:pos="1080"/>
        </w:tabs>
        <w:spacing w:after="120"/>
        <w:ind w:left="1080" w:hanging="360"/>
        <w:rPr>
          <w:rFonts w:cs="Arial"/>
          <w:szCs w:val="22"/>
          <w:lang w:val="fr-FR"/>
        </w:rPr>
      </w:pPr>
      <w:r w:rsidRPr="007A403C">
        <w:rPr>
          <w:rFonts w:cs="Arial"/>
          <w:lang w:val="fr-FR"/>
        </w:rPr>
        <w:t xml:space="preserve">Écrivez le titre </w:t>
      </w:r>
      <w:r w:rsidRPr="007A403C">
        <w:rPr>
          <w:rFonts w:cs="Arial"/>
          <w:i/>
          <w:szCs w:val="22"/>
          <w:lang w:val="fr-FR"/>
        </w:rPr>
        <w:t>“Planification intégrée pour la gestion des boues de vidange”</w:t>
      </w:r>
      <w:r w:rsidRPr="007A403C">
        <w:rPr>
          <w:rFonts w:cs="Arial"/>
          <w:lang w:val="fr-FR"/>
        </w:rPr>
        <w:t xml:space="preserve"> sur une feuille mobile</w:t>
      </w:r>
    </w:p>
    <w:p w14:paraId="57B7CCA1" w14:textId="09CBCCD7" w:rsidR="00053868" w:rsidRPr="007A403C" w:rsidRDefault="00053868" w:rsidP="00C84FDA">
      <w:pPr>
        <w:numPr>
          <w:ilvl w:val="0"/>
          <w:numId w:val="1"/>
        </w:numPr>
        <w:tabs>
          <w:tab w:val="clear" w:pos="1224"/>
          <w:tab w:val="num" w:pos="1080"/>
        </w:tabs>
        <w:spacing w:after="120"/>
        <w:ind w:left="1080" w:hanging="360"/>
        <w:rPr>
          <w:rFonts w:cs="Arial"/>
          <w:szCs w:val="22"/>
          <w:lang w:val="fr-FR"/>
        </w:rPr>
      </w:pPr>
      <w:r w:rsidRPr="007A403C">
        <w:rPr>
          <w:rFonts w:cs="Arial"/>
          <w:lang w:val="fr-FR"/>
        </w:rPr>
        <w:t>Écrivez le titre “</w:t>
      </w:r>
      <w:r w:rsidRPr="007A403C">
        <w:rPr>
          <w:rFonts w:cs="Arial"/>
          <w:i/>
          <w:szCs w:val="22"/>
          <w:lang w:val="fr-FR"/>
        </w:rPr>
        <w:t>Caractéristiques de la planification</w:t>
      </w:r>
      <w:r w:rsidRPr="007A403C">
        <w:rPr>
          <w:rFonts w:cs="Arial"/>
          <w:lang w:val="fr-FR"/>
        </w:rPr>
        <w:t xml:space="preserve">” sur une feuille mobile, et écrivez en-dessous la liste à puces suivante : </w:t>
      </w:r>
      <w:r w:rsidRPr="007A403C">
        <w:rPr>
          <w:rFonts w:cs="Arial"/>
          <w:i/>
          <w:szCs w:val="22"/>
          <w:lang w:val="fr-FR"/>
        </w:rPr>
        <w:t>adaptable, innovante, intégrée</w:t>
      </w:r>
    </w:p>
    <w:p w14:paraId="5E94A4AA" w14:textId="11ADAA48" w:rsidR="00E47AF3" w:rsidRPr="007A403C" w:rsidRDefault="00E47AF3" w:rsidP="00C84FDA">
      <w:pPr>
        <w:numPr>
          <w:ilvl w:val="0"/>
          <w:numId w:val="1"/>
        </w:numPr>
        <w:tabs>
          <w:tab w:val="clear" w:pos="1224"/>
          <w:tab w:val="num" w:pos="1080"/>
        </w:tabs>
        <w:spacing w:after="120"/>
        <w:ind w:left="1080" w:hanging="360"/>
        <w:rPr>
          <w:rFonts w:cs="Arial"/>
          <w:szCs w:val="22"/>
          <w:lang w:val="fr-FR"/>
        </w:rPr>
      </w:pPr>
      <w:r w:rsidRPr="007A403C">
        <w:rPr>
          <w:rFonts w:cs="Arial"/>
          <w:lang w:val="fr-FR"/>
        </w:rPr>
        <w:t>Imprimez le polycopié Planification de la gestion des boues de vidange de A à Z, si possible sur du papier plus grand que d'habitude pour que les participants puissent le lire facilement (1 par participant)</w:t>
      </w:r>
    </w:p>
    <w:p w14:paraId="57C406AC" w14:textId="77777777" w:rsidR="00C84FDA" w:rsidRPr="007A403C" w:rsidRDefault="00C84FDA" w:rsidP="00C84FDA">
      <w:pPr>
        <w:numPr>
          <w:ilvl w:val="0"/>
          <w:numId w:val="1"/>
        </w:numPr>
        <w:tabs>
          <w:tab w:val="clear" w:pos="1224"/>
          <w:tab w:val="num" w:pos="1080"/>
        </w:tabs>
        <w:spacing w:after="120"/>
        <w:ind w:left="1080" w:hanging="360"/>
        <w:rPr>
          <w:rFonts w:cs="Arial"/>
          <w:szCs w:val="22"/>
          <w:lang w:val="fr-FR"/>
        </w:rPr>
      </w:pPr>
      <w:r w:rsidRPr="007A403C">
        <w:rPr>
          <w:rFonts w:cs="Arial"/>
          <w:lang w:val="fr-FR"/>
        </w:rPr>
        <w:t>Présentation PowerPoint : Planification intégrée</w:t>
      </w:r>
    </w:p>
    <w:p w14:paraId="1640D4D8" w14:textId="77777777" w:rsidR="00C84FDA" w:rsidRPr="007A403C" w:rsidRDefault="00C84FDA" w:rsidP="00C84FDA">
      <w:pPr>
        <w:numPr>
          <w:ilvl w:val="1"/>
          <w:numId w:val="1"/>
        </w:numPr>
        <w:spacing w:after="120"/>
        <w:rPr>
          <w:rFonts w:cs="Arial"/>
          <w:szCs w:val="22"/>
          <w:lang w:val="fr-FR"/>
        </w:rPr>
      </w:pPr>
      <w:r w:rsidRPr="007A403C">
        <w:rPr>
          <w:rFonts w:cs="Arial"/>
          <w:lang w:val="fr-FR"/>
        </w:rPr>
        <w:lastRenderedPageBreak/>
        <w:t>Consultez la présentation PowerPoint</w:t>
      </w:r>
    </w:p>
    <w:p w14:paraId="50322C92" w14:textId="77777777" w:rsidR="00C84FDA" w:rsidRPr="007A403C" w:rsidRDefault="00C84FDA" w:rsidP="00C84FDA">
      <w:pPr>
        <w:numPr>
          <w:ilvl w:val="1"/>
          <w:numId w:val="1"/>
        </w:numPr>
        <w:spacing w:after="120"/>
        <w:rPr>
          <w:rFonts w:cs="Arial"/>
          <w:szCs w:val="22"/>
          <w:lang w:val="fr-FR"/>
        </w:rPr>
      </w:pPr>
      <w:r w:rsidRPr="007A403C">
        <w:rPr>
          <w:rFonts w:cs="Arial"/>
          <w:lang w:val="fr-FR"/>
        </w:rPr>
        <w:t>Imprimez les notes du présentateur</w:t>
      </w:r>
    </w:p>
    <w:p w14:paraId="2FE4CF88" w14:textId="77777777" w:rsidR="00C84FDA" w:rsidRPr="007A403C" w:rsidRDefault="00C84FDA" w:rsidP="00C84FDA">
      <w:pPr>
        <w:numPr>
          <w:ilvl w:val="1"/>
          <w:numId w:val="1"/>
        </w:numPr>
        <w:spacing w:after="120"/>
        <w:rPr>
          <w:rFonts w:cs="Arial"/>
          <w:szCs w:val="22"/>
          <w:lang w:val="fr-FR"/>
        </w:rPr>
      </w:pPr>
      <w:r w:rsidRPr="007A403C">
        <w:rPr>
          <w:rFonts w:cs="Arial"/>
          <w:lang w:val="fr-FR"/>
        </w:rPr>
        <w:t>Vérifiez le bon fonctionnement du projecteur</w:t>
      </w:r>
    </w:p>
    <w:p w14:paraId="77FA5CDC" w14:textId="77777777" w:rsidR="00C84FDA" w:rsidRPr="007A403C" w:rsidRDefault="00C84FDA" w:rsidP="00C84FDA">
      <w:pPr>
        <w:numPr>
          <w:ilvl w:val="1"/>
          <w:numId w:val="1"/>
        </w:numPr>
        <w:spacing w:after="120"/>
        <w:rPr>
          <w:rFonts w:cs="Arial"/>
          <w:szCs w:val="22"/>
          <w:lang w:val="fr-FR"/>
        </w:rPr>
      </w:pPr>
      <w:r w:rsidRPr="007A403C">
        <w:rPr>
          <w:rFonts w:cs="Arial"/>
          <w:lang w:val="fr-FR"/>
        </w:rPr>
        <w:t>Préparez la présentation PowerPoint sur votre ordinateur</w:t>
      </w:r>
      <w:r w:rsidRPr="007A403C">
        <w:rPr>
          <w:rFonts w:cs="Arial"/>
          <w:szCs w:val="22"/>
          <w:lang w:val="fr-FR"/>
        </w:rPr>
        <w:br/>
      </w:r>
    </w:p>
    <w:p w14:paraId="5AC95690" w14:textId="77777777" w:rsidR="00C84FDA" w:rsidRPr="007A403C" w:rsidRDefault="000B07A6" w:rsidP="00C84FDA">
      <w:pPr>
        <w:rPr>
          <w:rFonts w:cs="Arial"/>
          <w:b/>
          <w:szCs w:val="22"/>
          <w:lang w:val="fr-FR"/>
        </w:rPr>
      </w:pPr>
      <w:r w:rsidRPr="007A403C">
        <w:rPr>
          <w:rFonts w:cs="Arial"/>
          <w:b/>
          <w:szCs w:val="22"/>
          <w:lang w:val="fr-FR"/>
        </w:rPr>
        <w:pict w14:anchorId="33AAAD1A">
          <v:rect id="_x0000_i1029" style="width:0;height:1.5pt" o:hralign="center" o:hrstd="t" o:hr="t" fillcolor="gray" stroked="f"/>
        </w:pict>
      </w:r>
    </w:p>
    <w:p w14:paraId="790AA8DA" w14:textId="77777777" w:rsidR="00C84FDA" w:rsidRPr="007A403C" w:rsidRDefault="00C84FDA" w:rsidP="00C84FDA">
      <w:pPr>
        <w:tabs>
          <w:tab w:val="right" w:pos="9360"/>
        </w:tabs>
        <w:rPr>
          <w:rFonts w:cs="Arial"/>
          <w:b/>
          <w:szCs w:val="22"/>
          <w:lang w:val="fr-FR"/>
        </w:rPr>
      </w:pPr>
      <w:r w:rsidRPr="007A403C">
        <w:rPr>
          <w:rFonts w:cs="Arial"/>
          <w:b/>
          <w:lang w:val="fr-FR"/>
        </w:rPr>
        <w:t>Introduction</w:t>
      </w:r>
      <w:r w:rsidRPr="007A403C">
        <w:rPr>
          <w:rFonts w:cs="Arial"/>
          <w:b/>
          <w:szCs w:val="22"/>
          <w:lang w:val="fr-FR"/>
        </w:rPr>
        <w:tab/>
      </w:r>
      <w:r w:rsidRPr="007A403C">
        <w:rPr>
          <w:rFonts w:cs="Arial"/>
          <w:b/>
          <w:lang w:val="fr-FR"/>
        </w:rPr>
        <w:t>3 minutes</w:t>
      </w:r>
    </w:p>
    <w:p w14:paraId="28FCAB88" w14:textId="77777777" w:rsidR="00C84FDA" w:rsidRPr="007A403C" w:rsidRDefault="00C84FDA" w:rsidP="00C84FDA">
      <w:pPr>
        <w:ind w:left="720"/>
        <w:rPr>
          <w:rFonts w:cs="Arial"/>
          <w:szCs w:val="22"/>
          <w:lang w:val="fr-FR"/>
        </w:rPr>
      </w:pPr>
      <w:r w:rsidRPr="007A403C">
        <w:rPr>
          <w:lang w:val="fr-FR" w:eastAsia="en-CA"/>
        </w:rPr>
        <w:drawing>
          <wp:anchor distT="0" distB="0" distL="114300" distR="114300" simplePos="0" relativeHeight="251665408" behindDoc="1" locked="0" layoutInCell="1" allowOverlap="1" wp14:anchorId="35BF8507" wp14:editId="0F5F3B6E">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004D4F76" w14:textId="7C6B09D4" w:rsidR="00C84FDA" w:rsidRPr="007A403C" w:rsidRDefault="00C84FDA" w:rsidP="00C84FDA">
      <w:pPr>
        <w:numPr>
          <w:ilvl w:val="0"/>
          <w:numId w:val="3"/>
        </w:numPr>
        <w:spacing w:after="120"/>
        <w:ind w:hanging="357"/>
        <w:rPr>
          <w:rFonts w:cs="Arial"/>
          <w:szCs w:val="22"/>
          <w:lang w:val="fr-FR"/>
        </w:rPr>
      </w:pPr>
      <w:r w:rsidRPr="007A403C">
        <w:rPr>
          <w:rFonts w:cs="Arial"/>
          <w:lang w:val="fr-FR"/>
        </w:rPr>
        <w:t xml:space="preserve">Demandez aux participants : "Que faites-vous avant d'aller acheter de la nourriture au marché ? " </w:t>
      </w:r>
    </w:p>
    <w:p w14:paraId="30EE072F" w14:textId="77777777" w:rsidR="00C84FDA" w:rsidRPr="007A403C" w:rsidRDefault="00C84FDA" w:rsidP="00C84FDA">
      <w:pPr>
        <w:numPr>
          <w:ilvl w:val="1"/>
          <w:numId w:val="3"/>
        </w:numPr>
        <w:spacing w:after="120"/>
        <w:rPr>
          <w:rFonts w:cs="Arial"/>
          <w:i/>
          <w:szCs w:val="22"/>
          <w:lang w:val="fr-FR"/>
        </w:rPr>
      </w:pPr>
      <w:r w:rsidRPr="007A403C">
        <w:rPr>
          <w:rFonts w:cs="Arial"/>
          <w:i/>
          <w:lang w:val="fr-FR"/>
        </w:rPr>
        <w:t>Vous vérifiez la nourriture que vous avez déjà</w:t>
      </w:r>
    </w:p>
    <w:p w14:paraId="36965B16" w14:textId="3D1143FD" w:rsidR="00C84FDA" w:rsidRPr="007A403C" w:rsidRDefault="00C84FDA" w:rsidP="00C84FDA">
      <w:pPr>
        <w:numPr>
          <w:ilvl w:val="1"/>
          <w:numId w:val="3"/>
        </w:numPr>
        <w:spacing w:after="120"/>
        <w:rPr>
          <w:rFonts w:cs="Arial"/>
          <w:i/>
          <w:szCs w:val="22"/>
          <w:lang w:val="fr-FR"/>
        </w:rPr>
      </w:pPr>
      <w:r w:rsidRPr="007A403C">
        <w:rPr>
          <w:rFonts w:cs="Arial"/>
          <w:i/>
          <w:lang w:val="fr-FR"/>
        </w:rPr>
        <w:t>Vous regardez combien d'argent vous avez</w:t>
      </w:r>
    </w:p>
    <w:p w14:paraId="41312805" w14:textId="77777777" w:rsidR="00C84FDA" w:rsidRPr="007A403C" w:rsidRDefault="00C84FDA" w:rsidP="00C84FDA">
      <w:pPr>
        <w:numPr>
          <w:ilvl w:val="1"/>
          <w:numId w:val="3"/>
        </w:numPr>
        <w:spacing w:after="120"/>
        <w:rPr>
          <w:rFonts w:cs="Arial"/>
          <w:i/>
          <w:szCs w:val="22"/>
          <w:lang w:val="fr-FR"/>
        </w:rPr>
      </w:pPr>
      <w:r w:rsidRPr="007A403C">
        <w:rPr>
          <w:rFonts w:cs="Arial"/>
          <w:i/>
          <w:lang w:val="fr-FR"/>
        </w:rPr>
        <w:t>Vous pensez aux plats que vous voulez préparer</w:t>
      </w:r>
    </w:p>
    <w:p w14:paraId="15D9172B" w14:textId="77777777" w:rsidR="00C84FDA" w:rsidRPr="007A403C" w:rsidRDefault="00C84FDA" w:rsidP="00C84FDA">
      <w:pPr>
        <w:numPr>
          <w:ilvl w:val="1"/>
          <w:numId w:val="3"/>
        </w:numPr>
        <w:spacing w:after="120"/>
        <w:rPr>
          <w:rFonts w:cs="Arial"/>
          <w:i/>
          <w:szCs w:val="22"/>
          <w:lang w:val="fr-FR"/>
        </w:rPr>
      </w:pPr>
      <w:r w:rsidRPr="007A403C">
        <w:rPr>
          <w:rFonts w:cs="Arial"/>
          <w:i/>
          <w:lang w:val="fr-FR"/>
        </w:rPr>
        <w:t>Vous pensez à une nouvelle recette que vous aimeriez essayer</w:t>
      </w:r>
    </w:p>
    <w:p w14:paraId="445A8DCF" w14:textId="77777777" w:rsidR="00C84FDA" w:rsidRPr="007A403C" w:rsidRDefault="00C84FDA" w:rsidP="00C84FDA">
      <w:pPr>
        <w:numPr>
          <w:ilvl w:val="1"/>
          <w:numId w:val="3"/>
        </w:numPr>
        <w:spacing w:after="120"/>
        <w:rPr>
          <w:rFonts w:cs="Arial"/>
          <w:i/>
          <w:szCs w:val="22"/>
          <w:lang w:val="fr-FR"/>
        </w:rPr>
      </w:pPr>
      <w:r w:rsidRPr="007A403C">
        <w:rPr>
          <w:rFonts w:cs="Arial"/>
          <w:i/>
          <w:lang w:val="fr-FR"/>
        </w:rPr>
        <w:t xml:space="preserve">Vous demandez aux autres membres de la famille ce qu'ils aimeraient manger </w:t>
      </w:r>
    </w:p>
    <w:p w14:paraId="60FF1916" w14:textId="77777777" w:rsidR="00C84FDA" w:rsidRPr="007A403C" w:rsidRDefault="00C84FDA" w:rsidP="00C84FDA">
      <w:pPr>
        <w:numPr>
          <w:ilvl w:val="1"/>
          <w:numId w:val="3"/>
        </w:numPr>
        <w:spacing w:after="120"/>
        <w:rPr>
          <w:rFonts w:cs="Arial"/>
          <w:i/>
          <w:szCs w:val="22"/>
          <w:lang w:val="fr-FR"/>
        </w:rPr>
      </w:pPr>
      <w:r w:rsidRPr="007A403C">
        <w:rPr>
          <w:rFonts w:cs="Arial"/>
          <w:i/>
          <w:lang w:val="fr-FR"/>
        </w:rPr>
        <w:t>Vous demandez à vos invités ce qu'ils aiment et ce qu'ils n'aiment pas</w:t>
      </w:r>
    </w:p>
    <w:p w14:paraId="3572477F" w14:textId="42C13B4B" w:rsidR="00C84FDA" w:rsidRPr="007A403C" w:rsidRDefault="00C84FDA" w:rsidP="00C84FDA">
      <w:pPr>
        <w:numPr>
          <w:ilvl w:val="0"/>
          <w:numId w:val="3"/>
        </w:numPr>
        <w:spacing w:after="120"/>
        <w:ind w:hanging="357"/>
        <w:rPr>
          <w:rFonts w:cs="Arial"/>
          <w:szCs w:val="22"/>
          <w:lang w:val="fr-FR"/>
        </w:rPr>
      </w:pPr>
      <w:r w:rsidRPr="007A403C">
        <w:rPr>
          <w:rFonts w:cs="Arial"/>
          <w:lang w:val="fr-FR"/>
        </w:rPr>
        <w:t xml:space="preserve">Des tâches simples comme aller au marché demandent beaucoup de planification. Si vous ne planifiez pas correctement, vous risquez de n'avoir pas assez de nourriture ou d'en avoir trop, de ne pas avoir les ingrédients nécessaires pour préparer votre plat, ou de choisir des produits que les autres n'aiment pas. </w:t>
      </w:r>
    </w:p>
    <w:p w14:paraId="7C2D9931" w14:textId="0A0C8351" w:rsidR="00C84FDA" w:rsidRPr="007A403C" w:rsidRDefault="00C84FDA" w:rsidP="00C84FDA">
      <w:pPr>
        <w:numPr>
          <w:ilvl w:val="0"/>
          <w:numId w:val="3"/>
        </w:numPr>
        <w:spacing w:after="120"/>
        <w:ind w:hanging="357"/>
        <w:rPr>
          <w:rFonts w:cs="Arial"/>
          <w:szCs w:val="22"/>
          <w:lang w:val="fr-FR"/>
        </w:rPr>
      </w:pPr>
      <w:r w:rsidRPr="007A403C">
        <w:rPr>
          <w:rFonts w:cs="Arial"/>
          <w:lang w:val="fr-FR"/>
        </w:rPr>
        <w:t xml:space="preserve">Expliquez que la gestion des boues de vidange demande aussi une planification importante, faute de quoi il y aura des conséquences négatives. </w:t>
      </w:r>
    </w:p>
    <w:p w14:paraId="7C5AE6A1" w14:textId="77777777" w:rsidR="00C84FDA" w:rsidRPr="007A403C" w:rsidRDefault="00C84FDA" w:rsidP="00C84FDA">
      <w:pPr>
        <w:numPr>
          <w:ilvl w:val="0"/>
          <w:numId w:val="3"/>
        </w:numPr>
        <w:spacing w:after="120"/>
        <w:ind w:hanging="357"/>
        <w:rPr>
          <w:rFonts w:cs="Arial"/>
          <w:szCs w:val="22"/>
          <w:lang w:val="fr-FR"/>
        </w:rPr>
      </w:pPr>
      <w:r w:rsidRPr="007A403C">
        <w:rPr>
          <w:rFonts w:cs="Arial"/>
          <w:lang w:val="fr-FR"/>
        </w:rPr>
        <w:t xml:space="preserve">Présentez la description du cours ou les résultats de cet apprentissage. </w:t>
      </w:r>
    </w:p>
    <w:p w14:paraId="464EBC2D" w14:textId="77777777" w:rsidR="00C84FDA" w:rsidRPr="007A403C" w:rsidRDefault="000B07A6" w:rsidP="00C84FDA">
      <w:pPr>
        <w:rPr>
          <w:rFonts w:cs="Arial"/>
          <w:b/>
          <w:szCs w:val="22"/>
          <w:lang w:val="fr-FR"/>
        </w:rPr>
      </w:pPr>
      <w:r w:rsidRPr="007A403C">
        <w:rPr>
          <w:rFonts w:cs="Arial"/>
          <w:b/>
          <w:szCs w:val="22"/>
          <w:lang w:val="fr-FR"/>
        </w:rPr>
        <w:pict w14:anchorId="5377B54A">
          <v:rect id="_x0000_i1030" style="width:0;height:1.5pt" o:hralign="center" o:hrstd="t" o:hr="t" fillcolor="gray" stroked="f"/>
        </w:pict>
      </w:r>
    </w:p>
    <w:p w14:paraId="5595F6C5" w14:textId="77777777" w:rsidR="00C84FDA" w:rsidRPr="007A403C" w:rsidRDefault="00C84FDA" w:rsidP="00C84FDA">
      <w:pPr>
        <w:tabs>
          <w:tab w:val="right" w:pos="9360"/>
        </w:tabs>
        <w:rPr>
          <w:rFonts w:cs="Arial"/>
          <w:b/>
          <w:szCs w:val="22"/>
          <w:lang w:val="fr-FR"/>
        </w:rPr>
      </w:pPr>
      <w:r w:rsidRPr="007A403C">
        <w:rPr>
          <w:rFonts w:cs="Arial"/>
          <w:b/>
          <w:lang w:val="fr-FR"/>
        </w:rPr>
        <w:t>Planification intégrée 25 minutes</w:t>
      </w:r>
    </w:p>
    <w:p w14:paraId="7528B709" w14:textId="77777777" w:rsidR="00C84FDA" w:rsidRPr="007A403C" w:rsidRDefault="00C84FDA" w:rsidP="00C84FDA">
      <w:pPr>
        <w:spacing w:after="120"/>
        <w:rPr>
          <w:rFonts w:cs="Arial"/>
          <w:b/>
          <w:szCs w:val="22"/>
          <w:lang w:val="fr-FR"/>
        </w:rPr>
      </w:pPr>
      <w:r w:rsidRPr="007A403C">
        <w:rPr>
          <w:lang w:val="fr-FR" w:eastAsia="en-CA"/>
        </w:rPr>
        <w:drawing>
          <wp:anchor distT="0" distB="0" distL="114300" distR="114300" simplePos="0" relativeHeight="251668480" behindDoc="0" locked="0" layoutInCell="1" allowOverlap="1" wp14:anchorId="3272B8EB" wp14:editId="762CCB76">
            <wp:simplePos x="0" y="0"/>
            <wp:positionH relativeFrom="column">
              <wp:posOffset>-19050</wp:posOffset>
            </wp:positionH>
            <wp:positionV relativeFrom="paragraph">
              <wp:posOffset>148590</wp:posOffset>
            </wp:positionV>
            <wp:extent cx="447040" cy="39433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r w:rsidRPr="007A403C">
        <w:rPr>
          <w:rFonts w:cs="Arial"/>
          <w:b/>
          <w:lang w:val="fr-FR"/>
        </w:rPr>
        <w:t xml:space="preserve"> </w:t>
      </w:r>
    </w:p>
    <w:p w14:paraId="03F8930F" w14:textId="1D167074" w:rsidR="00166957" w:rsidRPr="007A403C" w:rsidRDefault="00166957" w:rsidP="00166957">
      <w:pPr>
        <w:pStyle w:val="ListParagraph"/>
        <w:numPr>
          <w:ilvl w:val="0"/>
          <w:numId w:val="4"/>
        </w:numPr>
        <w:spacing w:after="120"/>
        <w:contextualSpacing w:val="0"/>
        <w:rPr>
          <w:rFonts w:cs="Arial"/>
          <w:szCs w:val="22"/>
          <w:lang w:val="fr-FR"/>
        </w:rPr>
      </w:pPr>
      <w:r w:rsidRPr="007A403C">
        <w:rPr>
          <w:rFonts w:cs="Arial"/>
          <w:lang w:val="fr-FR"/>
        </w:rPr>
        <w:t>Demandez aux participants : "Quel est le but de la planification de la gestion des boues de vidange ? ".</w:t>
      </w:r>
    </w:p>
    <w:p w14:paraId="722E6769" w14:textId="47018002" w:rsidR="00166957" w:rsidRPr="007A403C" w:rsidRDefault="00166957" w:rsidP="00166957">
      <w:pPr>
        <w:pStyle w:val="ListParagraph"/>
        <w:numPr>
          <w:ilvl w:val="0"/>
          <w:numId w:val="14"/>
        </w:numPr>
        <w:spacing w:after="120"/>
        <w:contextualSpacing w:val="0"/>
        <w:rPr>
          <w:rFonts w:cs="Arial"/>
          <w:i/>
          <w:szCs w:val="22"/>
          <w:lang w:val="fr-FR"/>
        </w:rPr>
      </w:pPr>
      <w:r w:rsidRPr="007A403C">
        <w:rPr>
          <w:rFonts w:cs="Arial"/>
          <w:i/>
          <w:lang w:val="fr-FR"/>
        </w:rPr>
        <w:t>Transformer une situation complexe de gestion des boues de vidange en un cadre de gestion bien organisé et coordonné, prêt à être mis en œuvre, et qui constitue une réussite durable à long terme</w:t>
      </w:r>
    </w:p>
    <w:p w14:paraId="2B94DFB4" w14:textId="77777777" w:rsidR="00166957" w:rsidRPr="007A403C" w:rsidRDefault="006C6969" w:rsidP="00166957">
      <w:pPr>
        <w:pStyle w:val="ListParagraph"/>
        <w:numPr>
          <w:ilvl w:val="0"/>
          <w:numId w:val="14"/>
        </w:numPr>
        <w:spacing w:after="120"/>
        <w:contextualSpacing w:val="0"/>
        <w:rPr>
          <w:rFonts w:cs="Arial"/>
          <w:i/>
          <w:szCs w:val="22"/>
          <w:lang w:val="fr-FR"/>
        </w:rPr>
      </w:pPr>
      <w:r w:rsidRPr="007A403C">
        <w:rPr>
          <w:rFonts w:cs="Arial"/>
          <w:i/>
          <w:lang w:val="fr-FR"/>
        </w:rPr>
        <w:t>Développer des plans clairs qui aident à solliciter des fonds</w:t>
      </w:r>
    </w:p>
    <w:p w14:paraId="2A2AB2DC" w14:textId="4A2FD89D" w:rsidR="00166957" w:rsidRPr="007A403C" w:rsidRDefault="00166957" w:rsidP="00166957">
      <w:pPr>
        <w:pStyle w:val="ListParagraph"/>
        <w:numPr>
          <w:ilvl w:val="0"/>
          <w:numId w:val="4"/>
        </w:numPr>
        <w:spacing w:after="120"/>
        <w:contextualSpacing w:val="0"/>
        <w:rPr>
          <w:rFonts w:cs="Arial"/>
          <w:szCs w:val="22"/>
          <w:lang w:val="fr-FR"/>
        </w:rPr>
      </w:pPr>
      <w:r w:rsidRPr="007A403C">
        <w:rPr>
          <w:rFonts w:cs="Arial"/>
          <w:lang w:val="fr-FR"/>
        </w:rPr>
        <w:t>Demandez aux participants : " Que signifie le mot intégré ? ".</w:t>
      </w:r>
    </w:p>
    <w:p w14:paraId="431C6834" w14:textId="77777777" w:rsidR="00166957" w:rsidRPr="007A403C" w:rsidRDefault="00166957" w:rsidP="00166957">
      <w:pPr>
        <w:pStyle w:val="ListParagraph"/>
        <w:numPr>
          <w:ilvl w:val="0"/>
          <w:numId w:val="14"/>
        </w:numPr>
        <w:spacing w:after="120"/>
        <w:contextualSpacing w:val="0"/>
        <w:rPr>
          <w:rFonts w:cs="Arial"/>
          <w:i/>
          <w:szCs w:val="22"/>
          <w:lang w:val="fr-FR"/>
        </w:rPr>
      </w:pPr>
      <w:r w:rsidRPr="007A403C">
        <w:rPr>
          <w:rFonts w:cs="Arial"/>
          <w:i/>
          <w:lang w:val="fr-FR"/>
        </w:rPr>
        <w:t>Assembler des parties ou des éléments et les combiner en un tout.</w:t>
      </w:r>
    </w:p>
    <w:p w14:paraId="33D67B44" w14:textId="3D2406E5" w:rsidR="00166957" w:rsidRPr="007A403C" w:rsidRDefault="00166957" w:rsidP="00166957">
      <w:pPr>
        <w:pStyle w:val="ListParagraph"/>
        <w:numPr>
          <w:ilvl w:val="0"/>
          <w:numId w:val="4"/>
        </w:numPr>
        <w:spacing w:after="120"/>
        <w:contextualSpacing w:val="0"/>
        <w:rPr>
          <w:rFonts w:cs="Arial"/>
          <w:i/>
          <w:szCs w:val="22"/>
          <w:lang w:val="fr-FR"/>
        </w:rPr>
      </w:pPr>
      <w:r w:rsidRPr="007A403C">
        <w:rPr>
          <w:rFonts w:cs="Arial"/>
          <w:lang w:val="fr-FR"/>
        </w:rPr>
        <w:t>Expliquez que nous avons appris des choses à propos des différentes parties et éléments de la gestion des boues de vidange au cours des deux jours précédents. Maintenant, nous devons les combiner pour former un plan intégré, et comprendre comment ils sont connectés et quelles influences ils exercent les uns sur les autres. Demandez : "Quelles sont les choses que vous avez apprises au sujet de la gestion des boues de vidange qui doivent être considérées comme des parties d'un plan intégré ? ".</w:t>
      </w:r>
    </w:p>
    <w:p w14:paraId="4643BA84" w14:textId="3CDA1165" w:rsidR="00166957" w:rsidRPr="007A403C" w:rsidRDefault="00166957" w:rsidP="00166957">
      <w:pPr>
        <w:pStyle w:val="ListParagraph"/>
        <w:numPr>
          <w:ilvl w:val="0"/>
          <w:numId w:val="14"/>
        </w:numPr>
        <w:spacing w:after="120"/>
        <w:contextualSpacing w:val="0"/>
        <w:rPr>
          <w:rFonts w:cs="Arial"/>
          <w:i/>
          <w:szCs w:val="22"/>
          <w:lang w:val="fr-FR"/>
        </w:rPr>
      </w:pPr>
      <w:r w:rsidRPr="007A403C">
        <w:rPr>
          <w:rFonts w:cs="Arial"/>
          <w:i/>
          <w:lang w:val="fr-FR"/>
        </w:rPr>
        <w:lastRenderedPageBreak/>
        <w:t>Des objectifs de traitement, des technologies, l'exploitation et l'entretien, les parties prenantes, les transferts financiers, le cadre légal</w:t>
      </w:r>
    </w:p>
    <w:p w14:paraId="18F6E52D" w14:textId="2A294254" w:rsidR="00166957" w:rsidRPr="007A403C" w:rsidRDefault="00166957" w:rsidP="006C393D">
      <w:pPr>
        <w:pStyle w:val="ListParagraph"/>
        <w:numPr>
          <w:ilvl w:val="0"/>
          <w:numId w:val="4"/>
        </w:numPr>
        <w:spacing w:after="120"/>
        <w:contextualSpacing w:val="0"/>
        <w:rPr>
          <w:rFonts w:cs="Arial"/>
          <w:szCs w:val="22"/>
          <w:lang w:val="fr-FR"/>
        </w:rPr>
      </w:pPr>
      <w:r w:rsidRPr="007A403C">
        <w:rPr>
          <w:rFonts w:cs="Arial"/>
          <w:lang w:val="fr-FR"/>
        </w:rPr>
        <w:t>Demandez aux participants : "Pourquoi est-il important d'avoir un plan intégré pour la gestion des boues de vidange ? ".</w:t>
      </w:r>
    </w:p>
    <w:p w14:paraId="1EA9FBE0" w14:textId="3B894D6D" w:rsidR="00166957" w:rsidRPr="007A403C" w:rsidRDefault="00053868" w:rsidP="00E863F6">
      <w:pPr>
        <w:pStyle w:val="ListParagraph"/>
        <w:numPr>
          <w:ilvl w:val="0"/>
          <w:numId w:val="14"/>
        </w:numPr>
        <w:spacing w:after="120"/>
        <w:contextualSpacing w:val="0"/>
        <w:rPr>
          <w:rFonts w:cs="Arial"/>
          <w:i/>
          <w:szCs w:val="22"/>
          <w:lang w:val="fr-FR"/>
        </w:rPr>
      </w:pPr>
      <w:r w:rsidRPr="007A403C">
        <w:rPr>
          <w:rFonts w:cs="Arial"/>
          <w:i/>
          <w:lang w:val="fr-FR"/>
        </w:rPr>
        <w:t xml:space="preserve">Peu de projets d'assainissement dans les pays à faibles revenus sont des réussites. Les échecs sont la norme et les réussites constituent l'exception. Dans la plupart des cas, la raison est le manque de planification intégrée. </w:t>
      </w:r>
    </w:p>
    <w:p w14:paraId="7904BAEA" w14:textId="65F0D05F" w:rsidR="00166957" w:rsidRPr="007A403C" w:rsidRDefault="00166957" w:rsidP="00E863F6">
      <w:pPr>
        <w:pStyle w:val="ListParagraph"/>
        <w:numPr>
          <w:ilvl w:val="0"/>
          <w:numId w:val="14"/>
        </w:numPr>
        <w:spacing w:after="120"/>
        <w:contextualSpacing w:val="0"/>
        <w:rPr>
          <w:rFonts w:cs="Arial"/>
          <w:i/>
          <w:szCs w:val="22"/>
          <w:lang w:val="fr-FR"/>
        </w:rPr>
      </w:pPr>
      <w:r w:rsidRPr="007A403C">
        <w:rPr>
          <w:rFonts w:cs="Arial"/>
          <w:i/>
          <w:lang w:val="fr-FR"/>
        </w:rPr>
        <w:t>Les gens se concentrent souvent sur l'infrastructure physique, mais les technologies ne sont qu'une partie. La mise en œuvre d'infrastructure sans consulter les principales parties prenantes et sans planifier correctement l'exploitation, l'entretien et les transferts financiers se solde généralement par des échecs.</w:t>
      </w:r>
    </w:p>
    <w:p w14:paraId="4F89C843" w14:textId="55CBCB3A" w:rsidR="00166957" w:rsidRPr="007A403C" w:rsidRDefault="00166957" w:rsidP="00E863F6">
      <w:pPr>
        <w:pStyle w:val="ListParagraph"/>
        <w:numPr>
          <w:ilvl w:val="0"/>
          <w:numId w:val="14"/>
        </w:numPr>
        <w:spacing w:after="120"/>
        <w:contextualSpacing w:val="0"/>
        <w:rPr>
          <w:rFonts w:cs="Arial"/>
          <w:i/>
          <w:szCs w:val="22"/>
          <w:lang w:val="fr-FR"/>
        </w:rPr>
      </w:pPr>
      <w:r w:rsidRPr="007A403C">
        <w:rPr>
          <w:rFonts w:cs="Arial"/>
          <w:i/>
          <w:lang w:val="fr-FR"/>
        </w:rPr>
        <w:t>Si un environnement favorable à la gestion des boues de vidange n'existe pas au départ, alors il doit être mis en œuvre au sein d'un plan intégré. Un environnement favorable comporte un cadre légal, des transferts financiers, un environnement politique, et un contexte culturel qui contribue à la faisabilité et au succès de la gestion des boues de vidange.</w:t>
      </w:r>
    </w:p>
    <w:p w14:paraId="05BCE90F" w14:textId="415C8988" w:rsidR="00D30139" w:rsidRPr="007A403C" w:rsidRDefault="00D30139" w:rsidP="00D30139">
      <w:pPr>
        <w:pStyle w:val="ListParagraph"/>
        <w:numPr>
          <w:ilvl w:val="0"/>
          <w:numId w:val="4"/>
        </w:numPr>
        <w:spacing w:after="120"/>
        <w:contextualSpacing w:val="0"/>
        <w:rPr>
          <w:rFonts w:cs="Arial"/>
          <w:szCs w:val="22"/>
          <w:lang w:val="fr-FR"/>
        </w:rPr>
      </w:pPr>
      <w:r w:rsidRPr="007A403C">
        <w:rPr>
          <w:rFonts w:cs="Arial"/>
          <w:lang w:val="fr-FR"/>
        </w:rPr>
        <w:t xml:space="preserve">Demandez aux participants : "Que contient un processus de planification intégrée pour la gestion des boues de vidange ? ". Notez les réponses sur la feuille mobile </w:t>
      </w:r>
      <w:r w:rsidRPr="007A403C">
        <w:rPr>
          <w:rFonts w:cs="Arial"/>
          <w:i/>
          <w:szCs w:val="22"/>
          <w:lang w:val="fr-FR"/>
        </w:rPr>
        <w:t>“Planification intégrée pour la gestion des boues de vidange”</w:t>
      </w:r>
      <w:r w:rsidRPr="007A403C">
        <w:rPr>
          <w:rFonts w:cs="Arial"/>
          <w:lang w:val="fr-FR"/>
        </w:rPr>
        <w:t>. Voici quelques exemples :</w:t>
      </w:r>
    </w:p>
    <w:p w14:paraId="3B4586B1" w14:textId="77777777" w:rsidR="00D30139" w:rsidRPr="007A403C" w:rsidRDefault="00D30139" w:rsidP="00D30139">
      <w:pPr>
        <w:pStyle w:val="ListParagraph"/>
        <w:numPr>
          <w:ilvl w:val="0"/>
          <w:numId w:val="11"/>
        </w:numPr>
        <w:spacing w:after="120"/>
        <w:contextualSpacing w:val="0"/>
        <w:rPr>
          <w:rFonts w:cs="Arial"/>
          <w:i/>
          <w:szCs w:val="22"/>
          <w:lang w:val="fr-FR"/>
        </w:rPr>
      </w:pPr>
      <w:r w:rsidRPr="007A403C">
        <w:rPr>
          <w:rFonts w:cs="Arial"/>
          <w:i/>
          <w:lang w:val="fr-FR"/>
        </w:rPr>
        <w:t>Évaluation de la situation initiale</w:t>
      </w:r>
    </w:p>
    <w:p w14:paraId="754D0E83" w14:textId="77777777" w:rsidR="00D30139" w:rsidRPr="007A403C" w:rsidRDefault="00D30139" w:rsidP="00D30139">
      <w:pPr>
        <w:pStyle w:val="ListParagraph"/>
        <w:numPr>
          <w:ilvl w:val="0"/>
          <w:numId w:val="11"/>
        </w:numPr>
        <w:spacing w:after="120"/>
        <w:contextualSpacing w:val="0"/>
        <w:rPr>
          <w:rFonts w:cs="Arial"/>
          <w:i/>
          <w:szCs w:val="22"/>
          <w:lang w:val="fr-FR"/>
        </w:rPr>
      </w:pPr>
      <w:r w:rsidRPr="007A403C">
        <w:rPr>
          <w:rFonts w:cs="Arial"/>
          <w:i/>
          <w:lang w:val="fr-FR"/>
        </w:rPr>
        <w:t>Analyse et implication des parties prenantes</w:t>
      </w:r>
    </w:p>
    <w:p w14:paraId="2832AC1B" w14:textId="16150E56" w:rsidR="00D30139" w:rsidRPr="007A403C" w:rsidRDefault="00D30139" w:rsidP="00D30139">
      <w:pPr>
        <w:pStyle w:val="ListParagraph"/>
        <w:numPr>
          <w:ilvl w:val="0"/>
          <w:numId w:val="11"/>
        </w:numPr>
        <w:spacing w:after="120"/>
        <w:contextualSpacing w:val="0"/>
        <w:rPr>
          <w:rFonts w:cs="Arial"/>
          <w:i/>
          <w:szCs w:val="22"/>
          <w:lang w:val="fr-FR"/>
        </w:rPr>
      </w:pPr>
      <w:r w:rsidRPr="007A403C">
        <w:rPr>
          <w:rFonts w:cs="Arial"/>
          <w:i/>
          <w:lang w:val="fr-FR"/>
        </w:rPr>
        <w:t>Choix de l'emplacement des installations de traitement des boues de vidange</w:t>
      </w:r>
    </w:p>
    <w:p w14:paraId="3B014CAB" w14:textId="40D3AA3F" w:rsidR="00D30139" w:rsidRPr="007A403C" w:rsidRDefault="00D30139" w:rsidP="00D30139">
      <w:pPr>
        <w:pStyle w:val="ListParagraph"/>
        <w:numPr>
          <w:ilvl w:val="0"/>
          <w:numId w:val="11"/>
        </w:numPr>
        <w:spacing w:after="120"/>
        <w:contextualSpacing w:val="0"/>
        <w:rPr>
          <w:rFonts w:cs="Arial"/>
          <w:i/>
          <w:szCs w:val="22"/>
          <w:lang w:val="fr-FR"/>
        </w:rPr>
      </w:pPr>
      <w:r w:rsidRPr="007A403C">
        <w:rPr>
          <w:rFonts w:cs="Arial"/>
          <w:i/>
          <w:lang w:val="fr-FR"/>
        </w:rPr>
        <w:t xml:space="preserve">Quantification et caractérisation des boues de vidange </w:t>
      </w:r>
    </w:p>
    <w:p w14:paraId="3BE71330" w14:textId="4F258D2B" w:rsidR="00D30139" w:rsidRPr="007A403C" w:rsidRDefault="00D30139" w:rsidP="00D30139">
      <w:pPr>
        <w:pStyle w:val="ListParagraph"/>
        <w:numPr>
          <w:ilvl w:val="0"/>
          <w:numId w:val="11"/>
        </w:numPr>
        <w:spacing w:after="120"/>
        <w:contextualSpacing w:val="0"/>
        <w:rPr>
          <w:rFonts w:cs="Arial"/>
          <w:i/>
          <w:szCs w:val="22"/>
          <w:lang w:val="fr-FR"/>
        </w:rPr>
      </w:pPr>
      <w:r w:rsidRPr="007A403C">
        <w:rPr>
          <w:rFonts w:cs="Arial"/>
          <w:i/>
          <w:lang w:val="fr-FR"/>
        </w:rPr>
        <w:t>Choix des technologies de vidange, de transport et de traitement</w:t>
      </w:r>
    </w:p>
    <w:p w14:paraId="2AD7F4D3" w14:textId="77777777" w:rsidR="00D30139" w:rsidRPr="007A403C" w:rsidRDefault="00D30139" w:rsidP="00D30139">
      <w:pPr>
        <w:pStyle w:val="ListParagraph"/>
        <w:numPr>
          <w:ilvl w:val="0"/>
          <w:numId w:val="11"/>
        </w:numPr>
        <w:spacing w:after="120"/>
        <w:contextualSpacing w:val="0"/>
        <w:rPr>
          <w:rFonts w:cs="Arial"/>
          <w:i/>
          <w:szCs w:val="22"/>
          <w:lang w:val="fr-FR"/>
        </w:rPr>
      </w:pPr>
      <w:r w:rsidRPr="007A403C">
        <w:rPr>
          <w:rFonts w:cs="Arial"/>
          <w:i/>
          <w:lang w:val="fr-FR"/>
        </w:rPr>
        <w:t>Développement des compétences</w:t>
      </w:r>
    </w:p>
    <w:p w14:paraId="39D81B12" w14:textId="77777777" w:rsidR="00D30139" w:rsidRPr="007A403C" w:rsidRDefault="00D30139" w:rsidP="00D30139">
      <w:pPr>
        <w:pStyle w:val="ListParagraph"/>
        <w:numPr>
          <w:ilvl w:val="0"/>
          <w:numId w:val="11"/>
        </w:numPr>
        <w:spacing w:after="120"/>
        <w:contextualSpacing w:val="0"/>
        <w:rPr>
          <w:rFonts w:cs="Arial"/>
          <w:i/>
          <w:szCs w:val="22"/>
          <w:lang w:val="fr-FR"/>
        </w:rPr>
      </w:pPr>
      <w:r w:rsidRPr="007A403C">
        <w:rPr>
          <w:rFonts w:cs="Arial"/>
          <w:i/>
          <w:lang w:val="fr-FR"/>
        </w:rPr>
        <w:t>Exploitation et entretien</w:t>
      </w:r>
    </w:p>
    <w:p w14:paraId="329341E7" w14:textId="0FE695BE" w:rsidR="00D30139" w:rsidRPr="007A403C" w:rsidRDefault="00D30139" w:rsidP="00D30139">
      <w:pPr>
        <w:pStyle w:val="ListParagraph"/>
        <w:numPr>
          <w:ilvl w:val="0"/>
          <w:numId w:val="11"/>
        </w:numPr>
        <w:spacing w:after="120"/>
        <w:contextualSpacing w:val="0"/>
        <w:rPr>
          <w:rFonts w:cs="Arial"/>
          <w:i/>
          <w:szCs w:val="22"/>
          <w:lang w:val="fr-FR"/>
        </w:rPr>
      </w:pPr>
      <w:r w:rsidRPr="007A403C">
        <w:rPr>
          <w:rFonts w:cs="Arial"/>
          <w:i/>
          <w:lang w:val="fr-FR"/>
        </w:rPr>
        <w:t>Transferts financiers</w:t>
      </w:r>
    </w:p>
    <w:p w14:paraId="565415E1" w14:textId="1C0B5B70" w:rsidR="00D30139" w:rsidRPr="007A403C" w:rsidRDefault="00D30139" w:rsidP="00D30139">
      <w:pPr>
        <w:pStyle w:val="ListParagraph"/>
        <w:numPr>
          <w:ilvl w:val="0"/>
          <w:numId w:val="11"/>
        </w:numPr>
        <w:spacing w:after="120"/>
        <w:contextualSpacing w:val="0"/>
        <w:rPr>
          <w:rFonts w:cs="Arial"/>
          <w:i/>
          <w:szCs w:val="22"/>
          <w:lang w:val="fr-FR"/>
        </w:rPr>
      </w:pPr>
      <w:r w:rsidRPr="007A403C">
        <w:rPr>
          <w:rFonts w:cs="Arial"/>
          <w:i/>
          <w:lang w:val="fr-FR"/>
        </w:rPr>
        <w:t>Cadre légal</w:t>
      </w:r>
    </w:p>
    <w:p w14:paraId="500558F8" w14:textId="2068CE63" w:rsidR="00C84FDA" w:rsidRPr="007A403C" w:rsidRDefault="00C84FDA" w:rsidP="00D97021">
      <w:pPr>
        <w:pStyle w:val="ListParagraph"/>
        <w:numPr>
          <w:ilvl w:val="0"/>
          <w:numId w:val="4"/>
        </w:numPr>
        <w:spacing w:after="120"/>
        <w:contextualSpacing w:val="0"/>
        <w:rPr>
          <w:rFonts w:cs="Arial"/>
          <w:szCs w:val="22"/>
          <w:lang w:val="fr-FR"/>
        </w:rPr>
      </w:pPr>
      <w:r w:rsidRPr="007A403C">
        <w:rPr>
          <w:rFonts w:cs="Arial"/>
          <w:lang w:val="fr-FR"/>
        </w:rPr>
        <w:t>Expliquez que nous n'avons pas le temps de voir la planification plus en détail. Pour plus d'informations sur la planification, les participants peuvent lire la section sur la planification dans le livre</w:t>
      </w:r>
      <w:r w:rsidR="004506BA" w:rsidRPr="007A403C">
        <w:rPr>
          <w:rFonts w:cs="Arial"/>
          <w:i/>
          <w:szCs w:val="22"/>
          <w:lang w:val="fr-FR"/>
        </w:rPr>
        <w:t xml:space="preserve"> Gestion des Boues de Vidange – Approche Intégrée pour la Mise en Œuvre et l’Exploitation</w:t>
      </w:r>
      <w:r w:rsidRPr="007A403C">
        <w:rPr>
          <w:rFonts w:cs="Arial"/>
          <w:lang w:val="fr-FR"/>
        </w:rPr>
        <w:t xml:space="preserve">, ainsi que les documents sur </w:t>
      </w:r>
      <w:proofErr w:type="spellStart"/>
      <w:r w:rsidRPr="007A403C">
        <w:rPr>
          <w:rFonts w:cs="Arial"/>
          <w:lang w:val="fr-FR"/>
        </w:rPr>
        <w:t>Sanitation</w:t>
      </w:r>
      <w:proofErr w:type="spellEnd"/>
      <w:r w:rsidRPr="007A403C">
        <w:rPr>
          <w:rFonts w:cs="Arial"/>
          <w:lang w:val="fr-FR"/>
        </w:rPr>
        <w:t xml:space="preserve"> 21 et l'AUEPC (Assainissement Urbain Environnemental Piloté par la Communauté). Tous ces documents sont disponibles en ligne et peuvent être téléchargés gratuitement.</w:t>
      </w:r>
    </w:p>
    <w:p w14:paraId="3EAF3C89" w14:textId="14811A42" w:rsidR="00D97021" w:rsidRPr="007A403C" w:rsidRDefault="00A06A2A" w:rsidP="00E863F6">
      <w:pPr>
        <w:pStyle w:val="ListParagraph"/>
        <w:numPr>
          <w:ilvl w:val="1"/>
          <w:numId w:val="4"/>
        </w:numPr>
        <w:spacing w:after="120"/>
        <w:ind w:hanging="357"/>
        <w:contextualSpacing w:val="0"/>
        <w:rPr>
          <w:rFonts w:cs="Arial"/>
          <w:i/>
          <w:szCs w:val="22"/>
          <w:lang w:val="fr-FR"/>
        </w:rPr>
      </w:pPr>
      <w:proofErr w:type="spellStart"/>
      <w:r w:rsidRPr="007A403C">
        <w:rPr>
          <w:rFonts w:cs="Arial"/>
          <w:i/>
          <w:lang w:val="fr-FR"/>
        </w:rPr>
        <w:t>Sanitation</w:t>
      </w:r>
      <w:proofErr w:type="spellEnd"/>
      <w:r w:rsidRPr="007A403C">
        <w:rPr>
          <w:rFonts w:cs="Arial"/>
          <w:i/>
          <w:lang w:val="fr-FR"/>
        </w:rPr>
        <w:t xml:space="preserve"> 21 : ce cadre de planification à l'échelle de la ville a été co-écrit par </w:t>
      </w:r>
      <w:proofErr w:type="spellStart"/>
      <w:r w:rsidRPr="007A403C">
        <w:rPr>
          <w:rFonts w:cs="Arial"/>
          <w:i/>
          <w:lang w:val="fr-FR"/>
        </w:rPr>
        <w:t>Eawag-Sandec</w:t>
      </w:r>
      <w:proofErr w:type="spellEnd"/>
      <w:r w:rsidRPr="007A403C">
        <w:rPr>
          <w:rFonts w:cs="Arial"/>
          <w:i/>
          <w:lang w:val="fr-FR"/>
        </w:rPr>
        <w:t xml:space="preserve">, l'International Water Association (IWA), et la coopération allemande (GIZ). Son but est de faire en sorte que sa vision de l'assainissement : </w:t>
      </w:r>
    </w:p>
    <w:p w14:paraId="0B619AB3" w14:textId="428084CA" w:rsidR="00D97021" w:rsidRPr="007A403C" w:rsidRDefault="00D97021" w:rsidP="00B3025B">
      <w:pPr>
        <w:pStyle w:val="ListParagraph"/>
        <w:numPr>
          <w:ilvl w:val="2"/>
          <w:numId w:val="4"/>
        </w:numPr>
        <w:spacing w:after="120"/>
        <w:contextualSpacing w:val="0"/>
        <w:rPr>
          <w:rFonts w:cs="Arial"/>
          <w:i/>
          <w:szCs w:val="22"/>
          <w:lang w:val="fr-FR"/>
        </w:rPr>
      </w:pPr>
      <w:r w:rsidRPr="007A403C">
        <w:rPr>
          <w:rFonts w:cs="Arial"/>
          <w:i/>
          <w:lang w:val="fr-FR"/>
        </w:rPr>
        <w:t>Soit partagée entre les différentes parties prenantes dans la ville.</w:t>
      </w:r>
    </w:p>
    <w:p w14:paraId="73BEB774" w14:textId="716597A6" w:rsidR="00D97021" w:rsidRPr="007A403C" w:rsidRDefault="00D97021" w:rsidP="00B3025B">
      <w:pPr>
        <w:pStyle w:val="ListParagraph"/>
        <w:numPr>
          <w:ilvl w:val="2"/>
          <w:numId w:val="4"/>
        </w:numPr>
        <w:spacing w:after="120"/>
        <w:contextualSpacing w:val="0"/>
        <w:rPr>
          <w:rFonts w:cs="Arial"/>
          <w:i/>
          <w:szCs w:val="22"/>
          <w:lang w:val="fr-FR"/>
        </w:rPr>
      </w:pPr>
      <w:r w:rsidRPr="007A403C">
        <w:rPr>
          <w:rFonts w:cs="Arial"/>
          <w:i/>
          <w:lang w:val="fr-FR"/>
        </w:rPr>
        <w:lastRenderedPageBreak/>
        <w:t>Fasse partie d'un plan global de développement de l'assainissement qui corresponde aux besoins des utilisateurs et aux différents contextes physiques et socio-économiques.</w:t>
      </w:r>
    </w:p>
    <w:p w14:paraId="05453A96" w14:textId="534A8123" w:rsidR="00D97021" w:rsidRPr="007A403C" w:rsidRDefault="00D97021" w:rsidP="00B3025B">
      <w:pPr>
        <w:pStyle w:val="ListParagraph"/>
        <w:numPr>
          <w:ilvl w:val="2"/>
          <w:numId w:val="4"/>
        </w:numPr>
        <w:spacing w:after="120"/>
        <w:contextualSpacing w:val="0"/>
        <w:rPr>
          <w:rFonts w:cs="Arial"/>
          <w:i/>
          <w:szCs w:val="22"/>
          <w:lang w:val="fr-FR"/>
        </w:rPr>
      </w:pPr>
      <w:r w:rsidRPr="007A403C">
        <w:rPr>
          <w:rFonts w:cs="Arial"/>
          <w:i/>
          <w:lang w:val="fr-FR"/>
        </w:rPr>
        <w:t>Bénéficie d'un environnement favorable en ce qui concerne les stratégies et la gouvernance afin de promouvoir la mise en œuvre des composantes du plan proposées.</w:t>
      </w:r>
    </w:p>
    <w:p w14:paraId="6980EE48" w14:textId="6F35C421" w:rsidR="00A06A2A" w:rsidRPr="007A403C" w:rsidRDefault="00D97021" w:rsidP="00B3025B">
      <w:pPr>
        <w:pStyle w:val="ListParagraph"/>
        <w:numPr>
          <w:ilvl w:val="2"/>
          <w:numId w:val="4"/>
        </w:numPr>
        <w:spacing w:after="120"/>
        <w:contextualSpacing w:val="0"/>
        <w:rPr>
          <w:rFonts w:cs="Arial"/>
          <w:i/>
          <w:szCs w:val="22"/>
          <w:lang w:val="fr-FR"/>
        </w:rPr>
      </w:pPr>
      <w:r w:rsidRPr="007A403C">
        <w:rPr>
          <w:rFonts w:cs="Arial"/>
          <w:i/>
          <w:lang w:val="fr-FR"/>
        </w:rPr>
        <w:t>Profite d'installations correctement gérées et entretenues, soutenues par les actions de renforcement des compétences nécessaires.</w:t>
      </w:r>
    </w:p>
    <w:p w14:paraId="1A076145" w14:textId="6A1509CE" w:rsidR="00525722" w:rsidRPr="007A403C" w:rsidRDefault="00A06A2A" w:rsidP="00E863F6">
      <w:pPr>
        <w:pStyle w:val="ListParagraph"/>
        <w:numPr>
          <w:ilvl w:val="0"/>
          <w:numId w:val="13"/>
        </w:numPr>
        <w:spacing w:after="120"/>
        <w:ind w:left="1418" w:hanging="357"/>
        <w:contextualSpacing w:val="0"/>
        <w:rPr>
          <w:rFonts w:cs="Arial"/>
          <w:i/>
          <w:szCs w:val="22"/>
          <w:lang w:val="fr-FR"/>
        </w:rPr>
      </w:pPr>
      <w:r w:rsidRPr="007A403C">
        <w:rPr>
          <w:rFonts w:cs="Arial"/>
          <w:i/>
          <w:lang w:val="fr-FR"/>
        </w:rPr>
        <w:t xml:space="preserve">AUEPC : l'approche de l'Assainissement Urbain Environnemental Piloté par la Communauté (AUEPC) a été développée par </w:t>
      </w:r>
      <w:proofErr w:type="spellStart"/>
      <w:r w:rsidRPr="007A403C">
        <w:rPr>
          <w:rFonts w:cs="Arial"/>
          <w:i/>
          <w:lang w:val="fr-FR"/>
        </w:rPr>
        <w:t>Eawag-Sandec</w:t>
      </w:r>
      <w:proofErr w:type="spellEnd"/>
      <w:r w:rsidRPr="007A403C">
        <w:rPr>
          <w:rFonts w:cs="Arial"/>
          <w:i/>
          <w:lang w:val="fr-FR"/>
        </w:rPr>
        <w:t xml:space="preserve">. Elle présente des directives complètes pour la planification et la mise en œuvre d'infrastructures et de services d'assainissement environnemental dans les communautés urbaines et périurbaines mal représentées. Elle met l'accent sur la participation de toutes les parties prenantes depuis les premières étapes du processus de planification. Elle propose 7 étapes de planification et 3 tâches transversales pour un processus de planification intégré, en se concentrant sur un environnement favorable, nécessaire pour des interventions durables. </w:t>
      </w:r>
    </w:p>
    <w:p w14:paraId="6B1B3243" w14:textId="0DF30C14" w:rsidR="00A06A2A" w:rsidRPr="007A403C" w:rsidRDefault="000D2891" w:rsidP="00E863F6">
      <w:pPr>
        <w:pStyle w:val="ListParagraph"/>
        <w:numPr>
          <w:ilvl w:val="0"/>
          <w:numId w:val="13"/>
        </w:numPr>
        <w:spacing w:after="120"/>
        <w:ind w:left="1418" w:hanging="357"/>
        <w:contextualSpacing w:val="0"/>
        <w:rPr>
          <w:rFonts w:cs="Arial"/>
          <w:i/>
          <w:szCs w:val="22"/>
          <w:lang w:val="fr-FR"/>
        </w:rPr>
      </w:pPr>
      <w:r w:rsidRPr="007A403C">
        <w:rPr>
          <w:rFonts w:cs="Arial"/>
          <w:i/>
          <w:lang w:val="fr-FR"/>
        </w:rPr>
        <w:t xml:space="preserve">“Planification de la gestion des boues de vidange de A à Z” - le </w:t>
      </w:r>
      <w:proofErr w:type="spellStart"/>
      <w:r w:rsidRPr="007A403C">
        <w:rPr>
          <w:rFonts w:cs="Arial"/>
          <w:i/>
          <w:lang w:val="fr-FR"/>
        </w:rPr>
        <w:t>livreGestion</w:t>
      </w:r>
      <w:proofErr w:type="spellEnd"/>
      <w:r w:rsidRPr="007A403C">
        <w:rPr>
          <w:rFonts w:cs="Arial"/>
          <w:i/>
          <w:lang w:val="fr-FR"/>
        </w:rPr>
        <w:t xml:space="preserve"> des Boues de Vidange – Approche Intégrée pour la Mise en Œuvre et l’Exploitation propose un cadre logique pour les projets de gestion des boues de vidange. Il structure et met en lien les activités de planification de la gestion des boues de vidange et les associe aux phases traditionnelles des projets et aux étapes participatives de planification de l'AUEPC et de </w:t>
      </w:r>
      <w:proofErr w:type="spellStart"/>
      <w:r w:rsidRPr="007A403C">
        <w:rPr>
          <w:rFonts w:cs="Arial"/>
          <w:i/>
          <w:lang w:val="fr-FR"/>
        </w:rPr>
        <w:t>Sanitation</w:t>
      </w:r>
      <w:proofErr w:type="spellEnd"/>
      <w:r w:rsidRPr="007A403C">
        <w:rPr>
          <w:rFonts w:cs="Arial"/>
          <w:i/>
          <w:lang w:val="fr-FR"/>
        </w:rPr>
        <w:t xml:space="preserve"> 21.</w:t>
      </w:r>
    </w:p>
    <w:p w14:paraId="40231B7B" w14:textId="2039C872" w:rsidR="003E2081" w:rsidRPr="007A403C" w:rsidRDefault="003E2081" w:rsidP="00E863F6">
      <w:pPr>
        <w:pStyle w:val="ListParagraph"/>
        <w:numPr>
          <w:ilvl w:val="0"/>
          <w:numId w:val="13"/>
        </w:numPr>
        <w:spacing w:after="120"/>
        <w:ind w:left="1418" w:hanging="357"/>
        <w:contextualSpacing w:val="0"/>
        <w:rPr>
          <w:rFonts w:cs="Arial"/>
          <w:i/>
          <w:szCs w:val="22"/>
          <w:lang w:val="fr-FR"/>
        </w:rPr>
      </w:pPr>
      <w:r w:rsidRPr="007A403C">
        <w:rPr>
          <w:rFonts w:cs="Arial"/>
          <w:i/>
          <w:lang w:val="fr-FR"/>
        </w:rPr>
        <w:t>De nombreux autres documents de planification ont été rédigés par d'autres organisations :</w:t>
      </w:r>
    </w:p>
    <w:p w14:paraId="63CB81E6" w14:textId="456B05D5" w:rsidR="003E2081" w:rsidRPr="007A403C" w:rsidRDefault="003E2081" w:rsidP="003E2081">
      <w:pPr>
        <w:pStyle w:val="ListParagraph"/>
        <w:numPr>
          <w:ilvl w:val="0"/>
          <w:numId w:val="19"/>
        </w:numPr>
        <w:spacing w:after="120"/>
        <w:contextualSpacing w:val="0"/>
        <w:rPr>
          <w:rFonts w:cs="Arial"/>
          <w:i/>
          <w:szCs w:val="22"/>
          <w:lang w:val="fr-FR"/>
        </w:rPr>
      </w:pPr>
      <w:proofErr w:type="spellStart"/>
      <w:r w:rsidRPr="007A403C">
        <w:rPr>
          <w:rFonts w:cs="Arial"/>
          <w:i/>
          <w:lang w:val="fr-FR"/>
        </w:rPr>
        <w:t>Faecal</w:t>
      </w:r>
      <w:proofErr w:type="spellEnd"/>
      <w:r w:rsidRPr="007A403C">
        <w:rPr>
          <w:rFonts w:cs="Arial"/>
          <w:i/>
          <w:lang w:val="fr-FR"/>
        </w:rPr>
        <w:t xml:space="preserve"> </w:t>
      </w:r>
      <w:proofErr w:type="spellStart"/>
      <w:r w:rsidRPr="007A403C">
        <w:rPr>
          <w:rFonts w:cs="Arial"/>
          <w:i/>
          <w:lang w:val="fr-FR"/>
        </w:rPr>
        <w:t>Sludge</w:t>
      </w:r>
      <w:proofErr w:type="spellEnd"/>
      <w:r w:rsidRPr="007A403C">
        <w:rPr>
          <w:rFonts w:cs="Arial"/>
          <w:i/>
          <w:lang w:val="fr-FR"/>
        </w:rPr>
        <w:t xml:space="preserve"> Management Toolbox de l'Asian Institute of </w:t>
      </w:r>
      <w:proofErr w:type="spellStart"/>
      <w:r w:rsidRPr="007A403C">
        <w:rPr>
          <w:rFonts w:cs="Arial"/>
          <w:i/>
          <w:lang w:val="fr-FR"/>
        </w:rPr>
        <w:t>Technology</w:t>
      </w:r>
      <w:proofErr w:type="spellEnd"/>
      <w:r w:rsidRPr="007A403C">
        <w:rPr>
          <w:rFonts w:cs="Arial"/>
          <w:i/>
          <w:lang w:val="fr-FR"/>
        </w:rPr>
        <w:t xml:space="preserve"> (</w:t>
      </w:r>
      <w:hyperlink r:id="rId16" w:history="1">
        <w:r w:rsidRPr="007A403C">
          <w:rPr>
            <w:rStyle w:val="Hyperlink"/>
            <w:rFonts w:cs="Arial"/>
            <w:i/>
            <w:color w:val="auto"/>
            <w:lang w:val="fr-FR"/>
          </w:rPr>
          <w:t>www.fsmtoolbox.com</w:t>
        </w:r>
      </w:hyperlink>
      <w:r w:rsidRPr="007A403C">
        <w:rPr>
          <w:rFonts w:cs="Arial"/>
          <w:i/>
          <w:lang w:val="fr-FR"/>
        </w:rPr>
        <w:t>)</w:t>
      </w:r>
    </w:p>
    <w:p w14:paraId="489351C6" w14:textId="1DF2B933" w:rsidR="003E2081" w:rsidRPr="007A403C" w:rsidRDefault="003E2081" w:rsidP="003E2081">
      <w:pPr>
        <w:pStyle w:val="ListParagraph"/>
        <w:numPr>
          <w:ilvl w:val="0"/>
          <w:numId w:val="19"/>
        </w:numPr>
        <w:spacing w:after="120"/>
        <w:contextualSpacing w:val="0"/>
        <w:rPr>
          <w:rFonts w:cs="Arial"/>
          <w:i/>
          <w:szCs w:val="22"/>
          <w:lang w:val="fr-FR"/>
        </w:rPr>
      </w:pPr>
      <w:proofErr w:type="spellStart"/>
      <w:r w:rsidRPr="007A403C">
        <w:rPr>
          <w:rFonts w:cs="Arial"/>
          <w:i/>
          <w:lang w:val="fr-FR"/>
        </w:rPr>
        <w:t>Faecal</w:t>
      </w:r>
      <w:proofErr w:type="spellEnd"/>
      <w:r w:rsidRPr="007A403C">
        <w:rPr>
          <w:rFonts w:cs="Arial"/>
          <w:i/>
          <w:lang w:val="fr-FR"/>
        </w:rPr>
        <w:t xml:space="preserve"> </w:t>
      </w:r>
      <w:proofErr w:type="spellStart"/>
      <w:r w:rsidRPr="007A403C">
        <w:rPr>
          <w:rFonts w:cs="Arial"/>
          <w:i/>
          <w:lang w:val="fr-FR"/>
        </w:rPr>
        <w:t>Sludge</w:t>
      </w:r>
      <w:proofErr w:type="spellEnd"/>
      <w:r w:rsidRPr="007A403C">
        <w:rPr>
          <w:rFonts w:cs="Arial"/>
          <w:i/>
          <w:lang w:val="fr-FR"/>
        </w:rPr>
        <w:t xml:space="preserve"> Management Tools de la Banque Mondiale (</w:t>
      </w:r>
      <w:hyperlink r:id="rId17" w:history="1">
        <w:r w:rsidRPr="007A403C">
          <w:rPr>
            <w:rStyle w:val="Hyperlink"/>
            <w:rFonts w:cs="Arial"/>
            <w:i/>
            <w:color w:val="auto"/>
            <w:lang w:val="fr-FR"/>
          </w:rPr>
          <w:t>http://www.worldbank.org/en/topic/sanitation/brief/fecal-sludge-management-tools</w:t>
        </w:r>
      </w:hyperlink>
      <w:r w:rsidRPr="007A403C">
        <w:rPr>
          <w:rFonts w:cs="Arial"/>
          <w:i/>
          <w:lang w:val="fr-FR"/>
        </w:rPr>
        <w:t xml:space="preserve">)  </w:t>
      </w:r>
    </w:p>
    <w:p w14:paraId="095D1C10" w14:textId="4AF5A6CC" w:rsidR="00E37EAC" w:rsidRPr="007A403C" w:rsidRDefault="00E37EAC" w:rsidP="00E37EAC">
      <w:pPr>
        <w:pStyle w:val="ListParagraph"/>
        <w:numPr>
          <w:ilvl w:val="0"/>
          <w:numId w:val="19"/>
        </w:numPr>
        <w:spacing w:after="120"/>
        <w:contextualSpacing w:val="0"/>
        <w:rPr>
          <w:rFonts w:cs="Arial"/>
          <w:i/>
          <w:szCs w:val="22"/>
          <w:lang w:val="fr-FR"/>
        </w:rPr>
      </w:pPr>
      <w:proofErr w:type="spellStart"/>
      <w:r w:rsidRPr="007A403C">
        <w:rPr>
          <w:rFonts w:cs="Arial"/>
          <w:i/>
          <w:lang w:val="fr-FR"/>
        </w:rPr>
        <w:t>Sustainable</w:t>
      </w:r>
      <w:proofErr w:type="spellEnd"/>
      <w:r w:rsidRPr="007A403C">
        <w:rPr>
          <w:rFonts w:cs="Arial"/>
          <w:i/>
          <w:lang w:val="fr-FR"/>
        </w:rPr>
        <w:t xml:space="preserve"> </w:t>
      </w:r>
      <w:proofErr w:type="spellStart"/>
      <w:r w:rsidRPr="007A403C">
        <w:rPr>
          <w:rFonts w:cs="Arial"/>
          <w:i/>
          <w:lang w:val="fr-FR"/>
        </w:rPr>
        <w:t>Sanitation</w:t>
      </w:r>
      <w:proofErr w:type="spellEnd"/>
      <w:r w:rsidRPr="007A403C">
        <w:rPr>
          <w:rFonts w:cs="Arial"/>
          <w:i/>
          <w:lang w:val="fr-FR"/>
        </w:rPr>
        <w:t xml:space="preserve"> and Water Management Toolbox de SEECON (</w:t>
      </w:r>
      <w:hyperlink r:id="rId18" w:history="1">
        <w:r w:rsidRPr="007A403C">
          <w:rPr>
            <w:rStyle w:val="Hyperlink"/>
            <w:rFonts w:cs="Arial"/>
            <w:i/>
            <w:color w:val="auto"/>
            <w:lang w:val="fr-FR"/>
          </w:rPr>
          <w:t>http://www.sswm.info/</w:t>
        </w:r>
      </w:hyperlink>
      <w:r w:rsidRPr="007A403C">
        <w:rPr>
          <w:rFonts w:cs="Arial"/>
          <w:i/>
          <w:lang w:val="fr-FR"/>
        </w:rPr>
        <w:t xml:space="preserve">). </w:t>
      </w:r>
    </w:p>
    <w:p w14:paraId="4D0CCB55" w14:textId="188D5A30" w:rsidR="00574FA4" w:rsidRPr="007A403C" w:rsidRDefault="00574FA4" w:rsidP="00574FA4">
      <w:pPr>
        <w:pStyle w:val="ListParagraph"/>
        <w:numPr>
          <w:ilvl w:val="0"/>
          <w:numId w:val="19"/>
        </w:numPr>
        <w:rPr>
          <w:rFonts w:cs="Arial"/>
          <w:i/>
          <w:szCs w:val="22"/>
          <w:lang w:val="fr-FR"/>
        </w:rPr>
      </w:pPr>
      <w:r w:rsidRPr="007A403C">
        <w:rPr>
          <w:rFonts w:cs="Arial"/>
          <w:i/>
          <w:lang w:val="fr-FR"/>
        </w:rPr>
        <w:t xml:space="preserve">Organigrammes des excreta de </w:t>
      </w:r>
      <w:proofErr w:type="spellStart"/>
      <w:r w:rsidRPr="007A403C">
        <w:rPr>
          <w:rFonts w:cs="Arial"/>
          <w:i/>
          <w:lang w:val="fr-FR"/>
        </w:rPr>
        <w:t>SuSanA</w:t>
      </w:r>
      <w:proofErr w:type="spellEnd"/>
      <w:r w:rsidRPr="007A403C">
        <w:rPr>
          <w:rFonts w:cs="Arial"/>
          <w:i/>
          <w:lang w:val="fr-FR"/>
        </w:rPr>
        <w:t xml:space="preserve"> (</w:t>
      </w:r>
      <w:hyperlink r:id="rId19" w:history="1">
        <w:r w:rsidRPr="007A403C">
          <w:rPr>
            <w:rStyle w:val="Hyperlink"/>
            <w:rFonts w:cs="Arial"/>
            <w:i/>
            <w:color w:val="auto"/>
            <w:lang w:val="fr-FR"/>
          </w:rPr>
          <w:t>http://sfd.susana.org/</w:t>
        </w:r>
      </w:hyperlink>
      <w:r w:rsidRPr="007A403C">
        <w:rPr>
          <w:rFonts w:cs="Arial"/>
          <w:i/>
          <w:lang w:val="fr-FR"/>
        </w:rPr>
        <w:t>)</w:t>
      </w:r>
    </w:p>
    <w:p w14:paraId="330DD50E" w14:textId="77777777" w:rsidR="00574FA4" w:rsidRPr="007A403C" w:rsidRDefault="00574FA4" w:rsidP="00574FA4">
      <w:pPr>
        <w:pStyle w:val="ListParagraph"/>
        <w:spacing w:after="120"/>
        <w:ind w:left="1080"/>
        <w:contextualSpacing w:val="0"/>
        <w:rPr>
          <w:rFonts w:cs="Arial"/>
          <w:szCs w:val="22"/>
          <w:lang w:val="fr-FR"/>
        </w:rPr>
      </w:pPr>
    </w:p>
    <w:p w14:paraId="4F6E1659" w14:textId="208540A6" w:rsidR="00BB11A9" w:rsidRPr="007A403C" w:rsidRDefault="00BB11A9" w:rsidP="00BB11A9">
      <w:pPr>
        <w:pStyle w:val="ListParagraph"/>
        <w:numPr>
          <w:ilvl w:val="0"/>
          <w:numId w:val="4"/>
        </w:numPr>
        <w:spacing w:after="120"/>
        <w:contextualSpacing w:val="0"/>
        <w:rPr>
          <w:rFonts w:cs="Arial"/>
          <w:szCs w:val="22"/>
          <w:lang w:val="fr-FR"/>
        </w:rPr>
      </w:pPr>
      <w:r w:rsidRPr="007A403C">
        <w:rPr>
          <w:rFonts w:cs="Arial"/>
          <w:lang w:val="fr-FR"/>
        </w:rPr>
        <w:t xml:space="preserve">A titre d'exemple de document de planification, distribuez la planification de la gestion des boues de vidange de A à Z à chaque participant. </w:t>
      </w:r>
    </w:p>
    <w:p w14:paraId="78330AC4" w14:textId="553AD8D7" w:rsidR="00C84FDA" w:rsidRPr="007A403C" w:rsidRDefault="00C84FDA" w:rsidP="00C84FDA">
      <w:pPr>
        <w:pStyle w:val="ListParagraph"/>
        <w:numPr>
          <w:ilvl w:val="0"/>
          <w:numId w:val="4"/>
        </w:numPr>
        <w:spacing w:after="120"/>
        <w:contextualSpacing w:val="0"/>
        <w:rPr>
          <w:rFonts w:cs="Arial"/>
          <w:szCs w:val="22"/>
          <w:lang w:val="fr-FR"/>
        </w:rPr>
      </w:pPr>
      <w:r w:rsidRPr="007A403C">
        <w:rPr>
          <w:rFonts w:cs="Arial"/>
          <w:lang w:val="fr-FR"/>
        </w:rPr>
        <w:t>Expliquez qu'un bon cadre de planification est adaptable, innovant et intégré. Utilisez la feuille mobile “</w:t>
      </w:r>
      <w:r w:rsidR="00053868" w:rsidRPr="007A403C">
        <w:rPr>
          <w:rFonts w:cs="Arial"/>
          <w:i/>
          <w:szCs w:val="22"/>
          <w:lang w:val="fr-FR"/>
        </w:rPr>
        <w:t>Caractéristiques de planification</w:t>
      </w:r>
      <w:r w:rsidRPr="007A403C">
        <w:rPr>
          <w:rFonts w:cs="Arial"/>
          <w:lang w:val="fr-FR"/>
        </w:rPr>
        <w:t xml:space="preserve">” pour discuter de ces caractéristiques clés. </w:t>
      </w:r>
    </w:p>
    <w:p w14:paraId="5930F7E3" w14:textId="32FE3BFB" w:rsidR="00C84FDA" w:rsidRPr="007A403C" w:rsidRDefault="005826A3" w:rsidP="00C84FDA">
      <w:pPr>
        <w:pStyle w:val="ListParagraph"/>
        <w:numPr>
          <w:ilvl w:val="0"/>
          <w:numId w:val="12"/>
        </w:numPr>
        <w:spacing w:after="120"/>
        <w:contextualSpacing w:val="0"/>
        <w:rPr>
          <w:rFonts w:cs="Arial"/>
          <w:i/>
          <w:szCs w:val="22"/>
          <w:lang w:val="fr-FR"/>
        </w:rPr>
      </w:pPr>
      <w:r w:rsidRPr="007A403C">
        <w:rPr>
          <w:rFonts w:cs="Arial"/>
          <w:i/>
          <w:lang w:val="fr-FR"/>
        </w:rPr>
        <w:t>Adaptable : améliorable en fonction des résultats de suivi et des performances ; modifiable selon les préférences ; adaptable pour les villes en croissance ; flexible ; en amélioration continue de manière itérative.</w:t>
      </w:r>
    </w:p>
    <w:p w14:paraId="46A2B4E1" w14:textId="2EA82743" w:rsidR="00C84FDA" w:rsidRPr="007A403C" w:rsidRDefault="00C84FDA" w:rsidP="00C84FDA">
      <w:pPr>
        <w:pStyle w:val="ListParagraph"/>
        <w:numPr>
          <w:ilvl w:val="0"/>
          <w:numId w:val="12"/>
        </w:numPr>
        <w:spacing w:after="120"/>
        <w:contextualSpacing w:val="0"/>
        <w:rPr>
          <w:rFonts w:cs="Arial"/>
          <w:i/>
          <w:szCs w:val="22"/>
          <w:lang w:val="fr-FR"/>
        </w:rPr>
      </w:pPr>
      <w:r w:rsidRPr="007A403C">
        <w:rPr>
          <w:rFonts w:cs="Arial"/>
          <w:i/>
          <w:lang w:val="fr-FR"/>
        </w:rPr>
        <w:t>Innovant : pas de modèle existant à suivre au niveau d'une ville ; pas de solution toute faite ; obligation d'innover.</w:t>
      </w:r>
    </w:p>
    <w:p w14:paraId="6B01E76A" w14:textId="3B9A1D97" w:rsidR="00C84FDA" w:rsidRPr="007A403C" w:rsidRDefault="005826A3" w:rsidP="00C84FDA">
      <w:pPr>
        <w:pStyle w:val="ListParagraph"/>
        <w:numPr>
          <w:ilvl w:val="0"/>
          <w:numId w:val="12"/>
        </w:numPr>
        <w:spacing w:after="120"/>
        <w:contextualSpacing w:val="0"/>
        <w:rPr>
          <w:rFonts w:cs="Arial"/>
          <w:i/>
          <w:szCs w:val="22"/>
          <w:lang w:val="fr-FR"/>
        </w:rPr>
      </w:pPr>
      <w:r w:rsidRPr="007A403C">
        <w:rPr>
          <w:rFonts w:cs="Arial"/>
          <w:i/>
          <w:lang w:val="fr-FR"/>
        </w:rPr>
        <w:lastRenderedPageBreak/>
        <w:t>Intégré : la gestion des boues de vidange n'est pas une question de technologie avant tout. Elle nécessite une approche intégrée de la gestion, de la planification et de la technologie. Elle exige aussi une série d'actions et de démarches de communication auprès des parties prenantes à chaque étape de la chaîne des services.</w:t>
      </w:r>
    </w:p>
    <w:p w14:paraId="4317B8E1" w14:textId="2E085642" w:rsidR="00C84FDA" w:rsidRPr="007A403C" w:rsidRDefault="00C84FDA" w:rsidP="001D6096">
      <w:pPr>
        <w:pStyle w:val="ListParagraph"/>
        <w:numPr>
          <w:ilvl w:val="0"/>
          <w:numId w:val="4"/>
        </w:numPr>
        <w:spacing w:after="120"/>
        <w:contextualSpacing w:val="0"/>
        <w:rPr>
          <w:rFonts w:cs="Arial"/>
          <w:szCs w:val="22"/>
          <w:lang w:val="fr-FR"/>
        </w:rPr>
      </w:pPr>
      <w:r w:rsidRPr="007A403C">
        <w:rPr>
          <w:rFonts w:cs="Arial"/>
          <w:lang w:val="fr-FR"/>
        </w:rPr>
        <w:t xml:space="preserve">Utilisez la présentation PowerPoint : Planification intégrée pour présenter des exemples de planification intégrée en Afrique du Sud et aux Philippines. </w:t>
      </w:r>
    </w:p>
    <w:p w14:paraId="2311D279" w14:textId="10E1E63D" w:rsidR="001D6096" w:rsidRPr="007A403C" w:rsidRDefault="001D6096" w:rsidP="00E863F6">
      <w:pPr>
        <w:pStyle w:val="ListParagraph"/>
        <w:numPr>
          <w:ilvl w:val="0"/>
          <w:numId w:val="17"/>
        </w:numPr>
        <w:spacing w:after="120"/>
        <w:contextualSpacing w:val="0"/>
        <w:rPr>
          <w:rFonts w:cs="Arial"/>
          <w:i/>
          <w:szCs w:val="22"/>
          <w:lang w:val="fr-FR"/>
        </w:rPr>
      </w:pPr>
      <w:r w:rsidRPr="007A403C">
        <w:rPr>
          <w:rFonts w:cs="Arial"/>
          <w:i/>
          <w:lang w:val="fr-FR"/>
        </w:rPr>
        <w:t>Points clés concernant Durban :</w:t>
      </w:r>
    </w:p>
    <w:p w14:paraId="67CE78CE" w14:textId="12016CBE" w:rsidR="001D6096" w:rsidRPr="007A403C" w:rsidRDefault="001D6096" w:rsidP="00E863F6">
      <w:pPr>
        <w:pStyle w:val="ListParagraph"/>
        <w:numPr>
          <w:ilvl w:val="0"/>
          <w:numId w:val="19"/>
        </w:numPr>
        <w:spacing w:after="120"/>
        <w:contextualSpacing w:val="0"/>
        <w:rPr>
          <w:rFonts w:cs="Arial"/>
          <w:i/>
          <w:szCs w:val="22"/>
          <w:lang w:val="fr-FR"/>
        </w:rPr>
      </w:pPr>
      <w:r w:rsidRPr="007A403C">
        <w:rPr>
          <w:rFonts w:cs="Arial"/>
          <w:i/>
          <w:lang w:val="fr-FR"/>
        </w:rPr>
        <w:t>Durban est complexe. Il y a une zone connectée au tout-à-l'égout, et aussi une immense zone périurbaine. De plus, c'est une ville en expansion rapide.</w:t>
      </w:r>
    </w:p>
    <w:p w14:paraId="5B037653" w14:textId="59EAA22F" w:rsidR="001D6096" w:rsidRPr="007A403C" w:rsidRDefault="001D6096" w:rsidP="00E863F6">
      <w:pPr>
        <w:pStyle w:val="ListParagraph"/>
        <w:numPr>
          <w:ilvl w:val="0"/>
          <w:numId w:val="19"/>
        </w:numPr>
        <w:spacing w:after="120"/>
        <w:contextualSpacing w:val="0"/>
        <w:rPr>
          <w:rFonts w:cs="Arial"/>
          <w:i/>
          <w:szCs w:val="22"/>
          <w:lang w:val="fr-FR"/>
        </w:rPr>
      </w:pPr>
      <w:r w:rsidRPr="007A403C">
        <w:rPr>
          <w:rFonts w:cs="Arial"/>
          <w:i/>
          <w:lang w:val="fr-FR"/>
        </w:rPr>
        <w:t>Durban est adaptable. Lorsque des solutions ne marchent pas, ils en essaient d'autres.</w:t>
      </w:r>
    </w:p>
    <w:p w14:paraId="571DA692" w14:textId="5BB572D7" w:rsidR="001D6096" w:rsidRPr="007A403C" w:rsidRDefault="001D6096" w:rsidP="00E863F6">
      <w:pPr>
        <w:pStyle w:val="ListParagraph"/>
        <w:numPr>
          <w:ilvl w:val="0"/>
          <w:numId w:val="19"/>
        </w:numPr>
        <w:spacing w:after="120"/>
        <w:contextualSpacing w:val="0"/>
        <w:rPr>
          <w:rFonts w:cs="Arial"/>
          <w:i/>
          <w:szCs w:val="22"/>
          <w:lang w:val="fr-FR"/>
        </w:rPr>
      </w:pPr>
      <w:r w:rsidRPr="007A403C">
        <w:rPr>
          <w:rFonts w:cs="Arial"/>
          <w:i/>
          <w:lang w:val="fr-FR"/>
        </w:rPr>
        <w:t>Durban est innovante. Ils essaient toutes sortes de nouvelles solutions qui n'ont jamais été mises en œuvre.</w:t>
      </w:r>
    </w:p>
    <w:p w14:paraId="077073DF" w14:textId="454A77D8" w:rsidR="00096C02" w:rsidRPr="007A403C" w:rsidRDefault="00096C02" w:rsidP="00096C02">
      <w:pPr>
        <w:pStyle w:val="ListParagraph"/>
        <w:numPr>
          <w:ilvl w:val="0"/>
          <w:numId w:val="19"/>
        </w:numPr>
        <w:spacing w:after="120"/>
        <w:contextualSpacing w:val="0"/>
        <w:rPr>
          <w:rFonts w:cs="Arial"/>
          <w:i/>
          <w:szCs w:val="22"/>
          <w:lang w:val="fr-FR"/>
        </w:rPr>
      </w:pPr>
      <w:r w:rsidRPr="007A403C">
        <w:rPr>
          <w:rFonts w:cs="Arial"/>
          <w:i/>
          <w:lang w:val="fr-FR"/>
        </w:rPr>
        <w:t xml:space="preserve">Durban est intégrée. La municipalité de </w:t>
      </w:r>
      <w:proofErr w:type="spellStart"/>
      <w:r w:rsidRPr="007A403C">
        <w:rPr>
          <w:rFonts w:cs="Arial"/>
          <w:i/>
          <w:lang w:val="fr-FR"/>
        </w:rPr>
        <w:t>Thekwini</w:t>
      </w:r>
      <w:proofErr w:type="spellEnd"/>
      <w:r w:rsidRPr="007A403C">
        <w:rPr>
          <w:rFonts w:cs="Arial"/>
          <w:i/>
          <w:lang w:val="fr-FR"/>
        </w:rPr>
        <w:t xml:space="preserve"> a un service de l'eau et de l'assainissement solide, avec des partenariats pour faire de la recherche appliquée. </w:t>
      </w:r>
    </w:p>
    <w:p w14:paraId="001C74D2" w14:textId="4A060443" w:rsidR="00C84FDA" w:rsidRPr="007A403C" w:rsidRDefault="00A93DC5" w:rsidP="00B3025B">
      <w:pPr>
        <w:pStyle w:val="ListParagraph"/>
        <w:numPr>
          <w:ilvl w:val="0"/>
          <w:numId w:val="17"/>
        </w:numPr>
        <w:spacing w:after="120"/>
        <w:contextualSpacing w:val="0"/>
        <w:rPr>
          <w:rFonts w:cs="Arial"/>
          <w:b/>
          <w:szCs w:val="22"/>
          <w:lang w:val="fr-FR"/>
        </w:rPr>
      </w:pPr>
      <w:r w:rsidRPr="007A403C">
        <w:rPr>
          <w:rFonts w:cs="Arial"/>
          <w:i/>
          <w:lang w:val="fr-FR"/>
        </w:rPr>
        <w:t>Philippines : ils ont réalisé et admis qu'il n'existe pas un seul moyen correct de gérer les boues de vidange, que l'on pourrait appliquer partout. Ils adaptent leurs stratégies de gestion pour s'adapter à chaque contexte local.</w:t>
      </w:r>
    </w:p>
    <w:p w14:paraId="5EBA5109" w14:textId="77777777" w:rsidR="00C84FDA" w:rsidRPr="007A403C" w:rsidRDefault="000B07A6" w:rsidP="00C84FDA">
      <w:pPr>
        <w:tabs>
          <w:tab w:val="right" w:pos="9360"/>
        </w:tabs>
        <w:rPr>
          <w:rFonts w:cs="Arial"/>
          <w:b/>
          <w:szCs w:val="22"/>
          <w:lang w:val="fr-FR"/>
        </w:rPr>
      </w:pPr>
      <w:r w:rsidRPr="007A403C">
        <w:rPr>
          <w:rFonts w:cs="Arial"/>
          <w:b/>
          <w:szCs w:val="22"/>
          <w:lang w:val="fr-FR"/>
        </w:rPr>
        <w:pict w14:anchorId="2F8661A2">
          <v:rect id="_x0000_i1031" style="width:0;height:1.5pt" o:hralign="center" o:hrstd="t" o:hr="t" fillcolor="gray" stroked="f"/>
        </w:pict>
      </w:r>
      <w:r w:rsidR="00A20CB3" w:rsidRPr="007A403C">
        <w:rPr>
          <w:rFonts w:cs="Arial"/>
          <w:b/>
          <w:lang w:val="fr-FR"/>
        </w:rPr>
        <w:t>Révision</w:t>
      </w:r>
      <w:r w:rsidR="00C84FDA" w:rsidRPr="007A403C">
        <w:rPr>
          <w:rFonts w:cs="Arial"/>
          <w:b/>
          <w:szCs w:val="22"/>
          <w:lang w:val="fr-FR"/>
        </w:rPr>
        <w:tab/>
      </w:r>
      <w:r w:rsidR="00A20CB3" w:rsidRPr="007A403C">
        <w:rPr>
          <w:rFonts w:cs="Arial"/>
          <w:b/>
          <w:lang w:val="fr-FR"/>
        </w:rPr>
        <w:t xml:space="preserve"> 2 minutes</w:t>
      </w:r>
    </w:p>
    <w:p w14:paraId="2CC3C1AE" w14:textId="77777777" w:rsidR="00C84FDA" w:rsidRPr="007A403C" w:rsidRDefault="00C84FDA" w:rsidP="00C84FDA">
      <w:pPr>
        <w:rPr>
          <w:rFonts w:cs="Arial"/>
          <w:b/>
          <w:szCs w:val="22"/>
          <w:lang w:val="fr-FR"/>
        </w:rPr>
      </w:pPr>
      <w:r w:rsidRPr="007A403C">
        <w:rPr>
          <w:lang w:val="fr-FR" w:eastAsia="en-CA"/>
        </w:rPr>
        <w:drawing>
          <wp:anchor distT="0" distB="0" distL="114300" distR="114300" simplePos="0" relativeHeight="251664384" behindDoc="0" locked="0" layoutInCell="1" allowOverlap="1" wp14:anchorId="515C4FC1" wp14:editId="5D6C7907">
            <wp:simplePos x="0" y="0"/>
            <wp:positionH relativeFrom="column">
              <wp:posOffset>3175</wp:posOffset>
            </wp:positionH>
            <wp:positionV relativeFrom="paragraph">
              <wp:posOffset>58420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6CE9F84A" w14:textId="6698D9FB" w:rsidR="00C84FDA" w:rsidRPr="007A403C" w:rsidRDefault="00C84FDA" w:rsidP="00C84FDA">
      <w:pPr>
        <w:numPr>
          <w:ilvl w:val="0"/>
          <w:numId w:val="5"/>
        </w:numPr>
        <w:spacing w:after="120"/>
        <w:rPr>
          <w:rFonts w:cs="Arial"/>
          <w:szCs w:val="22"/>
          <w:lang w:val="fr-FR"/>
        </w:rPr>
      </w:pPr>
      <w:r w:rsidRPr="007A403C">
        <w:rPr>
          <w:rFonts w:cs="Arial"/>
          <w:lang w:val="fr-FR"/>
        </w:rPr>
        <w:t xml:space="preserve">En binômes, demandez aux participants de penser à une manière de se souvenir des trois caractéristiques principales de la planification : adaptable, innovante, intégrée. </w:t>
      </w:r>
    </w:p>
    <w:p w14:paraId="66E7250B" w14:textId="4BD91F16" w:rsidR="00C84FDA" w:rsidRPr="007A403C" w:rsidRDefault="006C6969" w:rsidP="00C84FDA">
      <w:pPr>
        <w:numPr>
          <w:ilvl w:val="0"/>
          <w:numId w:val="5"/>
        </w:numPr>
        <w:spacing w:after="120"/>
        <w:rPr>
          <w:rFonts w:cs="Arial"/>
          <w:szCs w:val="22"/>
          <w:lang w:val="fr-FR"/>
        </w:rPr>
      </w:pPr>
      <w:r w:rsidRPr="007A403C">
        <w:rPr>
          <w:rFonts w:cs="Arial"/>
          <w:lang w:val="fr-FR"/>
        </w:rPr>
        <w:t>Facultatif en fonction du temps : demandez aux binômes de dire leurs réponses au groupe complet.</w:t>
      </w:r>
    </w:p>
    <w:p w14:paraId="4C850211" w14:textId="77777777" w:rsidR="00C84FDA" w:rsidRPr="007A403C" w:rsidRDefault="000B07A6" w:rsidP="00C84FDA">
      <w:pPr>
        <w:rPr>
          <w:rFonts w:cs="Arial"/>
          <w:b/>
          <w:szCs w:val="22"/>
          <w:lang w:val="fr-FR"/>
        </w:rPr>
      </w:pPr>
      <w:r w:rsidRPr="007A403C">
        <w:rPr>
          <w:rFonts w:cs="Arial"/>
          <w:b/>
          <w:szCs w:val="22"/>
          <w:lang w:val="fr-FR"/>
        </w:rPr>
        <w:pict w14:anchorId="256BDA2F">
          <v:rect id="_x0000_i1032" style="width:0;height:1.5pt" o:hralign="center" o:hrstd="t" o:hr="t" fillcolor="gray" stroked="f"/>
        </w:pict>
      </w:r>
      <w:r w:rsidR="00A20CB3" w:rsidRPr="007A403C">
        <w:rPr>
          <w:rFonts w:cs="Arial"/>
          <w:b/>
          <w:lang w:val="fr-FR"/>
        </w:rPr>
        <w:t>Réflexions sur le cours</w:t>
      </w:r>
    </w:p>
    <w:p w14:paraId="33C1D680" w14:textId="44CC33D0" w:rsidR="00D30139" w:rsidRPr="007A403C" w:rsidRDefault="00D30139">
      <w:pPr>
        <w:spacing w:after="200" w:line="276" w:lineRule="auto"/>
        <w:rPr>
          <w:rFonts w:cs="Arial"/>
          <w:b/>
          <w:szCs w:val="22"/>
          <w:highlight w:val="yellow"/>
          <w:lang w:val="fr-FR"/>
        </w:rPr>
      </w:pPr>
      <w:r w:rsidRPr="007A403C">
        <w:rPr>
          <w:rFonts w:cs="Arial"/>
          <w:b/>
          <w:szCs w:val="22"/>
          <w:highlight w:val="yellow"/>
          <w:lang w:val="fr-FR"/>
        </w:rPr>
        <w:br w:type="page"/>
      </w:r>
    </w:p>
    <w:p w14:paraId="06D852B9" w14:textId="31CFECB1" w:rsidR="00D97021" w:rsidRPr="007A403C" w:rsidRDefault="00D30139" w:rsidP="00C84FDA">
      <w:pPr>
        <w:rPr>
          <w:rFonts w:cs="Arial"/>
          <w:b/>
          <w:szCs w:val="22"/>
          <w:lang w:val="fr-FR"/>
        </w:rPr>
      </w:pPr>
      <w:r w:rsidRPr="007A403C">
        <w:rPr>
          <w:rFonts w:cs="Arial"/>
          <w:b/>
          <w:lang w:val="fr-FR"/>
        </w:rPr>
        <w:lastRenderedPageBreak/>
        <w:t xml:space="preserve">Polycopié : Planification de la gestion des boues de vidange de A à Z </w:t>
      </w:r>
    </w:p>
    <w:p w14:paraId="1C0387D7" w14:textId="34D866AF" w:rsidR="00C7702E" w:rsidRPr="007A403C" w:rsidRDefault="00C7702E" w:rsidP="00C7702E">
      <w:pPr>
        <w:jc w:val="center"/>
        <w:rPr>
          <w:lang w:val="fr-FR"/>
        </w:rPr>
      </w:pPr>
      <w:r w:rsidRPr="007A403C">
        <w:rPr>
          <w:lang w:val="fr-FR" w:eastAsia="en-CA"/>
        </w:rPr>
        <w:drawing>
          <wp:inline distT="0" distB="0" distL="0" distR="0" wp14:anchorId="6CE81067" wp14:editId="6181A85A">
            <wp:extent cx="5698049" cy="801694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M Planning from A to Z.pdf"/>
                    <pic:cNvPicPr/>
                  </pic:nvPicPr>
                  <pic:blipFill rotWithShape="1">
                    <a:blip r:embed="rId21">
                      <a:extLst>
                        <a:ext uri="{28A0092B-C50C-407E-A947-70E740481C1C}">
                          <a14:useLocalDpi xmlns:a14="http://schemas.microsoft.com/office/drawing/2010/main" val="0"/>
                        </a:ext>
                      </a:extLst>
                    </a:blip>
                    <a:srcRect l="4323" t="3611" r="4911" b="6111"/>
                    <a:stretch/>
                  </pic:blipFill>
                  <pic:spPr bwMode="auto">
                    <a:xfrm>
                      <a:off x="0" y="0"/>
                      <a:ext cx="5699715" cy="8019293"/>
                    </a:xfrm>
                    <a:prstGeom prst="rect">
                      <a:avLst/>
                    </a:prstGeom>
                    <a:ln>
                      <a:noFill/>
                    </a:ln>
                    <a:extLst>
                      <a:ext uri="{53640926-AAD7-44D8-BBD7-CCE9431645EC}">
                        <a14:shadowObscured xmlns:a14="http://schemas.microsoft.com/office/drawing/2010/main"/>
                      </a:ext>
                    </a:extLst>
                  </pic:spPr>
                </pic:pic>
              </a:graphicData>
            </a:graphic>
          </wp:inline>
        </w:drawing>
      </w:r>
      <w:r w:rsidRPr="007A403C">
        <w:rPr>
          <w:lang w:val="fr-FR"/>
        </w:rPr>
        <w:br w:type="page"/>
      </w:r>
    </w:p>
    <w:p w14:paraId="31C16BBD" w14:textId="7C374ADA" w:rsidR="00C7702E" w:rsidRPr="007A403C" w:rsidRDefault="00C7702E" w:rsidP="00C7702E">
      <w:pPr>
        <w:jc w:val="center"/>
        <w:rPr>
          <w:lang w:val="fr-FR"/>
        </w:rPr>
      </w:pPr>
      <w:r w:rsidRPr="007A403C">
        <w:rPr>
          <w:lang w:val="fr-FR" w:eastAsia="en-CA"/>
        </w:rPr>
        <w:lastRenderedPageBreak/>
        <w:drawing>
          <wp:inline distT="0" distB="0" distL="0" distR="0" wp14:anchorId="04B9880E" wp14:editId="6779A513">
            <wp:extent cx="5816009" cy="82929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M Planning from A to Z (second page).pdf"/>
                    <pic:cNvPicPr/>
                  </pic:nvPicPr>
                  <pic:blipFill rotWithShape="1">
                    <a:blip r:embed="rId22">
                      <a:extLst>
                        <a:ext uri="{28A0092B-C50C-407E-A947-70E740481C1C}">
                          <a14:useLocalDpi xmlns:a14="http://schemas.microsoft.com/office/drawing/2010/main" val="0"/>
                        </a:ext>
                      </a:extLst>
                    </a:blip>
                    <a:srcRect l="1571" t="3194" r="4323" b="1946"/>
                    <a:stretch/>
                  </pic:blipFill>
                  <pic:spPr bwMode="auto">
                    <a:xfrm>
                      <a:off x="0" y="0"/>
                      <a:ext cx="5826277" cy="8307615"/>
                    </a:xfrm>
                    <a:prstGeom prst="rect">
                      <a:avLst/>
                    </a:prstGeom>
                    <a:ln>
                      <a:noFill/>
                    </a:ln>
                    <a:extLst>
                      <a:ext uri="{53640926-AAD7-44D8-BBD7-CCE9431645EC}">
                        <a14:shadowObscured xmlns:a14="http://schemas.microsoft.com/office/drawing/2010/main"/>
                      </a:ext>
                    </a:extLst>
                  </pic:spPr>
                </pic:pic>
              </a:graphicData>
            </a:graphic>
          </wp:inline>
        </w:drawing>
      </w:r>
    </w:p>
    <w:sectPr w:rsidR="00C7702E" w:rsidRPr="007A403C" w:rsidSect="00C84FDA">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D3DA2" w14:textId="77777777" w:rsidR="000B07A6" w:rsidRDefault="000B07A6" w:rsidP="00C84FDA">
      <w:r>
        <w:separator/>
      </w:r>
    </w:p>
  </w:endnote>
  <w:endnote w:type="continuationSeparator" w:id="0">
    <w:p w14:paraId="2CB2087C" w14:textId="77777777" w:rsidR="000B07A6" w:rsidRDefault="000B07A6" w:rsidP="00C8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B6961" w14:textId="5E534D7A" w:rsidR="002F7A8D" w:rsidRPr="008F70E3" w:rsidRDefault="00574FA4" w:rsidP="002D3391">
    <w:pPr>
      <w:pStyle w:val="Footer"/>
      <w:tabs>
        <w:tab w:val="left" w:pos="4170"/>
        <w:tab w:val="right" w:pos="9360"/>
      </w:tabs>
      <w:rPr>
        <w:rFonts w:cs="Arial"/>
        <w:szCs w:val="22"/>
        <w:lang w:val="fr-FR"/>
      </w:rPr>
    </w:pPr>
    <w:r>
      <w:rPr>
        <w:rFonts w:cs="Arial"/>
        <w:noProof/>
        <w:szCs w:val="22"/>
        <w:lang w:val="en-CA" w:eastAsia="en-CA"/>
      </w:rPr>
      <w:drawing>
        <wp:anchor distT="0" distB="0" distL="114300" distR="114300" simplePos="0" relativeHeight="251663360" behindDoc="0" locked="0" layoutInCell="1" allowOverlap="1" wp14:anchorId="41BE0A29" wp14:editId="2E67A96E">
          <wp:simplePos x="0" y="0"/>
          <wp:positionH relativeFrom="column">
            <wp:posOffset>2594</wp:posOffset>
          </wp:positionH>
          <wp:positionV relativeFrom="paragraph">
            <wp:posOffset>-301846</wp:posOffset>
          </wp:positionV>
          <wp:extent cx="965200" cy="347822"/>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9C2015">
      <w:rPr>
        <w:noProof/>
        <w:lang w:val="en-CA" w:eastAsia="en-CA"/>
      </w:rPr>
      <w:drawing>
        <wp:anchor distT="0" distB="0" distL="114300" distR="114300" simplePos="0" relativeHeight="251661312" behindDoc="0" locked="0" layoutInCell="1" allowOverlap="1" wp14:anchorId="1B833135" wp14:editId="7FB868A1">
          <wp:simplePos x="0" y="0"/>
          <wp:positionH relativeFrom="column">
            <wp:posOffset>5124450</wp:posOffset>
          </wp:positionH>
          <wp:positionV relativeFrom="paragraph">
            <wp:posOffset>-252730</wp:posOffset>
          </wp:positionV>
          <wp:extent cx="908050" cy="635635"/>
          <wp:effectExtent l="0" t="0" r="6350" b="0"/>
          <wp:wrapNone/>
          <wp:docPr id="7" name="Picture 7"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0341">
      <w:rPr>
        <w:rFonts w:cs="Arial"/>
        <w:sz w:val="20"/>
        <w:szCs w:val="20"/>
        <w:lang w:val="fr-FR"/>
      </w:rPr>
      <w:tab/>
    </w:r>
    <w:r w:rsidR="006B0341">
      <w:rPr>
        <w:rFonts w:cs="Arial"/>
        <w:sz w:val="20"/>
        <w:szCs w:val="20"/>
        <w:lang w:val="fr-FR"/>
      </w:rPr>
      <w:fldChar w:fldCharType="begin"/>
    </w:r>
    <w:r w:rsidR="006B0341">
      <w:rPr>
        <w:rFonts w:cs="Arial"/>
        <w:sz w:val="20"/>
        <w:szCs w:val="20"/>
        <w:lang w:val="fr-FR"/>
      </w:rPr>
      <w:instrText xml:space="preserve"> PAGE  \* Arabic  \* MERGEFORMAT </w:instrText>
    </w:r>
    <w:r w:rsidR="006B0341">
      <w:rPr>
        <w:rFonts w:cs="Arial"/>
        <w:sz w:val="20"/>
        <w:szCs w:val="20"/>
        <w:lang w:val="fr-FR"/>
      </w:rPr>
      <w:fldChar w:fldCharType="separate"/>
    </w:r>
    <w:r w:rsidR="007A403C">
      <w:rPr>
        <w:rFonts w:cs="Arial"/>
        <w:noProof/>
        <w:sz w:val="20"/>
        <w:szCs w:val="20"/>
        <w:lang w:val="fr-FR"/>
      </w:rPr>
      <w:t>7</w:t>
    </w:r>
    <w:r w:rsidR="006B0341">
      <w:rPr>
        <w:rFonts w:cs="Arial"/>
        <w:sz w:val="20"/>
        <w:szCs w:val="20"/>
        <w:lang w:val="fr-FR"/>
      </w:rPr>
      <w:fldChar w:fldCharType="end"/>
    </w:r>
    <w:r w:rsidR="006B0341">
      <w:rPr>
        <w:rFonts w:cs="Arial"/>
        <w:sz w:val="20"/>
        <w:szCs w:val="20"/>
        <w:lang w:val="fr-FR"/>
      </w:rPr>
      <w:tab/>
    </w:r>
    <w:r w:rsidR="006B0341">
      <w:rPr>
        <w:rFonts w:cs="Arial"/>
        <w:sz w:val="20"/>
        <w:szCs w:val="20"/>
        <w:lang w:val="fr-FR"/>
      </w:rPr>
      <w:tab/>
    </w:r>
    <w:r w:rsidR="00086AED">
      <w:rPr>
        <w:rFonts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CF9F9" w14:textId="77777777" w:rsidR="000B07A6" w:rsidRDefault="000B07A6" w:rsidP="00C84FDA">
      <w:r>
        <w:separator/>
      </w:r>
    </w:p>
  </w:footnote>
  <w:footnote w:type="continuationSeparator" w:id="0">
    <w:p w14:paraId="7CFCDC2D" w14:textId="77777777" w:rsidR="000B07A6" w:rsidRDefault="000B07A6" w:rsidP="00C84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F512" w14:textId="1A7E2C31" w:rsidR="002F7A8D" w:rsidRPr="005826A3" w:rsidRDefault="004506BA" w:rsidP="001878DC">
    <w:pPr>
      <w:pStyle w:val="Header"/>
      <w:tabs>
        <w:tab w:val="clear" w:pos="8640"/>
        <w:tab w:val="right" w:pos="9360"/>
      </w:tabs>
      <w:rPr>
        <w:rFonts w:cs="Arial"/>
        <w:szCs w:val="22"/>
        <w:lang w:val="fr-FR"/>
      </w:rPr>
    </w:pPr>
    <w:r>
      <w:rPr>
        <w:rFonts w:cs="Arial"/>
        <w:lang w:val="fr-FR"/>
      </w:rPr>
      <w:t>Introduction à la gestion des boues de vidange</w:t>
    </w:r>
    <w:r w:rsidR="00086AED">
      <w:rPr>
        <w:rFonts w:cs="Arial"/>
        <w:szCs w:val="22"/>
        <w:lang w:val="fr-FR"/>
      </w:rPr>
      <w:tab/>
    </w:r>
    <w:r>
      <w:rPr>
        <w:rFonts w:cs="Arial"/>
        <w:lang w:val="fr-FR"/>
      </w:rPr>
      <w:t>Planification intégrée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6F7"/>
    <w:multiLevelType w:val="hybridMultilevel"/>
    <w:tmpl w:val="0802B0AA"/>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0CCF20F2"/>
    <w:multiLevelType w:val="hybridMultilevel"/>
    <w:tmpl w:val="B6289A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D4D10"/>
    <w:multiLevelType w:val="hybridMultilevel"/>
    <w:tmpl w:val="6226D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9B5119"/>
    <w:multiLevelType w:val="hybridMultilevel"/>
    <w:tmpl w:val="832E1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B10BB0"/>
    <w:multiLevelType w:val="hybridMultilevel"/>
    <w:tmpl w:val="3B045C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99A5D8D"/>
    <w:multiLevelType w:val="hybridMultilevel"/>
    <w:tmpl w:val="6A0E06F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730" w:hanging="57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D074D7A"/>
    <w:multiLevelType w:val="hybridMultilevel"/>
    <w:tmpl w:val="8506BBA8"/>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565D02FA"/>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9" w15:restartNumberingAfterBreak="0">
    <w:nsid w:val="5FF200A7"/>
    <w:multiLevelType w:val="hybridMultilevel"/>
    <w:tmpl w:val="6BA2B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AA2522"/>
    <w:multiLevelType w:val="hybridMultilevel"/>
    <w:tmpl w:val="DB7A92D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427E0A"/>
    <w:multiLevelType w:val="hybridMultilevel"/>
    <w:tmpl w:val="3892B8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730" w:hanging="57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69E1379C"/>
    <w:multiLevelType w:val="hybridMultilevel"/>
    <w:tmpl w:val="32B82D92"/>
    <w:lvl w:ilvl="0" w:tplc="04090001">
      <w:start w:val="1"/>
      <w:numFmt w:val="bullet"/>
      <w:lvlText w:val=""/>
      <w:lvlJc w:val="left"/>
      <w:pPr>
        <w:ind w:left="1440" w:hanging="360"/>
      </w:pPr>
      <w:rPr>
        <w:rFonts w:ascii="Symbol" w:hAnsi="Symbol" w:hint="default"/>
      </w:rPr>
    </w:lvl>
    <w:lvl w:ilvl="1" w:tplc="8454F504">
      <w:numFmt w:val="bullet"/>
      <w:lvlText w:val="·"/>
      <w:lvlJc w:val="left"/>
      <w:pPr>
        <w:ind w:left="2370" w:hanging="57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916D2C"/>
    <w:multiLevelType w:val="hybridMultilevel"/>
    <w:tmpl w:val="F79A9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6B6FF2"/>
    <w:multiLevelType w:val="hybridMultilevel"/>
    <w:tmpl w:val="CF883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C6CB9"/>
    <w:multiLevelType w:val="hybridMultilevel"/>
    <w:tmpl w:val="5BBCB236"/>
    <w:lvl w:ilvl="0" w:tplc="BE2A0B8E">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color w:val="auto"/>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7541565"/>
    <w:multiLevelType w:val="hybridMultilevel"/>
    <w:tmpl w:val="F866F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FE05E7"/>
    <w:multiLevelType w:val="hybridMultilevel"/>
    <w:tmpl w:val="33964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E083F7C"/>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2"/>
  </w:num>
  <w:num w:numId="2">
    <w:abstractNumId w:val="8"/>
  </w:num>
  <w:num w:numId="3">
    <w:abstractNumId w:val="6"/>
  </w:num>
  <w:num w:numId="4">
    <w:abstractNumId w:val="0"/>
  </w:num>
  <w:num w:numId="5">
    <w:abstractNumId w:val="7"/>
  </w:num>
  <w:num w:numId="6">
    <w:abstractNumId w:val="18"/>
  </w:num>
  <w:num w:numId="7">
    <w:abstractNumId w:val="10"/>
  </w:num>
  <w:num w:numId="8">
    <w:abstractNumId w:val="19"/>
  </w:num>
  <w:num w:numId="9">
    <w:abstractNumId w:val="1"/>
  </w:num>
  <w:num w:numId="10">
    <w:abstractNumId w:val="14"/>
  </w:num>
  <w:num w:numId="11">
    <w:abstractNumId w:val="17"/>
  </w:num>
  <w:num w:numId="12">
    <w:abstractNumId w:val="4"/>
  </w:num>
  <w:num w:numId="13">
    <w:abstractNumId w:val="9"/>
  </w:num>
  <w:num w:numId="14">
    <w:abstractNumId w:val="3"/>
  </w:num>
  <w:num w:numId="15">
    <w:abstractNumId w:val="15"/>
  </w:num>
  <w:num w:numId="16">
    <w:abstractNumId w:val="2"/>
  </w:num>
  <w:num w:numId="17">
    <w:abstractNumId w:val="13"/>
  </w:num>
  <w:num w:numId="18">
    <w:abstractNumId w:val="11"/>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DA"/>
    <w:rsid w:val="0003278C"/>
    <w:rsid w:val="00053868"/>
    <w:rsid w:val="00081CB1"/>
    <w:rsid w:val="00086AED"/>
    <w:rsid w:val="00096C02"/>
    <w:rsid w:val="000B07A6"/>
    <w:rsid w:val="000D2891"/>
    <w:rsid w:val="000D4354"/>
    <w:rsid w:val="00111A91"/>
    <w:rsid w:val="001617D8"/>
    <w:rsid w:val="00164EC7"/>
    <w:rsid w:val="00166957"/>
    <w:rsid w:val="001D6096"/>
    <w:rsid w:val="001F1A4B"/>
    <w:rsid w:val="001F596A"/>
    <w:rsid w:val="00252037"/>
    <w:rsid w:val="002537F2"/>
    <w:rsid w:val="00296728"/>
    <w:rsid w:val="002D3391"/>
    <w:rsid w:val="00331A42"/>
    <w:rsid w:val="00332923"/>
    <w:rsid w:val="00377A35"/>
    <w:rsid w:val="003E2081"/>
    <w:rsid w:val="00421B97"/>
    <w:rsid w:val="004506BA"/>
    <w:rsid w:val="00465CB8"/>
    <w:rsid w:val="00476F13"/>
    <w:rsid w:val="004871C1"/>
    <w:rsid w:val="004E6CF6"/>
    <w:rsid w:val="004F5594"/>
    <w:rsid w:val="00525722"/>
    <w:rsid w:val="00567B1C"/>
    <w:rsid w:val="00574FA4"/>
    <w:rsid w:val="005826A3"/>
    <w:rsid w:val="00590489"/>
    <w:rsid w:val="005E3C3F"/>
    <w:rsid w:val="005E3EC0"/>
    <w:rsid w:val="006001AE"/>
    <w:rsid w:val="006066C4"/>
    <w:rsid w:val="006068E3"/>
    <w:rsid w:val="006B0341"/>
    <w:rsid w:val="006C393D"/>
    <w:rsid w:val="006C6969"/>
    <w:rsid w:val="006C6E13"/>
    <w:rsid w:val="006C774B"/>
    <w:rsid w:val="006F6791"/>
    <w:rsid w:val="00736F1B"/>
    <w:rsid w:val="00775070"/>
    <w:rsid w:val="00775602"/>
    <w:rsid w:val="00796AE6"/>
    <w:rsid w:val="007A403C"/>
    <w:rsid w:val="007D78A3"/>
    <w:rsid w:val="008039EC"/>
    <w:rsid w:val="00804468"/>
    <w:rsid w:val="008A373A"/>
    <w:rsid w:val="008C7426"/>
    <w:rsid w:val="00957744"/>
    <w:rsid w:val="00966403"/>
    <w:rsid w:val="0099195E"/>
    <w:rsid w:val="009C2015"/>
    <w:rsid w:val="009C6426"/>
    <w:rsid w:val="00A06A2A"/>
    <w:rsid w:val="00A20CB3"/>
    <w:rsid w:val="00A93DC5"/>
    <w:rsid w:val="00AB26D1"/>
    <w:rsid w:val="00AE6A38"/>
    <w:rsid w:val="00B24386"/>
    <w:rsid w:val="00B3025B"/>
    <w:rsid w:val="00B34B75"/>
    <w:rsid w:val="00BB11A9"/>
    <w:rsid w:val="00C11EDE"/>
    <w:rsid w:val="00C231BF"/>
    <w:rsid w:val="00C7702E"/>
    <w:rsid w:val="00C84FDA"/>
    <w:rsid w:val="00CE5ABA"/>
    <w:rsid w:val="00CF2E88"/>
    <w:rsid w:val="00CF4A32"/>
    <w:rsid w:val="00D30139"/>
    <w:rsid w:val="00D95307"/>
    <w:rsid w:val="00D97021"/>
    <w:rsid w:val="00DD22E5"/>
    <w:rsid w:val="00E37EAC"/>
    <w:rsid w:val="00E47AF3"/>
    <w:rsid w:val="00E47BC5"/>
    <w:rsid w:val="00E863F6"/>
    <w:rsid w:val="00E874F9"/>
    <w:rsid w:val="00E93918"/>
    <w:rsid w:val="00F914A8"/>
    <w:rsid w:val="00F966CF"/>
    <w:rsid w:val="00F96C1C"/>
    <w:rsid w:val="00FC0A00"/>
    <w:rsid w:val="00FD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C0D15"/>
  <w15:docId w15:val="{4CBB1334-67F1-4298-A67D-A2BB31E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4F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84FDA"/>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4FDA"/>
    <w:rPr>
      <w:rFonts w:ascii="Arial" w:eastAsia="Times New Roman" w:hAnsi="Arial" w:cs="Arial"/>
      <w:b/>
      <w:bCs/>
      <w:iCs/>
      <w:sz w:val="26"/>
      <w:szCs w:val="28"/>
    </w:rPr>
  </w:style>
  <w:style w:type="table" w:styleId="TableGrid">
    <w:name w:val="Table Grid"/>
    <w:basedOn w:val="TableNormal"/>
    <w:rsid w:val="00C84F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84FDA"/>
    <w:pPr>
      <w:tabs>
        <w:tab w:val="center" w:pos="4320"/>
        <w:tab w:val="right" w:pos="8640"/>
      </w:tabs>
    </w:pPr>
  </w:style>
  <w:style w:type="character" w:customStyle="1" w:styleId="HeaderChar">
    <w:name w:val="Header Char"/>
    <w:basedOn w:val="DefaultParagraphFont"/>
    <w:link w:val="Header"/>
    <w:rsid w:val="00C84FDA"/>
    <w:rPr>
      <w:rFonts w:ascii="Arial" w:eastAsia="Times New Roman" w:hAnsi="Arial" w:cs="Times New Roman"/>
      <w:szCs w:val="24"/>
    </w:rPr>
  </w:style>
  <w:style w:type="paragraph" w:styleId="Footer">
    <w:name w:val="footer"/>
    <w:basedOn w:val="Normal"/>
    <w:link w:val="FooterChar"/>
    <w:rsid w:val="00C84FDA"/>
    <w:pPr>
      <w:tabs>
        <w:tab w:val="center" w:pos="4320"/>
        <w:tab w:val="right" w:pos="8640"/>
      </w:tabs>
    </w:pPr>
  </w:style>
  <w:style w:type="character" w:customStyle="1" w:styleId="FooterChar">
    <w:name w:val="Footer Char"/>
    <w:basedOn w:val="DefaultParagraphFont"/>
    <w:link w:val="Footer"/>
    <w:rsid w:val="00C84FDA"/>
    <w:rPr>
      <w:rFonts w:ascii="Arial" w:eastAsia="Times New Roman" w:hAnsi="Arial" w:cs="Times New Roman"/>
      <w:szCs w:val="24"/>
    </w:rPr>
  </w:style>
  <w:style w:type="character" w:styleId="CommentReference">
    <w:name w:val="annotation reference"/>
    <w:basedOn w:val="DefaultParagraphFont"/>
    <w:uiPriority w:val="99"/>
    <w:semiHidden/>
    <w:rsid w:val="00C84FDA"/>
    <w:rPr>
      <w:sz w:val="16"/>
      <w:szCs w:val="16"/>
    </w:rPr>
  </w:style>
  <w:style w:type="paragraph" w:styleId="CommentText">
    <w:name w:val="annotation text"/>
    <w:basedOn w:val="Normal"/>
    <w:link w:val="CommentTextChar"/>
    <w:uiPriority w:val="99"/>
    <w:semiHidden/>
    <w:rsid w:val="00C84FDA"/>
    <w:rPr>
      <w:sz w:val="20"/>
      <w:szCs w:val="20"/>
    </w:rPr>
  </w:style>
  <w:style w:type="character" w:customStyle="1" w:styleId="CommentTextChar">
    <w:name w:val="Comment Text Char"/>
    <w:basedOn w:val="DefaultParagraphFont"/>
    <w:link w:val="CommentText"/>
    <w:uiPriority w:val="99"/>
    <w:semiHidden/>
    <w:rsid w:val="00C84FDA"/>
    <w:rPr>
      <w:rFonts w:ascii="Arial" w:eastAsia="Times New Roman" w:hAnsi="Arial" w:cs="Times New Roman"/>
      <w:sz w:val="20"/>
      <w:szCs w:val="20"/>
    </w:rPr>
  </w:style>
  <w:style w:type="paragraph" w:styleId="ListParagraph">
    <w:name w:val="List Paragraph"/>
    <w:basedOn w:val="Normal"/>
    <w:uiPriority w:val="34"/>
    <w:qFormat/>
    <w:rsid w:val="00C84FDA"/>
    <w:pPr>
      <w:ind w:left="720"/>
      <w:contextualSpacing/>
    </w:pPr>
  </w:style>
  <w:style w:type="paragraph" w:styleId="BalloonText">
    <w:name w:val="Balloon Text"/>
    <w:basedOn w:val="Normal"/>
    <w:link w:val="BalloonTextChar"/>
    <w:uiPriority w:val="99"/>
    <w:semiHidden/>
    <w:unhideWhenUsed/>
    <w:rsid w:val="00C84FDA"/>
    <w:rPr>
      <w:rFonts w:ascii="Tahoma" w:hAnsi="Tahoma" w:cs="Tahoma"/>
      <w:sz w:val="16"/>
      <w:szCs w:val="16"/>
    </w:rPr>
  </w:style>
  <w:style w:type="character" w:customStyle="1" w:styleId="BalloonTextChar">
    <w:name w:val="Balloon Text Char"/>
    <w:basedOn w:val="DefaultParagraphFont"/>
    <w:link w:val="BalloonText"/>
    <w:uiPriority w:val="99"/>
    <w:semiHidden/>
    <w:rsid w:val="00C84FD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5826A3"/>
    <w:rPr>
      <w:b/>
      <w:bCs/>
    </w:rPr>
  </w:style>
  <w:style w:type="character" w:customStyle="1" w:styleId="CommentSubjectChar">
    <w:name w:val="Comment Subject Char"/>
    <w:basedOn w:val="CommentTextChar"/>
    <w:link w:val="CommentSubject"/>
    <w:uiPriority w:val="99"/>
    <w:semiHidden/>
    <w:rsid w:val="005826A3"/>
    <w:rPr>
      <w:rFonts w:ascii="Arial" w:eastAsia="Times New Roman" w:hAnsi="Arial" w:cs="Times New Roman"/>
      <w:b/>
      <w:bCs/>
      <w:sz w:val="20"/>
      <w:szCs w:val="20"/>
    </w:rPr>
  </w:style>
  <w:style w:type="paragraph" w:styleId="FootnoteText">
    <w:name w:val="footnote text"/>
    <w:basedOn w:val="Normal"/>
    <w:link w:val="FootnoteTextChar"/>
    <w:rsid w:val="006066C4"/>
    <w:rPr>
      <w:rFonts w:ascii="Calibri" w:eastAsiaTheme="minorHAnsi" w:hAnsi="Calibri"/>
      <w:sz w:val="20"/>
      <w:szCs w:val="20"/>
      <w:lang w:val="en-GB" w:eastAsia="zh-CN"/>
    </w:rPr>
  </w:style>
  <w:style w:type="character" w:customStyle="1" w:styleId="FootnoteTextChar">
    <w:name w:val="Footnote Text Char"/>
    <w:basedOn w:val="DefaultParagraphFont"/>
    <w:link w:val="FootnoteText"/>
    <w:rsid w:val="006066C4"/>
    <w:rPr>
      <w:rFonts w:ascii="Calibri" w:hAnsi="Calibri" w:cs="Times New Roman"/>
      <w:sz w:val="20"/>
      <w:szCs w:val="20"/>
      <w:lang w:val="en-GB" w:eastAsia="zh-CN"/>
    </w:rPr>
  </w:style>
  <w:style w:type="character" w:styleId="FootnoteReference">
    <w:name w:val="footnote reference"/>
    <w:rsid w:val="006066C4"/>
    <w:rPr>
      <w:vertAlign w:val="superscript"/>
    </w:rPr>
  </w:style>
  <w:style w:type="paragraph" w:styleId="Revision">
    <w:name w:val="Revision"/>
    <w:hidden/>
    <w:uiPriority w:val="99"/>
    <w:semiHidden/>
    <w:rsid w:val="001D6096"/>
    <w:pPr>
      <w:spacing w:after="0" w:line="240" w:lineRule="auto"/>
    </w:pPr>
    <w:rPr>
      <w:rFonts w:ascii="Arial" w:eastAsia="Times New Roman" w:hAnsi="Arial" w:cs="Times New Roman"/>
      <w:szCs w:val="24"/>
    </w:rPr>
  </w:style>
  <w:style w:type="character" w:styleId="Hyperlink">
    <w:name w:val="Hyperlink"/>
    <w:basedOn w:val="DefaultParagraphFont"/>
    <w:uiPriority w:val="99"/>
    <w:unhideWhenUsed/>
    <w:rsid w:val="003E2081"/>
    <w:rPr>
      <w:color w:val="0000FF" w:themeColor="hyperlink"/>
      <w:u w:val="single"/>
    </w:rPr>
  </w:style>
  <w:style w:type="paragraph" w:styleId="BodyText">
    <w:name w:val="Body Text"/>
    <w:basedOn w:val="Normal"/>
    <w:link w:val="BodyTextChar"/>
    <w:uiPriority w:val="99"/>
    <w:semiHidden/>
    <w:unhideWhenUsed/>
    <w:rsid w:val="00574FA4"/>
    <w:pPr>
      <w:spacing w:after="120"/>
    </w:pPr>
  </w:style>
  <w:style w:type="character" w:customStyle="1" w:styleId="BodyTextChar">
    <w:name w:val="Body Text Char"/>
    <w:basedOn w:val="DefaultParagraphFont"/>
    <w:link w:val="BodyText"/>
    <w:uiPriority w:val="99"/>
    <w:semiHidden/>
    <w:rsid w:val="00574FA4"/>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yperlink" Target="http://www.sswm.inf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hyperlink" Target="http://www.worldbank.org/en/topic/sanitation/brief/fecal-sludge-management-too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smtoolbox.com" TargetMode="External"/><Relationship Id="rId20" Type="http://schemas.openxmlformats.org/officeDocument/2006/relationships/image" Target="media/image9.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hyperlink" Target="http://sfd.susana.org/"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image" Target="media/image11.emf"/></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21889-5B6C-4971-BBFA-325CB9BD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16_Integrated Planning</dc:title>
  <dc:creator>CAWST;Eawag-Sandec</dc:creator>
  <cp:lastModifiedBy>Andrea Roach</cp:lastModifiedBy>
  <cp:revision>15</cp:revision>
  <dcterms:created xsi:type="dcterms:W3CDTF">2016-07-11T17:58:00Z</dcterms:created>
  <dcterms:modified xsi:type="dcterms:W3CDTF">2017-05-08T02:59:00Z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