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D8F65" w14:textId="77777777" w:rsidR="00355EC3" w:rsidRPr="00E65BEA" w:rsidRDefault="002C0B0A" w:rsidP="00355EC3">
      <w:pPr>
        <w:jc w:val="center"/>
        <w:rPr>
          <w:rFonts w:ascii="Arial" w:eastAsia="Arial" w:hAnsi="Arial" w:cs="Arial"/>
          <w:lang w:val="es-419"/>
        </w:rPr>
      </w:pPr>
      <w:r w:rsidRPr="00E65BEA">
        <w:rPr>
          <w:rFonts w:ascii="Arial" w:eastAsia="Arial" w:hAnsi="Arial" w:cs="Arial"/>
          <w:i/>
          <w:lang w:val="es-419"/>
        </w:rPr>
        <w:t xml:space="preserve">"La buena enseñanza consiste más en plantear buenas preguntas que en dar buenas respuestas". </w:t>
      </w:r>
    </w:p>
    <w:p w14:paraId="3592CF89" w14:textId="2554000F" w:rsidR="001A6EC5" w:rsidRPr="00E65BEA" w:rsidRDefault="002C0B0A" w:rsidP="00355EC3">
      <w:pPr>
        <w:jc w:val="center"/>
        <w:rPr>
          <w:rFonts w:ascii="Arial" w:eastAsia="Arial" w:hAnsi="Arial" w:cs="Arial"/>
          <w:lang w:val="es-419"/>
        </w:rPr>
      </w:pPr>
      <w:r w:rsidRPr="00E65BEA">
        <w:rPr>
          <w:rFonts w:ascii="Arial" w:eastAsia="Arial" w:hAnsi="Arial" w:cs="Arial"/>
          <w:lang w:val="es-419"/>
        </w:rPr>
        <w:t xml:space="preserve">Josef </w:t>
      </w:r>
      <w:proofErr w:type="spellStart"/>
      <w:r w:rsidRPr="00E65BEA">
        <w:rPr>
          <w:rFonts w:ascii="Arial" w:eastAsia="Arial" w:hAnsi="Arial" w:cs="Arial"/>
          <w:lang w:val="es-419"/>
        </w:rPr>
        <w:t>Albers</w:t>
      </w:r>
      <w:proofErr w:type="spellEnd"/>
      <w:r w:rsidRPr="00E65BEA">
        <w:rPr>
          <w:rFonts w:ascii="Arial" w:eastAsia="Arial" w:hAnsi="Arial" w:cs="Arial"/>
          <w:lang w:val="es-419"/>
        </w:rPr>
        <w:t xml:space="preserve"> (1888-1976)</w:t>
      </w:r>
    </w:p>
    <w:p w14:paraId="5C309D4D" w14:textId="079B1DE2" w:rsidR="00355EC3" w:rsidRPr="00E65BEA" w:rsidRDefault="008A3C61">
      <w:pPr>
        <w:rPr>
          <w:rFonts w:ascii="Arial" w:eastAsia="Arial" w:hAnsi="Arial" w:cs="Arial"/>
          <w:lang w:val="es-419"/>
        </w:rPr>
      </w:pPr>
      <w:r w:rsidRPr="00E65BEA">
        <w:rPr>
          <w:rFonts w:ascii="Arial" w:eastAsia="Arial" w:hAnsi="Arial" w:cs="Arial"/>
          <w:lang w:val="es-419"/>
        </w:rPr>
        <w:t xml:space="preserve">Una gran forma de hacer que los participantes piensen en los contenidos es formular preguntas. Los capacitadores experimentados usan las preguntas para verificar la comprensión, generar curiosidad, fomentar el pensamiento crítico y motivar a los participantes. Una buena pregunta no solo tiene que estar bien formulada. También tiene que preguntarse en el momento correcto y estar planteada de forma tal que genere interés y responsabilidad. Para preguntar de manera eficaz, se debería hacer lo siguiente:  </w:t>
      </w:r>
    </w:p>
    <w:p w14:paraId="500F6757" w14:textId="77777777" w:rsidR="00355EC3" w:rsidRPr="00E65BEA" w:rsidRDefault="00355EC3" w:rsidP="00355EC3">
      <w:pPr>
        <w:pStyle w:val="ListParagraph"/>
        <w:numPr>
          <w:ilvl w:val="0"/>
          <w:numId w:val="7"/>
        </w:numPr>
        <w:rPr>
          <w:rFonts w:ascii="Arial" w:eastAsia="Arial" w:hAnsi="Arial" w:cs="Arial"/>
          <w:iCs/>
          <w:color w:val="000000"/>
          <w:lang w:val="es-419"/>
        </w:rPr>
      </w:pPr>
      <w:r w:rsidRPr="00E65BEA">
        <w:rPr>
          <w:rFonts w:ascii="Arial" w:eastAsia="Arial" w:hAnsi="Arial" w:cs="Arial"/>
          <w:lang w:val="es-419"/>
        </w:rPr>
        <w:t xml:space="preserve">Reflexionar acerca del </w:t>
      </w:r>
      <w:r w:rsidR="00A27FBC" w:rsidRPr="00E65BEA">
        <w:rPr>
          <w:rFonts w:ascii="Arial" w:eastAsia="Arial" w:hAnsi="Arial" w:cs="Arial"/>
          <w:iCs/>
          <w:color w:val="000000"/>
          <w:lang w:val="es-419"/>
        </w:rPr>
        <w:t>tipo de pregunta que se formula</w:t>
      </w:r>
      <w:r w:rsidRPr="00E65BEA">
        <w:rPr>
          <w:rFonts w:ascii="Arial" w:eastAsia="Arial" w:hAnsi="Arial" w:cs="Arial"/>
          <w:lang w:val="es-419"/>
        </w:rPr>
        <w:t>.</w:t>
      </w:r>
    </w:p>
    <w:p w14:paraId="79FC62AC" w14:textId="77777777" w:rsidR="00355EC3" w:rsidRPr="00E65BEA" w:rsidRDefault="00355EC3" w:rsidP="00355EC3">
      <w:pPr>
        <w:pStyle w:val="ListParagraph"/>
        <w:numPr>
          <w:ilvl w:val="0"/>
          <w:numId w:val="7"/>
        </w:numPr>
        <w:rPr>
          <w:rFonts w:ascii="Arial" w:eastAsia="Arial" w:hAnsi="Arial" w:cs="Arial"/>
          <w:iCs/>
          <w:color w:val="000000"/>
          <w:lang w:val="es-419"/>
        </w:rPr>
      </w:pPr>
      <w:r w:rsidRPr="00E65BEA">
        <w:rPr>
          <w:rFonts w:ascii="Arial" w:eastAsia="Arial" w:hAnsi="Arial" w:cs="Arial"/>
          <w:color w:val="000000"/>
          <w:lang w:val="es-419"/>
        </w:rPr>
        <w:t>Dar tiempo para que los participantes piensen las respuestas.</w:t>
      </w:r>
    </w:p>
    <w:p w14:paraId="62625A2B" w14:textId="77777777" w:rsidR="00355EC3" w:rsidRPr="00E65BEA" w:rsidRDefault="00355EC3" w:rsidP="00355EC3">
      <w:pPr>
        <w:pStyle w:val="ListParagraph"/>
        <w:numPr>
          <w:ilvl w:val="0"/>
          <w:numId w:val="7"/>
        </w:numPr>
        <w:rPr>
          <w:rFonts w:ascii="Arial" w:eastAsia="Arial" w:hAnsi="Arial" w:cs="Arial"/>
          <w:lang w:val="es-419"/>
        </w:rPr>
      </w:pPr>
      <w:r w:rsidRPr="00E65BEA">
        <w:rPr>
          <w:rFonts w:ascii="Arial" w:eastAsia="Arial" w:hAnsi="Arial" w:cs="Arial"/>
          <w:color w:val="000000"/>
          <w:lang w:val="es-419"/>
        </w:rPr>
        <w:t>Escuchar activamente las respuestas de los participantes.</w:t>
      </w:r>
    </w:p>
    <w:p w14:paraId="7229FCDC" w14:textId="77777777" w:rsidR="00355EC3" w:rsidRPr="00E65BEA" w:rsidRDefault="00355EC3" w:rsidP="00355EC3">
      <w:pPr>
        <w:rPr>
          <w:rFonts w:ascii="Arial" w:eastAsia="Arial" w:hAnsi="Arial" w:cs="Arial"/>
          <w:lang w:val="es-419"/>
        </w:rPr>
      </w:pPr>
      <w:r w:rsidRPr="00E65BEA">
        <w:rPr>
          <w:rFonts w:ascii="Arial" w:eastAsia="Arial" w:hAnsi="Arial" w:cs="Arial"/>
          <w:lang w:val="es-419"/>
        </w:rPr>
        <w:t>A continuación, se explican las recomendaciones mencionadas.</w:t>
      </w:r>
    </w:p>
    <w:p w14:paraId="4FD66A93" w14:textId="77777777" w:rsidR="00081BA6" w:rsidRPr="00E65BEA" w:rsidRDefault="00081BA6" w:rsidP="00E627F1">
      <w:pPr>
        <w:pStyle w:val="Heading1"/>
        <w:rPr>
          <w:rFonts w:ascii="Arial" w:eastAsia="Arial" w:hAnsi="Arial" w:cs="Arial"/>
          <w:color w:val="auto"/>
          <w:sz w:val="26"/>
          <w:szCs w:val="26"/>
          <w:lang w:val="es-419"/>
        </w:rPr>
      </w:pPr>
      <w:r w:rsidRPr="00E65BEA">
        <w:rPr>
          <w:rFonts w:ascii="Arial" w:eastAsia="Arial" w:hAnsi="Arial" w:cs="Arial"/>
          <w:color w:val="auto"/>
          <w:sz w:val="26"/>
          <w:lang w:val="es-419"/>
        </w:rPr>
        <w:t>Tipos de preguntas</w:t>
      </w:r>
    </w:p>
    <w:p w14:paraId="6FC35D8B" w14:textId="27734F3C" w:rsidR="00AA76A3" w:rsidRPr="00E65BEA" w:rsidRDefault="00C2422F" w:rsidP="00AA76A3">
      <w:pPr>
        <w:rPr>
          <w:rFonts w:ascii="Arial" w:eastAsia="Arial" w:hAnsi="Arial" w:cs="Arial"/>
          <w:lang w:val="es-419"/>
        </w:rPr>
      </w:pPr>
      <w:r w:rsidRPr="00E65BEA">
        <w:rPr>
          <w:rFonts w:ascii="Arial" w:eastAsia="Arial" w:hAnsi="Arial" w:cs="Arial"/>
          <w:lang w:val="es-419"/>
        </w:rPr>
        <w:t xml:space="preserve">Las preguntas, así como las respuestas, tienen distintos niveles de complejidad  </w:t>
      </w:r>
      <w:sdt>
        <w:sdtPr>
          <w:rPr>
            <w:rFonts w:ascii="Arial" w:eastAsia="Arial" w:hAnsi="Arial" w:cs="Arial"/>
            <w:lang w:val="es-419"/>
          </w:rPr>
          <w:id w:val="-1715806376"/>
          <w:citation/>
        </w:sdtPr>
        <w:sdtEndPr/>
        <w:sdtContent>
          <w:r w:rsidR="0052362E" w:rsidRPr="00E65BEA">
            <w:rPr>
              <w:rFonts w:ascii="Arial" w:eastAsia="Arial" w:hAnsi="Arial" w:cs="Arial"/>
              <w:lang w:val="es-419"/>
            </w:rPr>
            <w:fldChar w:fldCharType="begin"/>
          </w:r>
          <w:r w:rsidR="00B813FF" w:rsidRPr="00E65BEA">
            <w:rPr>
              <w:rFonts w:ascii="Arial" w:eastAsia="Arial" w:hAnsi="Arial" w:cs="Arial"/>
              <w:lang w:val="es-419"/>
            </w:rPr>
            <w:instrText xml:space="preserve">CITATION Ell13 \l 1033 </w:instrText>
          </w:r>
          <w:r w:rsidR="0052362E" w:rsidRPr="00E65BEA">
            <w:rPr>
              <w:rFonts w:ascii="Arial" w:eastAsia="Arial" w:hAnsi="Arial" w:cs="Arial"/>
              <w:lang w:val="es-419"/>
            </w:rPr>
            <w:fldChar w:fldCharType="separate"/>
          </w:r>
          <w:r w:rsidR="00B813FF" w:rsidRPr="00E65BEA">
            <w:rPr>
              <w:rFonts w:ascii="Arial" w:eastAsia="Arial" w:hAnsi="Arial" w:cs="Arial"/>
              <w:lang w:val="es-419"/>
            </w:rPr>
            <w:t>(Elliot, 2013)</w:t>
          </w:r>
          <w:r w:rsidR="0052362E" w:rsidRPr="00E65BEA">
            <w:rPr>
              <w:rFonts w:ascii="Arial" w:eastAsia="Arial" w:hAnsi="Arial" w:cs="Arial"/>
              <w:lang w:val="es-419"/>
            </w:rPr>
            <w:fldChar w:fldCharType="end"/>
          </w:r>
        </w:sdtContent>
      </w:sdt>
      <w:r w:rsidRPr="00E65BEA">
        <w:rPr>
          <w:rFonts w:ascii="Arial" w:eastAsia="Arial" w:hAnsi="Arial" w:cs="Arial"/>
          <w:lang w:val="es-419"/>
        </w:rPr>
        <w:t>. En función de la pregunta que se formule, los participantes harán un análisis profundo o simplemente harán memoria. Se pueden usar preguntas abiertas o cerradas según el tipo y el nivel de respuestas que se busca.</w:t>
      </w:r>
    </w:p>
    <w:p w14:paraId="34E89D06" w14:textId="0DB37642" w:rsidR="00AA76A3" w:rsidRPr="00E65BEA" w:rsidRDefault="0007105D" w:rsidP="00AA76A3">
      <w:pPr>
        <w:pStyle w:val="Heading2"/>
        <w:rPr>
          <w:rFonts w:ascii="Arial" w:eastAsia="Arial" w:hAnsi="Arial" w:cs="Arial"/>
          <w:i/>
          <w:color w:val="000000" w:themeColor="text1"/>
          <w:sz w:val="22"/>
          <w:szCs w:val="22"/>
          <w:lang w:val="es-419"/>
        </w:rPr>
      </w:pPr>
      <w:r w:rsidRPr="00E65BEA">
        <w:rPr>
          <w:rFonts w:ascii="Arial" w:eastAsia="Arial" w:hAnsi="Arial" w:cs="Arial"/>
          <w:lang w:val="es-419" w:eastAsia="en-CA"/>
        </w:rPr>
        <mc:AlternateContent>
          <mc:Choice Requires="wps">
            <w:drawing>
              <wp:anchor distT="0" distB="0" distL="114300" distR="114300" simplePos="0" relativeHeight="251658240" behindDoc="0" locked="0" layoutInCell="1" allowOverlap="1" wp14:anchorId="21959D2E" wp14:editId="6FAB3E67">
                <wp:simplePos x="0" y="0"/>
                <wp:positionH relativeFrom="column">
                  <wp:posOffset>2796540</wp:posOffset>
                </wp:positionH>
                <wp:positionV relativeFrom="paragraph">
                  <wp:posOffset>142875</wp:posOffset>
                </wp:positionV>
                <wp:extent cx="3191510" cy="3214370"/>
                <wp:effectExtent l="0" t="0" r="8890" b="5080"/>
                <wp:wrapSquare wrapText="bothSides"/>
                <wp:docPr id="4" name="Text Box 4"/>
                <wp:cNvGraphicFramePr/>
                <a:graphic xmlns:a="http://schemas.openxmlformats.org/drawingml/2006/main">
                  <a:graphicData uri="http://schemas.microsoft.com/office/word/2010/wordprocessingShape">
                    <wps:wsp>
                      <wps:cNvSpPr txBox="1"/>
                      <wps:spPr>
                        <a:xfrm>
                          <a:off x="0" y="0"/>
                          <a:ext cx="3191510" cy="3214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72C04" w14:textId="77777777" w:rsidR="00B47EB6" w:rsidRDefault="00B47EB6">
                            <w:r>
                              <w:rPr>
                                <w:rFonts w:ascii="Arial" w:eastAsia="Arial" w:hAnsi="Arial" w:cs="Arial"/>
                                <w:noProof/>
                                <w:sz w:val="26"/>
                                <w:szCs w:val="26"/>
                                <w:lang w:eastAsia="en-CA"/>
                              </w:rPr>
                              <w:drawing>
                                <wp:inline distT="0" distB="0" distL="0" distR="0" wp14:anchorId="0AEE9386" wp14:editId="7D9E30BA">
                                  <wp:extent cx="2946400" cy="282237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P3.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922" cy="28219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59D2E" id="_x0000_t202" coordsize="21600,21600" o:spt="202" path="m,l,21600r21600,l21600,xe">
                <v:stroke joinstyle="miter"/>
                <v:path gradientshapeok="t" o:connecttype="rect"/>
              </v:shapetype>
              <v:shape id="Text Box 4" o:spid="_x0000_s1026" type="#_x0000_t202" style="position:absolute;margin-left:220.2pt;margin-top:11.25pt;width:251.3pt;height:25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" fillcolor="white [3201]" stroked="f" strokeweight=".5pt">
                <v:textbox>
                  <w:txbxContent>
                    <w:p w14:paraId="5C372C04" w14:textId="77777777" w:rsidR="00B47EB6" w:rsidRDefault="00B47EB6">
                      <w:r>
                        <w:rPr>
                          <w:rFonts w:ascii="Arial" w:eastAsia="Arial" w:hAnsi="Arial" w:cs="Arial"/>
                          <w:noProof/>
                          <w:sz w:val="26"/>
                          <w:szCs w:val="26"/>
                          <w:lang w:eastAsia="en-CA"/>
                        </w:rPr>
                        <w:drawing>
                          <wp:inline distT="0" distB="0" distL="0" distR="0" wp14:anchorId="0AEE9386" wp14:editId="7D9E30BA">
                            <wp:extent cx="2946400" cy="282237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P3.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922" cy="2821916"/>
                                    </a:xfrm>
                                    <a:prstGeom prst="rect">
                                      <a:avLst/>
                                    </a:prstGeom>
                                  </pic:spPr>
                                </pic:pic>
                              </a:graphicData>
                            </a:graphic>
                          </wp:inline>
                        </w:drawing>
                      </w:r>
                    </w:p>
                  </w:txbxContent>
                </v:textbox>
                <w10:wrap type="square"/>
              </v:shape>
            </w:pict>
          </mc:Fallback>
        </mc:AlternateContent>
      </w:r>
      <w:r w:rsidRPr="00E65BEA">
        <w:rPr>
          <w:rFonts w:ascii="Arial" w:eastAsia="Arial" w:hAnsi="Arial" w:cs="Arial"/>
          <w:color w:val="000000" w:themeColor="text1"/>
          <w:sz w:val="22"/>
          <w:lang w:val="es-419"/>
        </w:rPr>
        <w:t xml:space="preserve">Preguntas cerradas </w:t>
      </w:r>
    </w:p>
    <w:p w14:paraId="18778F5F" w14:textId="61AE75C4" w:rsidR="000F07C9" w:rsidRPr="00E65BEA" w:rsidRDefault="00D87D56" w:rsidP="000F07C9">
      <w:pPr>
        <w:jc w:val="both"/>
        <w:rPr>
          <w:rFonts w:ascii="Arial" w:eastAsia="Arial" w:hAnsi="Arial" w:cs="Arial"/>
          <w:lang w:val="es-419"/>
        </w:rPr>
      </w:pPr>
      <w:r w:rsidRPr="00E65BEA">
        <w:rPr>
          <w:rFonts w:ascii="Arial" w:eastAsia="Arial" w:hAnsi="Arial" w:cs="Arial"/>
          <w:lang w:val="es-419"/>
        </w:rPr>
        <w:t>Se pueden utilizar las preguntas cerradas cuando se busca una respuesta específica. Suelen comenzar con palabras como dónde, cuándo o quién. La mayor parte de las preguntas cerradas se contestan con una o dos palabras</w:t>
      </w:r>
      <w:sdt>
        <w:sdtPr>
          <w:rPr>
            <w:rFonts w:ascii="Arial" w:eastAsia="Arial" w:hAnsi="Arial" w:cs="Arial"/>
            <w:lang w:val="es-419"/>
          </w:rPr>
          <w:id w:val="-1899660956"/>
          <w:citation/>
        </w:sdtPr>
        <w:sdtEndPr/>
        <w:sdtContent>
          <w:r w:rsidR="003F7DEF" w:rsidRPr="00E65BEA">
            <w:rPr>
              <w:rFonts w:ascii="Arial" w:eastAsia="Arial" w:hAnsi="Arial" w:cs="Arial"/>
              <w:lang w:val="es-419"/>
            </w:rPr>
            <w:fldChar w:fldCharType="begin"/>
          </w:r>
          <w:r w:rsidR="003F7DEF" w:rsidRPr="00E65BEA">
            <w:rPr>
              <w:rFonts w:ascii="Arial" w:eastAsia="Arial" w:hAnsi="Arial" w:cs="Arial"/>
              <w:lang w:val="es-419"/>
            </w:rPr>
            <w:instrText xml:space="preserve">CITATION Sch79 \l 1033 </w:instrText>
          </w:r>
          <w:r w:rsidR="003F7DEF" w:rsidRPr="00E65BEA">
            <w:rPr>
              <w:rFonts w:ascii="Arial" w:eastAsia="Arial" w:hAnsi="Arial" w:cs="Arial"/>
              <w:lang w:val="es-419"/>
            </w:rPr>
            <w:fldChar w:fldCharType="separate"/>
          </w:r>
          <w:r w:rsidR="00B813FF" w:rsidRPr="00E65BEA">
            <w:rPr>
              <w:rFonts w:ascii="Arial" w:eastAsia="Arial" w:hAnsi="Arial" w:cs="Arial"/>
              <w:lang w:val="es-419"/>
            </w:rPr>
            <w:t xml:space="preserve"> (Stanley &amp; Presser, 1979)</w:t>
          </w:r>
          <w:r w:rsidR="003F7DEF" w:rsidRPr="00E65BEA">
            <w:rPr>
              <w:rFonts w:ascii="Arial" w:eastAsia="Arial" w:hAnsi="Arial" w:cs="Arial"/>
              <w:lang w:val="es-419"/>
            </w:rPr>
            <w:fldChar w:fldCharType="end"/>
          </w:r>
        </w:sdtContent>
      </w:sdt>
      <w:r w:rsidRPr="00E65BEA">
        <w:rPr>
          <w:rFonts w:ascii="Arial" w:eastAsia="Arial" w:hAnsi="Arial" w:cs="Arial"/>
          <w:lang w:val="es-419"/>
        </w:rPr>
        <w:t xml:space="preserve">. </w:t>
      </w:r>
    </w:p>
    <w:p w14:paraId="5ADCCF03" w14:textId="5785D12C" w:rsidR="001672D7" w:rsidRPr="00E65BEA" w:rsidRDefault="009A2B97" w:rsidP="0007105D">
      <w:pPr>
        <w:jc w:val="both"/>
        <w:rPr>
          <w:rFonts w:ascii="Arial" w:eastAsia="Arial" w:hAnsi="Arial" w:cs="Arial"/>
          <w:lang w:val="es-419"/>
        </w:rPr>
      </w:pPr>
      <w:r w:rsidRPr="00E65BEA">
        <w:rPr>
          <w:rFonts w:ascii="Arial" w:eastAsia="Arial" w:hAnsi="Arial" w:cs="Arial"/>
          <w:lang w:val="es-419"/>
        </w:rPr>
        <w:t>Las preguntas cerradas pueden resultar útiles para evocar información simple, verificar la comprensión, hacer que los participantes contribuyan con la lección o enfocar la lección en una dirección específica.  En general, las respuestas a las preguntas cerradas se eligen de un conjunto de opciones reducido o limitado.</w:t>
      </w:r>
    </w:p>
    <w:p w14:paraId="7CE8BE4F" w14:textId="77777777" w:rsidR="000F07C9" w:rsidRPr="00E65BEA" w:rsidRDefault="000F07C9" w:rsidP="008443A1">
      <w:pPr>
        <w:rPr>
          <w:rFonts w:ascii="Arial" w:eastAsia="Arial" w:hAnsi="Arial" w:cs="Arial"/>
          <w:lang w:val="es-419"/>
        </w:rPr>
      </w:pPr>
    </w:p>
    <w:p w14:paraId="63FE8C24" w14:textId="77777777" w:rsidR="004C3D63" w:rsidRPr="00E65BEA" w:rsidRDefault="008B4179" w:rsidP="008443A1">
      <w:pPr>
        <w:rPr>
          <w:rFonts w:ascii="Arial" w:eastAsia="Arial" w:hAnsi="Arial" w:cs="Arial"/>
          <w:lang w:val="es-419"/>
        </w:rPr>
      </w:pPr>
      <w:r w:rsidRPr="00E65BEA">
        <w:rPr>
          <w:rFonts w:ascii="Arial" w:eastAsia="Arial" w:hAnsi="Arial" w:cs="Arial"/>
          <w:lang w:val="es-419"/>
        </w:rPr>
        <w:t>Ejemplos de preguntas cerradas:</w:t>
      </w:r>
    </w:p>
    <w:p w14:paraId="37532A0E" w14:textId="43B657B5" w:rsidR="00872231" w:rsidRPr="00E65BEA" w:rsidRDefault="006638A9" w:rsidP="004814D2">
      <w:pPr>
        <w:pStyle w:val="ListParagraph"/>
        <w:numPr>
          <w:ilvl w:val="0"/>
          <w:numId w:val="8"/>
        </w:numPr>
        <w:rPr>
          <w:rFonts w:ascii="Arial" w:eastAsia="Arial" w:hAnsi="Arial" w:cs="Arial"/>
          <w:lang w:val="es-419"/>
        </w:rPr>
      </w:pPr>
      <w:r w:rsidRPr="00E65BEA">
        <w:rPr>
          <w:rFonts w:ascii="Arial" w:eastAsia="Arial" w:hAnsi="Arial" w:cs="Arial"/>
          <w:lang w:val="es-419"/>
        </w:rPr>
        <w:t>¿Cuáles son los 3 pasos para tratar el agua de consumo?</w:t>
      </w:r>
    </w:p>
    <w:p w14:paraId="0C8120EC" w14:textId="77777777" w:rsidR="00D87D56" w:rsidRPr="00E65BEA" w:rsidRDefault="008B4179" w:rsidP="004814D2">
      <w:pPr>
        <w:pStyle w:val="ListParagraph"/>
        <w:numPr>
          <w:ilvl w:val="0"/>
          <w:numId w:val="8"/>
        </w:numPr>
        <w:rPr>
          <w:rFonts w:ascii="Arial" w:eastAsia="Arial" w:hAnsi="Arial" w:cs="Arial"/>
          <w:lang w:val="es-419"/>
        </w:rPr>
      </w:pPr>
      <w:r w:rsidRPr="00E65BEA">
        <w:rPr>
          <w:rFonts w:ascii="Arial" w:eastAsia="Arial" w:hAnsi="Arial" w:cs="Arial"/>
          <w:lang w:val="es-419"/>
        </w:rPr>
        <w:t>¿Quién es el miembro de la familia que trata el agua?</w:t>
      </w:r>
    </w:p>
    <w:p w14:paraId="50D8BC4C" w14:textId="77777777" w:rsidR="008B4179" w:rsidRPr="00E65BEA" w:rsidRDefault="008B4179" w:rsidP="004814D2">
      <w:pPr>
        <w:pStyle w:val="ListParagraph"/>
        <w:numPr>
          <w:ilvl w:val="0"/>
          <w:numId w:val="8"/>
        </w:numPr>
        <w:rPr>
          <w:rFonts w:ascii="Arial" w:eastAsia="Arial" w:hAnsi="Arial" w:cs="Arial"/>
          <w:lang w:val="es-419"/>
        </w:rPr>
      </w:pPr>
      <w:r w:rsidRPr="00E65BEA">
        <w:rPr>
          <w:rFonts w:ascii="Arial" w:eastAsia="Arial" w:hAnsi="Arial" w:cs="Arial"/>
          <w:lang w:val="es-419"/>
        </w:rPr>
        <w:t>¿De dónde obtienen el agua?</w:t>
      </w:r>
    </w:p>
    <w:p w14:paraId="25BCA327" w14:textId="77777777" w:rsidR="00AA76A3" w:rsidRPr="00E65BEA" w:rsidRDefault="001672D7" w:rsidP="00AA76A3">
      <w:pPr>
        <w:pStyle w:val="Heading2"/>
        <w:rPr>
          <w:rFonts w:ascii="Arial" w:eastAsia="Arial" w:hAnsi="Arial" w:cs="Arial"/>
          <w:color w:val="000000" w:themeColor="text1"/>
          <w:sz w:val="22"/>
          <w:szCs w:val="22"/>
          <w:lang w:val="es-419"/>
        </w:rPr>
      </w:pPr>
      <w:r w:rsidRPr="00E65BEA">
        <w:rPr>
          <w:rFonts w:ascii="Arial" w:eastAsia="Arial" w:hAnsi="Arial" w:cs="Arial"/>
          <w:color w:val="000000" w:themeColor="text1"/>
          <w:sz w:val="22"/>
          <w:lang w:val="es-419"/>
        </w:rPr>
        <w:t xml:space="preserve">Preguntas abiertas </w:t>
      </w:r>
    </w:p>
    <w:p w14:paraId="50CBC617" w14:textId="30996C2E" w:rsidR="006F4574" w:rsidRPr="00E65BEA" w:rsidRDefault="006F4CB0" w:rsidP="00FD21B3">
      <w:pPr>
        <w:rPr>
          <w:rFonts w:ascii="Arial" w:eastAsia="Arial" w:hAnsi="Arial" w:cs="Arial"/>
          <w:lang w:val="es-419"/>
        </w:rPr>
      </w:pPr>
      <w:r w:rsidRPr="00E65BEA">
        <w:rPr>
          <w:rFonts w:ascii="Arial" w:eastAsia="Arial" w:hAnsi="Arial" w:cs="Arial"/>
          <w:lang w:val="es-419"/>
        </w:rPr>
        <w:t>Las preguntas abiertas no restringen o influencian las respuestas de los participantes. Se pueden usar para fomentar el pensamiento crítico y permiten que los participantes demuestren comprensión, practiquen con el contenido, compartan anécdotas personales y opiniones, o profundicen respuestas simples</w:t>
      </w:r>
      <w:sdt>
        <w:sdtPr>
          <w:rPr>
            <w:rFonts w:ascii="Arial" w:eastAsia="Arial" w:hAnsi="Arial" w:cs="Arial"/>
            <w:lang w:val="es-419"/>
          </w:rPr>
          <w:id w:val="-1006357751"/>
          <w:citation/>
        </w:sdtPr>
        <w:sdtEndPr/>
        <w:sdtContent>
          <w:r w:rsidR="00517189" w:rsidRPr="00E65BEA">
            <w:rPr>
              <w:rFonts w:ascii="Arial" w:eastAsia="Arial" w:hAnsi="Arial" w:cs="Arial"/>
              <w:lang w:val="es-419"/>
            </w:rPr>
            <w:fldChar w:fldCharType="begin"/>
          </w:r>
          <w:r w:rsidR="00517189" w:rsidRPr="00E65BEA">
            <w:rPr>
              <w:rFonts w:ascii="Arial" w:eastAsia="Arial" w:hAnsi="Arial" w:cs="Arial"/>
              <w:lang w:val="es-419"/>
            </w:rPr>
            <w:instrText xml:space="preserve"> CITATION Sch79 \l 1033 </w:instrText>
          </w:r>
          <w:r w:rsidR="00517189" w:rsidRPr="00E65BEA">
            <w:rPr>
              <w:rFonts w:ascii="Arial" w:eastAsia="Arial" w:hAnsi="Arial" w:cs="Arial"/>
              <w:lang w:val="es-419"/>
            </w:rPr>
            <w:fldChar w:fldCharType="separate"/>
          </w:r>
          <w:r w:rsidR="00B813FF" w:rsidRPr="00E65BEA">
            <w:rPr>
              <w:rFonts w:ascii="Arial" w:eastAsia="Arial" w:hAnsi="Arial" w:cs="Arial"/>
              <w:lang w:val="es-419"/>
            </w:rPr>
            <w:t xml:space="preserve"> (Stanley &amp; Presser, 1979)</w:t>
          </w:r>
          <w:r w:rsidR="00517189" w:rsidRPr="00E65BEA">
            <w:rPr>
              <w:rFonts w:ascii="Arial" w:eastAsia="Arial" w:hAnsi="Arial" w:cs="Arial"/>
              <w:lang w:val="es-419"/>
            </w:rPr>
            <w:fldChar w:fldCharType="end"/>
          </w:r>
        </w:sdtContent>
      </w:sdt>
      <w:r w:rsidRPr="00E65BEA">
        <w:rPr>
          <w:rFonts w:ascii="Arial" w:eastAsia="Arial" w:hAnsi="Arial" w:cs="Arial"/>
          <w:lang w:val="es-419"/>
        </w:rPr>
        <w:t xml:space="preserve">. </w:t>
      </w:r>
    </w:p>
    <w:p w14:paraId="347B3FAA" w14:textId="4F8865B1" w:rsidR="006F4CB0" w:rsidRPr="00E65BEA" w:rsidRDefault="00452134" w:rsidP="00FD21B3">
      <w:pPr>
        <w:rPr>
          <w:rFonts w:ascii="Arial" w:eastAsia="Arial" w:hAnsi="Arial" w:cs="Arial"/>
          <w:lang w:val="es-419"/>
        </w:rPr>
      </w:pPr>
      <w:r w:rsidRPr="00E65BEA">
        <w:rPr>
          <w:rFonts w:ascii="Arial" w:eastAsia="Arial" w:hAnsi="Arial" w:cs="Arial"/>
          <w:lang w:val="es-419"/>
        </w:rPr>
        <w:t xml:space="preserve">Las preguntas abiertas suelen comenzar con las palabras qué o cómo, o con frases como "cuéntenme acerca de..." o "describan...". </w:t>
      </w:r>
    </w:p>
    <w:p w14:paraId="77463864" w14:textId="062E84D1" w:rsidR="00FC7F2E" w:rsidRPr="00E65BEA" w:rsidRDefault="006F4CB0" w:rsidP="00FD21B3">
      <w:pPr>
        <w:rPr>
          <w:rFonts w:ascii="Arial" w:eastAsia="Arial" w:hAnsi="Arial" w:cs="Arial"/>
          <w:lang w:val="es-419"/>
        </w:rPr>
      </w:pPr>
      <w:r w:rsidRPr="00E65BEA">
        <w:rPr>
          <w:rFonts w:ascii="Arial" w:eastAsia="Arial" w:hAnsi="Arial" w:cs="Arial"/>
          <w:lang w:val="es-419"/>
        </w:rPr>
        <w:t xml:space="preserve">Una cuestión para tener en cuenta: generalmente, las preguntas abiertas que comienzan con por qué pueden hacer que las personas se pongan a la defensiva. Si opta por comenzar una pregunta con por qué, considere las connotaciones que la pregunta pueda tener. Para evitar eso, tal vez prefiera formular la pregunta de otra manera. </w:t>
      </w:r>
    </w:p>
    <w:p w14:paraId="5BEE5A26" w14:textId="77777777" w:rsidR="004C3D63" w:rsidRPr="00E65BEA" w:rsidRDefault="008B4179" w:rsidP="008443A1">
      <w:pPr>
        <w:rPr>
          <w:rFonts w:ascii="Arial" w:eastAsia="Arial" w:hAnsi="Arial" w:cs="Arial"/>
          <w:lang w:val="es-419"/>
        </w:rPr>
      </w:pPr>
      <w:r w:rsidRPr="00E65BEA">
        <w:rPr>
          <w:rFonts w:ascii="Arial" w:eastAsia="Arial" w:hAnsi="Arial" w:cs="Arial"/>
          <w:lang w:val="es-419"/>
        </w:rPr>
        <w:t>Ejemplos de preguntas abiertas:</w:t>
      </w:r>
    </w:p>
    <w:p w14:paraId="62054D87" w14:textId="77777777" w:rsidR="006F4574" w:rsidRPr="00E65BEA" w:rsidRDefault="006F4574" w:rsidP="006F4574">
      <w:pPr>
        <w:pStyle w:val="ListParagraph"/>
        <w:numPr>
          <w:ilvl w:val="0"/>
          <w:numId w:val="9"/>
        </w:numPr>
        <w:rPr>
          <w:rFonts w:ascii="Arial" w:eastAsia="Arial" w:hAnsi="Arial" w:cs="Arial"/>
          <w:lang w:val="es-419"/>
        </w:rPr>
      </w:pPr>
      <w:r w:rsidRPr="00E65BEA">
        <w:rPr>
          <w:rFonts w:ascii="Arial" w:eastAsia="Arial" w:hAnsi="Arial" w:cs="Arial"/>
          <w:lang w:val="es-419"/>
        </w:rPr>
        <w:t>¿Qué obstáculos tenemos en el camino cuando intentamos usar un filtro de bioarena?</w:t>
      </w:r>
    </w:p>
    <w:p w14:paraId="007C1933" w14:textId="77777777" w:rsidR="008B4179" w:rsidRPr="00E65BEA" w:rsidRDefault="008B4179" w:rsidP="0053727B">
      <w:pPr>
        <w:pStyle w:val="ListParagraph"/>
        <w:numPr>
          <w:ilvl w:val="0"/>
          <w:numId w:val="9"/>
        </w:numPr>
        <w:rPr>
          <w:rFonts w:ascii="Arial" w:eastAsia="Arial" w:hAnsi="Arial" w:cs="Arial"/>
          <w:lang w:val="es-419"/>
        </w:rPr>
      </w:pPr>
      <w:r w:rsidRPr="00E65BEA">
        <w:rPr>
          <w:rFonts w:ascii="Arial" w:eastAsia="Arial" w:hAnsi="Arial" w:cs="Arial"/>
          <w:lang w:val="es-419"/>
        </w:rPr>
        <w:t>¿Cómo contribuye el agua contaminada con el ciclo de la pobreza?</w:t>
      </w:r>
    </w:p>
    <w:p w14:paraId="33DF753F" w14:textId="2EB4825C" w:rsidR="004A49E2" w:rsidRPr="00E65BEA" w:rsidRDefault="004A49E2" w:rsidP="0053727B">
      <w:pPr>
        <w:pStyle w:val="ListParagraph"/>
        <w:numPr>
          <w:ilvl w:val="0"/>
          <w:numId w:val="9"/>
        </w:numPr>
        <w:rPr>
          <w:rFonts w:ascii="Arial" w:eastAsia="Arial" w:hAnsi="Arial" w:cs="Arial"/>
          <w:lang w:val="es-419"/>
        </w:rPr>
      </w:pPr>
      <w:r w:rsidRPr="00E65BEA">
        <w:rPr>
          <w:rFonts w:ascii="Arial" w:eastAsia="Arial" w:hAnsi="Arial" w:cs="Arial"/>
          <w:lang w:val="es-419"/>
        </w:rPr>
        <w:t>Cuéntenme sobre alguna situación en la que se hayan enfermado por beber agua contaminada.</w:t>
      </w:r>
    </w:p>
    <w:p w14:paraId="1EA1C2D0" w14:textId="5DF9CFEC" w:rsidR="006F4574" w:rsidRPr="00E65BEA" w:rsidRDefault="006F4574" w:rsidP="0053727B">
      <w:pPr>
        <w:pStyle w:val="ListParagraph"/>
        <w:numPr>
          <w:ilvl w:val="0"/>
          <w:numId w:val="9"/>
        </w:numPr>
        <w:rPr>
          <w:rFonts w:ascii="Arial" w:eastAsia="Arial" w:hAnsi="Arial" w:cs="Arial"/>
          <w:lang w:val="es-419"/>
        </w:rPr>
      </w:pPr>
      <w:r w:rsidRPr="00E65BEA">
        <w:rPr>
          <w:rFonts w:ascii="Arial" w:eastAsia="Arial" w:hAnsi="Arial" w:cs="Arial"/>
          <w:lang w:val="es-419"/>
        </w:rPr>
        <w:t>Describan la peor letrina que hayan usado.</w:t>
      </w:r>
    </w:p>
    <w:p w14:paraId="3EBB6B22" w14:textId="77777777" w:rsidR="001A7022" w:rsidRPr="00E65BEA" w:rsidRDefault="00544993" w:rsidP="00E627F1">
      <w:pPr>
        <w:pStyle w:val="Heading1"/>
        <w:rPr>
          <w:rFonts w:ascii="Arial" w:eastAsia="Arial" w:hAnsi="Arial" w:cs="Arial"/>
          <w:color w:val="auto"/>
          <w:sz w:val="26"/>
          <w:szCs w:val="26"/>
          <w:lang w:val="es-419"/>
        </w:rPr>
      </w:pPr>
      <w:r w:rsidRPr="00E65BEA">
        <w:rPr>
          <w:rFonts w:ascii="Arial" w:eastAsia="Arial" w:hAnsi="Arial" w:cs="Arial"/>
          <w:color w:val="auto"/>
          <w:sz w:val="26"/>
          <w:lang w:val="es-419"/>
        </w:rPr>
        <w:t>Tiempo para pensar</w:t>
      </w:r>
    </w:p>
    <w:p w14:paraId="3709D713" w14:textId="27AAC398" w:rsidR="006D5121" w:rsidRPr="00E65BEA" w:rsidRDefault="00B47EB6" w:rsidP="009261F6">
      <w:pPr>
        <w:rPr>
          <w:rFonts w:ascii="Arial" w:eastAsia="Arial" w:hAnsi="Arial" w:cs="Arial"/>
          <w:lang w:val="es-419"/>
        </w:rPr>
      </w:pPr>
      <w:r w:rsidRPr="00E65BEA">
        <w:rPr>
          <w:rFonts w:ascii="Arial" w:eastAsia="Arial" w:hAnsi="Arial" w:cs="Arial"/>
          <w:lang w:val="es-419"/>
        </w:rPr>
        <w:t xml:space="preserve">Los estudios han mostrado que los participantes necesitan al menos </w:t>
      </w:r>
      <w:r w:rsidRPr="00E65BEA">
        <w:rPr>
          <w:rFonts w:ascii="Arial" w:eastAsia="Arial" w:hAnsi="Arial" w:cs="Arial"/>
          <w:b/>
          <w:lang w:val="es-419"/>
        </w:rPr>
        <w:t>3 segundos</w:t>
      </w:r>
      <w:r w:rsidRPr="00E65BEA">
        <w:rPr>
          <w:rFonts w:ascii="Arial" w:eastAsia="Arial" w:hAnsi="Arial" w:cs="Arial"/>
          <w:lang w:val="es-419"/>
        </w:rPr>
        <w:t xml:space="preserve"> para pensar antes de responder una pregunta o ampliar la respuesta de otro participante </w:t>
      </w:r>
      <w:sdt>
        <w:sdtPr>
          <w:rPr>
            <w:rFonts w:ascii="Arial" w:eastAsia="Arial" w:hAnsi="Arial" w:cs="Arial"/>
            <w:lang w:val="es-419"/>
          </w:rPr>
          <w:id w:val="-923647288"/>
          <w:citation/>
        </w:sdtPr>
        <w:sdtEndPr/>
        <w:sdtContent>
          <w:r w:rsidR="00DB250D" w:rsidRPr="00E65BEA">
            <w:rPr>
              <w:rFonts w:ascii="Arial" w:eastAsia="Arial" w:hAnsi="Arial" w:cs="Arial"/>
              <w:lang w:val="es-419"/>
            </w:rPr>
            <w:fldChar w:fldCharType="begin"/>
          </w:r>
          <w:r w:rsidR="00DB250D" w:rsidRPr="00E65BEA">
            <w:rPr>
              <w:rFonts w:ascii="Arial" w:eastAsia="Arial" w:hAnsi="Arial" w:cs="Arial"/>
              <w:lang w:val="es-419"/>
            </w:rPr>
            <w:instrText xml:space="preserve"> CITATION Sta94 \l 1033 </w:instrText>
          </w:r>
          <w:r w:rsidR="00DB250D" w:rsidRPr="00E65BEA">
            <w:rPr>
              <w:rFonts w:ascii="Arial" w:eastAsia="Arial" w:hAnsi="Arial" w:cs="Arial"/>
              <w:lang w:val="es-419"/>
            </w:rPr>
            <w:fldChar w:fldCharType="separate"/>
          </w:r>
          <w:r w:rsidR="00DB250D" w:rsidRPr="00E65BEA">
            <w:rPr>
              <w:rFonts w:ascii="Arial" w:eastAsia="Arial" w:hAnsi="Arial" w:cs="Arial"/>
              <w:lang w:val="es-419"/>
            </w:rPr>
            <w:t>(Stalh, 1994)</w:t>
          </w:r>
          <w:r w:rsidR="00DB250D" w:rsidRPr="00E65BEA">
            <w:rPr>
              <w:rFonts w:ascii="Arial" w:eastAsia="Arial" w:hAnsi="Arial" w:cs="Arial"/>
              <w:lang w:val="es-419"/>
            </w:rPr>
            <w:fldChar w:fldCharType="end"/>
          </w:r>
        </w:sdtContent>
      </w:sdt>
      <w:r w:rsidRPr="00E65BEA">
        <w:rPr>
          <w:rFonts w:ascii="Arial" w:eastAsia="Arial" w:hAnsi="Arial" w:cs="Arial"/>
          <w:lang w:val="es-419"/>
        </w:rPr>
        <w:t xml:space="preserve">. Al dar un taller, uno prepara las clases por anticipado y sabe los tipos de preguntas que hará. En cambio, los participantes no están preparados. Cuando uno formula una pregunta, los participantes deben escuchar activamente, procesar la información, relacionarla con conocimientos previos, determinar la respuesta y luego responder verbalmente; todo en una fracción de segundo. </w:t>
      </w:r>
    </w:p>
    <w:p w14:paraId="0F8CBC49" w14:textId="76C6B6A8" w:rsidR="00B14CA7" w:rsidRPr="00E65BEA" w:rsidRDefault="000D1390" w:rsidP="009261F6">
      <w:pPr>
        <w:rPr>
          <w:rFonts w:ascii="Arial" w:eastAsia="Arial" w:hAnsi="Arial" w:cs="Arial"/>
          <w:lang w:val="es-419"/>
        </w:rPr>
      </w:pPr>
      <w:r w:rsidRPr="00E65BEA">
        <w:rPr>
          <w:rFonts w:ascii="Arial" w:eastAsia="Arial" w:hAnsi="Arial" w:cs="Arial"/>
          <w:lang w:val="es-419"/>
        </w:rPr>
        <w:t xml:space="preserve">Necesitan tiempo para evocar la información y procesarla en el cerebro. Al tiempo que se les asigna a los participantes para hacer eso se lo llama "tiempo para pensar". El tiempo para pensar afecta la capacidad de respuesta, la motivación y la calidad de la respuesta de los participantes </w:t>
      </w:r>
      <w:sdt>
        <w:sdtPr>
          <w:rPr>
            <w:rFonts w:ascii="Arial" w:eastAsia="Arial" w:hAnsi="Arial" w:cs="Arial"/>
            <w:lang w:val="es-419"/>
          </w:rPr>
          <w:id w:val="1337270360"/>
          <w:citation/>
        </w:sdtPr>
        <w:sdtEndPr/>
        <w:sdtContent>
          <w:r w:rsidR="00B57B1C" w:rsidRPr="00E65BEA">
            <w:rPr>
              <w:rFonts w:ascii="Arial" w:eastAsia="Arial" w:hAnsi="Arial" w:cs="Arial"/>
              <w:lang w:val="es-419"/>
            </w:rPr>
            <w:fldChar w:fldCharType="begin"/>
          </w:r>
          <w:r w:rsidR="00B813FF" w:rsidRPr="00E65BEA">
            <w:rPr>
              <w:rFonts w:ascii="Arial" w:eastAsia="Arial" w:hAnsi="Arial" w:cs="Arial"/>
              <w:lang w:val="es-419"/>
            </w:rPr>
            <w:instrText xml:space="preserve">CITATION Mar86 \l 1033 </w:instrText>
          </w:r>
          <w:r w:rsidR="00B57B1C" w:rsidRPr="00E65BEA">
            <w:rPr>
              <w:rFonts w:ascii="Arial" w:eastAsia="Arial" w:hAnsi="Arial" w:cs="Arial"/>
              <w:lang w:val="es-419"/>
            </w:rPr>
            <w:fldChar w:fldCharType="separate"/>
          </w:r>
          <w:r w:rsidR="00B813FF" w:rsidRPr="00E65BEA">
            <w:rPr>
              <w:rFonts w:ascii="Arial" w:eastAsia="Arial" w:hAnsi="Arial" w:cs="Arial"/>
              <w:lang w:val="es-419"/>
            </w:rPr>
            <w:t>(Rowe, 1986)</w:t>
          </w:r>
          <w:r w:rsidR="00B57B1C" w:rsidRPr="00E65BEA">
            <w:rPr>
              <w:rFonts w:ascii="Arial" w:eastAsia="Arial" w:hAnsi="Arial" w:cs="Arial"/>
              <w:lang w:val="es-419"/>
            </w:rPr>
            <w:fldChar w:fldCharType="end"/>
          </w:r>
        </w:sdtContent>
      </w:sdt>
      <w:r w:rsidRPr="00E65BEA">
        <w:rPr>
          <w:rFonts w:ascii="Arial" w:eastAsia="Arial" w:hAnsi="Arial" w:cs="Arial"/>
          <w:lang w:val="es-419"/>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685ECD" w:rsidRPr="00E65BEA" w14:paraId="3C87924D" w14:textId="77777777" w:rsidTr="000F07C9">
        <w:trPr>
          <w:trHeight w:val="1437"/>
        </w:trPr>
        <w:tc>
          <w:tcPr>
            <w:tcW w:w="9576" w:type="dxa"/>
          </w:tcPr>
          <w:p w14:paraId="3FF3A596" w14:textId="065927AF" w:rsidR="00685ECD" w:rsidRPr="00E65BEA" w:rsidRDefault="00685ECD" w:rsidP="000F07C9">
            <w:pPr>
              <w:pStyle w:val="Heading1"/>
              <w:ind w:left="1080"/>
              <w:outlineLvl w:val="0"/>
              <w:rPr>
                <w:rFonts w:ascii="Arial" w:eastAsia="Arial" w:hAnsi="Arial" w:cs="Arial"/>
                <w:color w:val="auto"/>
                <w:sz w:val="26"/>
                <w:szCs w:val="26"/>
                <w:lang w:val="es-419"/>
              </w:rPr>
            </w:pPr>
            <w:r w:rsidRPr="00E65BEA">
              <w:rPr>
                <w:rFonts w:ascii="Arial" w:eastAsia="Arial" w:hAnsi="Arial" w:cs="Arial"/>
                <w:color w:val="auto"/>
                <w:sz w:val="26"/>
                <w:lang w:val="es-419"/>
              </w:rPr>
              <w:lastRenderedPageBreak/>
              <w:t>Consejo para los capacitadores</w:t>
            </w:r>
          </w:p>
          <w:p w14:paraId="01244EA0" w14:textId="77777777" w:rsidR="00685ECD" w:rsidRPr="00E65BEA" w:rsidRDefault="00685ECD" w:rsidP="000F07C9">
            <w:pPr>
              <w:ind w:left="1080"/>
              <w:rPr>
                <w:rFonts w:ascii="Arial" w:eastAsia="Arial" w:hAnsi="Arial" w:cs="Arial"/>
                <w:bCs/>
                <w:color w:val="000000"/>
                <w:lang w:val="es-419"/>
              </w:rPr>
            </w:pPr>
          </w:p>
          <w:p w14:paraId="3D3E425E" w14:textId="3E8AF347" w:rsidR="00685ECD" w:rsidRPr="00E65BEA" w:rsidRDefault="000F07C9" w:rsidP="000F07C9">
            <w:pPr>
              <w:ind w:left="1080"/>
              <w:rPr>
                <w:rFonts w:ascii="Arial" w:eastAsia="Arial" w:hAnsi="Arial" w:cs="Arial"/>
                <w:lang w:val="es-419"/>
              </w:rPr>
            </w:pPr>
            <w:r w:rsidRPr="00E65BEA">
              <w:rPr>
                <w:lang w:val="es-419" w:eastAsia="en-CA"/>
              </w:rPr>
              <w:drawing>
                <wp:anchor distT="0" distB="0" distL="114300" distR="114300" simplePos="0" relativeHeight="251660288" behindDoc="1" locked="0" layoutInCell="1" allowOverlap="1" wp14:anchorId="199ACA13" wp14:editId="35682EDF">
                  <wp:simplePos x="0" y="0"/>
                  <wp:positionH relativeFrom="column">
                    <wp:posOffset>106680</wp:posOffset>
                  </wp:positionH>
                  <wp:positionV relativeFrom="paragraph">
                    <wp:posOffset>-497840</wp:posOffset>
                  </wp:positionV>
                  <wp:extent cx="573405" cy="54864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405" cy="548640"/>
                          </a:xfrm>
                          <a:prstGeom prst="rect">
                            <a:avLst/>
                          </a:prstGeom>
                        </pic:spPr>
                      </pic:pic>
                    </a:graphicData>
                  </a:graphic>
                  <wp14:sizeRelH relativeFrom="page">
                    <wp14:pctWidth>0</wp14:pctWidth>
                  </wp14:sizeRelH>
                  <wp14:sizeRelV relativeFrom="page">
                    <wp14:pctHeight>0</wp14:pctHeight>
                  </wp14:sizeRelV>
                </wp:anchor>
              </w:drawing>
            </w:r>
            <w:r w:rsidRPr="00E65BEA">
              <w:rPr>
                <w:rFonts w:ascii="Arial" w:eastAsia="Arial" w:hAnsi="Arial" w:cs="Arial"/>
                <w:lang w:val="es-419"/>
              </w:rPr>
              <w:t xml:space="preserve">Al formular una pregunta, cuente hasta cinco mentalmente antes de pedirle a un participante que responda. </w:t>
            </w:r>
          </w:p>
          <w:p w14:paraId="1884DFBA" w14:textId="157EDA57" w:rsidR="00685ECD" w:rsidRPr="00E65BEA" w:rsidRDefault="00685ECD" w:rsidP="00D4678B">
            <w:pPr>
              <w:rPr>
                <w:rFonts w:ascii="Arial" w:eastAsia="Arial" w:hAnsi="Arial" w:cs="Arial"/>
                <w:b/>
                <w:bCs/>
                <w:color w:val="000000"/>
                <w:lang w:val="es-419"/>
              </w:rPr>
            </w:pPr>
          </w:p>
        </w:tc>
      </w:tr>
    </w:tbl>
    <w:p w14:paraId="36DE1EA5" w14:textId="77777777" w:rsidR="00685ECD" w:rsidRPr="00E65BEA" w:rsidRDefault="00685ECD" w:rsidP="009261F6">
      <w:pPr>
        <w:rPr>
          <w:rFonts w:ascii="Arial" w:eastAsia="Arial" w:hAnsi="Arial" w:cs="Arial"/>
          <w:lang w:val="es-419"/>
        </w:rPr>
      </w:pPr>
    </w:p>
    <w:p w14:paraId="252001D5" w14:textId="77777777" w:rsidR="00B14CA7" w:rsidRPr="00E65BEA" w:rsidRDefault="00C5523B" w:rsidP="00C5523B">
      <w:pPr>
        <w:pStyle w:val="Heading1"/>
        <w:rPr>
          <w:rFonts w:ascii="Arial" w:eastAsia="Arial" w:hAnsi="Arial" w:cs="Arial"/>
          <w:color w:val="auto"/>
          <w:sz w:val="26"/>
          <w:szCs w:val="26"/>
          <w:lang w:val="es-419"/>
        </w:rPr>
      </w:pPr>
      <w:r w:rsidRPr="00E65BEA">
        <w:rPr>
          <w:rFonts w:ascii="Arial" w:eastAsia="Arial" w:hAnsi="Arial" w:cs="Arial"/>
          <w:color w:val="auto"/>
          <w:sz w:val="26"/>
          <w:lang w:val="es-419"/>
        </w:rPr>
        <w:t>Pensar, agruparse y compartir</w:t>
      </w:r>
    </w:p>
    <w:p w14:paraId="57F2FC87" w14:textId="4BE6CD00" w:rsidR="005326D3" w:rsidRPr="00E65BEA" w:rsidRDefault="00C5523B" w:rsidP="00C5523B">
      <w:pPr>
        <w:rPr>
          <w:rFonts w:ascii="Arial" w:eastAsia="Arial" w:hAnsi="Arial" w:cs="Arial"/>
          <w:lang w:val="es-419"/>
        </w:rPr>
      </w:pPr>
      <w:r w:rsidRPr="00E65BEA">
        <w:rPr>
          <w:rFonts w:ascii="Arial" w:eastAsia="Arial" w:hAnsi="Arial" w:cs="Arial"/>
          <w:lang w:val="es-419"/>
        </w:rPr>
        <w:t xml:space="preserve">Se suele usar la técnica "pensar, agruparse y compartir" en combinación con el tiempo para pensar. Consiste en formular una pregunta, dar tiempo para que los participantes piensen en una respuesta individualmente, pedirles que compartan la respuesta con un compañero y luego con toda la clase. </w:t>
      </w:r>
    </w:p>
    <w:p w14:paraId="1FCEB112" w14:textId="0B29A8D6" w:rsidR="00C5523B" w:rsidRPr="00E65BEA" w:rsidRDefault="00C5523B" w:rsidP="00C5523B">
      <w:pPr>
        <w:rPr>
          <w:rFonts w:ascii="Arial" w:eastAsia="Arial" w:hAnsi="Arial" w:cs="Arial"/>
          <w:lang w:val="es-419"/>
        </w:rPr>
      </w:pPr>
      <w:r w:rsidRPr="00E65BEA">
        <w:rPr>
          <w:rFonts w:ascii="Arial" w:eastAsia="Arial" w:hAnsi="Arial" w:cs="Arial"/>
          <w:lang w:val="es-419"/>
        </w:rPr>
        <w:t xml:space="preserve">Esa técnica aumenta la confianza de los participantes porque les da tiempo para corroborar la respuesta con un compañero antes de compartirla con todos. También hace que todos los participantes se ocupen de pensar en una pregunta específica, aunque solo tal vez algunos compartan la respuesta con todos. </w:t>
      </w:r>
    </w:p>
    <w:p w14:paraId="576BB3D7" w14:textId="77777777" w:rsidR="009960FB" w:rsidRPr="00E65BEA" w:rsidRDefault="009960FB" w:rsidP="00C5523B">
      <w:pPr>
        <w:rPr>
          <w:rFonts w:ascii="Arial" w:eastAsia="Arial" w:hAnsi="Arial" w:cs="Arial"/>
          <w:lang w:val="es-419"/>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76"/>
      </w:tblGrid>
      <w:tr w:rsidR="005237C0" w:rsidRPr="00E65BEA" w14:paraId="7713D36D" w14:textId="77777777" w:rsidTr="0007105D">
        <w:tc>
          <w:tcPr>
            <w:tcW w:w="9576" w:type="dxa"/>
          </w:tcPr>
          <w:p w14:paraId="59DF10B3" w14:textId="4073BD71" w:rsidR="005237C0" w:rsidRPr="00E65BEA" w:rsidRDefault="005237C0" w:rsidP="000F07C9">
            <w:pPr>
              <w:pStyle w:val="Heading1"/>
              <w:ind w:left="1080"/>
              <w:outlineLvl w:val="0"/>
              <w:rPr>
                <w:rFonts w:ascii="Arial" w:eastAsia="Arial" w:hAnsi="Arial" w:cs="Arial"/>
                <w:color w:val="auto"/>
                <w:sz w:val="26"/>
                <w:szCs w:val="26"/>
                <w:lang w:val="es-419"/>
              </w:rPr>
            </w:pPr>
            <w:r w:rsidRPr="00E65BEA">
              <w:rPr>
                <w:rFonts w:ascii="Arial" w:eastAsia="Arial" w:hAnsi="Arial" w:cs="Arial"/>
                <w:color w:val="auto"/>
                <w:sz w:val="26"/>
                <w:lang w:val="es-419"/>
              </w:rPr>
              <w:t>Consejo para los capacitadores</w:t>
            </w:r>
          </w:p>
          <w:p w14:paraId="30A47FAE" w14:textId="47F0EE21" w:rsidR="005326D3" w:rsidRPr="00E65BEA" w:rsidRDefault="005326D3" w:rsidP="005237C0">
            <w:pPr>
              <w:rPr>
                <w:rFonts w:ascii="Arial" w:eastAsia="Arial" w:hAnsi="Arial" w:cs="Arial"/>
                <w:bCs/>
                <w:color w:val="000000"/>
                <w:lang w:val="es-419"/>
              </w:rPr>
            </w:pPr>
          </w:p>
          <w:p w14:paraId="31C30556" w14:textId="520D4C94" w:rsidR="005237C0" w:rsidRPr="00E65BEA" w:rsidRDefault="000F07C9" w:rsidP="000F07C9">
            <w:pPr>
              <w:pStyle w:val="ListParagraph"/>
              <w:numPr>
                <w:ilvl w:val="0"/>
                <w:numId w:val="11"/>
              </w:numPr>
              <w:spacing w:line="276" w:lineRule="auto"/>
              <w:ind w:left="1080" w:hanging="357"/>
              <w:contextualSpacing w:val="0"/>
              <w:rPr>
                <w:rFonts w:ascii="Arial" w:eastAsia="Arial" w:hAnsi="Arial" w:cs="Arial"/>
                <w:bCs/>
                <w:color w:val="000000"/>
                <w:lang w:val="es-419"/>
              </w:rPr>
            </w:pPr>
            <w:r w:rsidRPr="00E65BEA">
              <w:rPr>
                <w:lang w:val="es-419" w:eastAsia="en-CA"/>
              </w:rPr>
              <w:drawing>
                <wp:anchor distT="0" distB="0" distL="114300" distR="114300" simplePos="0" relativeHeight="251662336" behindDoc="1" locked="0" layoutInCell="1" allowOverlap="1" wp14:anchorId="2FD1EFE1" wp14:editId="009D64A5">
                  <wp:simplePos x="0" y="0"/>
                  <wp:positionH relativeFrom="column">
                    <wp:posOffset>106680</wp:posOffset>
                  </wp:positionH>
                  <wp:positionV relativeFrom="paragraph">
                    <wp:posOffset>-552450</wp:posOffset>
                  </wp:positionV>
                  <wp:extent cx="573405" cy="548640"/>
                  <wp:effectExtent l="0" t="0" r="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405" cy="548640"/>
                          </a:xfrm>
                          <a:prstGeom prst="rect">
                            <a:avLst/>
                          </a:prstGeom>
                        </pic:spPr>
                      </pic:pic>
                    </a:graphicData>
                  </a:graphic>
                  <wp14:sizeRelH relativeFrom="page">
                    <wp14:pctWidth>0</wp14:pctWidth>
                  </wp14:sizeRelH>
                  <wp14:sizeRelV relativeFrom="page">
                    <wp14:pctHeight>0</wp14:pctHeight>
                  </wp14:sizeRelV>
                </wp:anchor>
              </w:drawing>
            </w:r>
            <w:r w:rsidRPr="00E65BEA">
              <w:rPr>
                <w:rFonts w:ascii="Arial" w:eastAsia="Arial" w:hAnsi="Arial" w:cs="Arial"/>
                <w:color w:val="000000"/>
                <w:lang w:val="es-419"/>
              </w:rPr>
              <w:t>Haga una pregunta dirigida a todo el grupo.</w:t>
            </w:r>
          </w:p>
          <w:p w14:paraId="21B086E4" w14:textId="79BFE6FC" w:rsidR="005237C0" w:rsidRPr="00E65BEA" w:rsidRDefault="005237C0" w:rsidP="000F07C9">
            <w:pPr>
              <w:pStyle w:val="ListParagraph"/>
              <w:numPr>
                <w:ilvl w:val="0"/>
                <w:numId w:val="11"/>
              </w:numPr>
              <w:spacing w:line="276" w:lineRule="auto"/>
              <w:ind w:left="1080"/>
              <w:contextualSpacing w:val="0"/>
              <w:rPr>
                <w:rFonts w:ascii="Arial" w:eastAsia="Arial" w:hAnsi="Arial" w:cs="Arial"/>
                <w:bCs/>
                <w:color w:val="000000"/>
                <w:lang w:val="es-419"/>
              </w:rPr>
            </w:pPr>
            <w:r w:rsidRPr="00E65BEA">
              <w:rPr>
                <w:rFonts w:ascii="Arial" w:eastAsia="Arial" w:hAnsi="Arial" w:cs="Arial"/>
                <w:color w:val="000000"/>
                <w:lang w:val="es-419"/>
              </w:rPr>
              <w:t>Espere 5 segundos.</w:t>
            </w:r>
          </w:p>
          <w:p w14:paraId="0C3399B8" w14:textId="77777777" w:rsidR="005237C0" w:rsidRPr="00E65BEA" w:rsidRDefault="00836D15" w:rsidP="000F07C9">
            <w:pPr>
              <w:pStyle w:val="ListParagraph"/>
              <w:numPr>
                <w:ilvl w:val="0"/>
                <w:numId w:val="11"/>
              </w:numPr>
              <w:spacing w:line="276" w:lineRule="auto"/>
              <w:ind w:left="1080"/>
              <w:contextualSpacing w:val="0"/>
              <w:rPr>
                <w:rFonts w:ascii="Arial" w:eastAsia="Arial" w:hAnsi="Arial" w:cs="Arial"/>
                <w:bCs/>
                <w:color w:val="000000"/>
                <w:lang w:val="es-419"/>
              </w:rPr>
            </w:pPr>
            <w:r w:rsidRPr="00E65BEA">
              <w:rPr>
                <w:rFonts w:ascii="Arial" w:eastAsia="Arial" w:hAnsi="Arial" w:cs="Arial"/>
                <w:color w:val="000000"/>
                <w:lang w:val="es-419"/>
              </w:rPr>
              <w:t>Pídales a los participantes que debatan la respuesta con un compañero. Indíqueles que tienen una cantidad específica de tiempo para eso, por ejemplo: 1 minuto.</w:t>
            </w:r>
          </w:p>
          <w:p w14:paraId="329CE6DC" w14:textId="005BCE13" w:rsidR="005237C0" w:rsidRPr="00E65BEA" w:rsidRDefault="00836D15" w:rsidP="000F07C9">
            <w:pPr>
              <w:pStyle w:val="ListParagraph"/>
              <w:numPr>
                <w:ilvl w:val="0"/>
                <w:numId w:val="11"/>
              </w:numPr>
              <w:spacing w:line="276" w:lineRule="auto"/>
              <w:ind w:left="1080"/>
              <w:contextualSpacing w:val="0"/>
              <w:rPr>
                <w:rFonts w:ascii="Arial" w:eastAsia="Arial" w:hAnsi="Arial" w:cs="Arial"/>
                <w:lang w:val="es-419"/>
              </w:rPr>
            </w:pPr>
            <w:r w:rsidRPr="00E65BEA">
              <w:rPr>
                <w:rFonts w:ascii="Arial" w:eastAsia="Arial" w:hAnsi="Arial" w:cs="Arial"/>
                <w:color w:val="000000"/>
                <w:lang w:val="es-419"/>
              </w:rPr>
              <w:t>Pídales a los participantes que compartan las respuestas con todo el grupo. La cantidad de participantes que compartan las respuestas depende de la cantidad de tiempo disponible y del tamaño del grupo.</w:t>
            </w:r>
          </w:p>
          <w:p w14:paraId="7371FD6A" w14:textId="77777777" w:rsidR="005237C0" w:rsidRPr="00E65BEA" w:rsidRDefault="005237C0" w:rsidP="005237C0">
            <w:pPr>
              <w:rPr>
                <w:rFonts w:ascii="Arial" w:eastAsia="Arial" w:hAnsi="Arial" w:cs="Arial"/>
                <w:b/>
                <w:bCs/>
                <w:color w:val="000000"/>
                <w:lang w:val="es-419"/>
              </w:rPr>
            </w:pPr>
          </w:p>
        </w:tc>
      </w:tr>
    </w:tbl>
    <w:p w14:paraId="4EA2E99E" w14:textId="77777777" w:rsidR="00E627F1" w:rsidRPr="00E65BEA" w:rsidRDefault="00E627F1" w:rsidP="00746EF7">
      <w:pPr>
        <w:rPr>
          <w:rFonts w:ascii="Arial" w:eastAsia="Arial" w:hAnsi="Arial" w:cs="Arial"/>
          <w:b/>
          <w:lang w:val="es-419"/>
        </w:rPr>
      </w:pPr>
    </w:p>
    <w:p w14:paraId="5AE93753" w14:textId="77777777" w:rsidR="00081BA6" w:rsidRPr="00E65BEA" w:rsidRDefault="005237C0" w:rsidP="00E627F1">
      <w:pPr>
        <w:pStyle w:val="Heading1"/>
        <w:rPr>
          <w:rFonts w:ascii="Arial" w:eastAsia="Arial" w:hAnsi="Arial" w:cs="Arial"/>
          <w:color w:val="auto"/>
          <w:sz w:val="26"/>
          <w:szCs w:val="26"/>
          <w:lang w:val="es-419"/>
        </w:rPr>
      </w:pPr>
      <w:r w:rsidRPr="00E65BEA">
        <w:rPr>
          <w:rFonts w:ascii="Arial" w:eastAsia="Arial" w:hAnsi="Arial" w:cs="Arial"/>
          <w:color w:val="auto"/>
          <w:sz w:val="26"/>
          <w:lang w:val="es-419"/>
        </w:rPr>
        <w:t>Escucha activa y preguntas de reflexión</w:t>
      </w:r>
    </w:p>
    <w:p w14:paraId="3FFC5EB1" w14:textId="77777777" w:rsidR="00E83F47" w:rsidRPr="00E65BEA" w:rsidRDefault="005237C0" w:rsidP="005237C0">
      <w:pPr>
        <w:rPr>
          <w:rFonts w:ascii="Arial" w:eastAsia="Arial" w:hAnsi="Arial" w:cs="Arial"/>
          <w:lang w:val="es-419"/>
        </w:rPr>
      </w:pPr>
      <w:r w:rsidRPr="00E65BEA">
        <w:rPr>
          <w:rFonts w:ascii="Arial" w:eastAsia="Arial" w:hAnsi="Arial" w:cs="Arial"/>
          <w:lang w:val="es-419"/>
        </w:rPr>
        <w:t>La escucha activa es una parte integral del proceso de realización de preguntas eficaces y de creación de un entorno seguro de aprendizaje. Cuando las personas son escuchadas, se sienten comprendidas. Escuchar de forma activa alienta la participación de las personas y la comunicación abierta de experiencias, pensamientos y sentimientos, y al mismo tiempo aumenta la sensación de confianza</w:t>
      </w:r>
      <w:sdt>
        <w:sdtPr>
          <w:rPr>
            <w:rFonts w:ascii="Arial" w:eastAsia="Arial" w:hAnsi="Arial" w:cs="Arial"/>
            <w:lang w:val="es-419"/>
          </w:rPr>
          <w:id w:val="1160035271"/>
          <w:citation/>
        </w:sdtPr>
        <w:sdtEndPr/>
        <w:sdtContent>
          <w:r w:rsidR="005C0BDC" w:rsidRPr="00E65BEA">
            <w:rPr>
              <w:rFonts w:ascii="Arial" w:eastAsia="Arial" w:hAnsi="Arial" w:cs="Arial"/>
              <w:lang w:val="es-419"/>
            </w:rPr>
            <w:fldChar w:fldCharType="begin"/>
          </w:r>
          <w:r w:rsidR="00B813FF" w:rsidRPr="00E65BEA">
            <w:rPr>
              <w:rFonts w:ascii="Arial" w:eastAsia="Arial" w:hAnsi="Arial" w:cs="Arial"/>
              <w:lang w:val="es-419"/>
            </w:rPr>
            <w:instrText xml:space="preserve">CITATION Sac07 \l 1033 </w:instrText>
          </w:r>
          <w:r w:rsidR="005C0BDC" w:rsidRPr="00E65BEA">
            <w:rPr>
              <w:rFonts w:ascii="Arial" w:eastAsia="Arial" w:hAnsi="Arial" w:cs="Arial"/>
              <w:lang w:val="es-419"/>
            </w:rPr>
            <w:fldChar w:fldCharType="separate"/>
          </w:r>
          <w:r w:rsidR="00B813FF" w:rsidRPr="00E65BEA">
            <w:rPr>
              <w:rFonts w:ascii="Arial" w:eastAsia="Arial" w:hAnsi="Arial" w:cs="Arial"/>
              <w:lang w:val="es-419"/>
            </w:rPr>
            <w:t xml:space="preserve"> (Mineyama, Tsutsumi, Takao, Nishiuchi, &amp; Kawakami, 2007)</w:t>
          </w:r>
          <w:r w:rsidR="005C0BDC" w:rsidRPr="00E65BEA">
            <w:rPr>
              <w:rFonts w:ascii="Arial" w:eastAsia="Arial" w:hAnsi="Arial" w:cs="Arial"/>
              <w:lang w:val="es-419"/>
            </w:rPr>
            <w:fldChar w:fldCharType="end"/>
          </w:r>
        </w:sdtContent>
      </w:sdt>
      <w:r w:rsidRPr="00E65BEA">
        <w:rPr>
          <w:rFonts w:ascii="Arial" w:eastAsia="Arial" w:hAnsi="Arial" w:cs="Arial"/>
          <w:lang w:val="es-419"/>
        </w:rPr>
        <w:t xml:space="preserve">. </w:t>
      </w:r>
    </w:p>
    <w:p w14:paraId="4FC98996" w14:textId="7F2446DF" w:rsidR="009261F6" w:rsidRPr="00E65BEA" w:rsidRDefault="00E83F47" w:rsidP="00E83F47">
      <w:pPr>
        <w:rPr>
          <w:rFonts w:ascii="Arial" w:eastAsia="Arial" w:hAnsi="Arial" w:cs="Arial"/>
          <w:lang w:val="es-419"/>
        </w:rPr>
      </w:pPr>
      <w:r w:rsidRPr="00E65BEA">
        <w:rPr>
          <w:rFonts w:ascii="Arial" w:eastAsia="Arial" w:hAnsi="Arial" w:cs="Arial"/>
          <w:lang w:val="es-419"/>
        </w:rPr>
        <w:lastRenderedPageBreak/>
        <w:t xml:space="preserve">A un participante se le puede mostrar que uno está escuchando de manera activa al hacer contacto visual, asentir con la cabeza cuando sea apropiado y parafrasear la respuesta del alumno usando palabras propias. También se pueden usar preguntas de reflexión. Ese tipo de preguntas ayudan a aclarar el significado e impulsan a los participantes a que amplíen sus ideas. </w:t>
      </w:r>
    </w:p>
    <w:p w14:paraId="01B01ECE" w14:textId="77777777" w:rsidR="006B12B0" w:rsidRPr="00E65BEA" w:rsidRDefault="006B12B0" w:rsidP="008443A1">
      <w:pPr>
        <w:rPr>
          <w:rFonts w:ascii="Arial" w:eastAsia="Arial" w:hAnsi="Arial" w:cs="Arial"/>
          <w:lang w:val="es-419"/>
        </w:rPr>
      </w:pPr>
      <w:r w:rsidRPr="00E65BEA">
        <w:rPr>
          <w:rFonts w:ascii="Arial" w:eastAsia="Arial" w:hAnsi="Arial" w:cs="Arial"/>
          <w:lang w:val="es-419"/>
        </w:rPr>
        <w:t>Algunos ejemplos de preguntas de reflexión:</w:t>
      </w:r>
      <w:r w:rsidRPr="00E65BEA">
        <w:rPr>
          <w:rFonts w:ascii="Arial" w:eastAsia="Arial" w:hAnsi="Arial" w:cs="Arial"/>
          <w:lang w:val="es-419"/>
        </w:rPr>
        <w:tab/>
      </w:r>
    </w:p>
    <w:p w14:paraId="5C9A7A1C" w14:textId="270B382F" w:rsidR="006B12B0" w:rsidRPr="00E65BEA" w:rsidRDefault="00E94F17" w:rsidP="0007105D">
      <w:pPr>
        <w:pStyle w:val="ListParagraph"/>
        <w:numPr>
          <w:ilvl w:val="0"/>
          <w:numId w:val="14"/>
        </w:numPr>
        <w:ind w:left="357" w:hanging="357"/>
        <w:contextualSpacing w:val="0"/>
        <w:rPr>
          <w:rFonts w:ascii="Arial" w:eastAsia="Arial" w:hAnsi="Arial" w:cs="Arial"/>
          <w:lang w:val="es-419"/>
        </w:rPr>
      </w:pPr>
      <w:r w:rsidRPr="00E65BEA">
        <w:rPr>
          <w:rFonts w:ascii="Arial" w:eastAsia="Arial" w:hAnsi="Arial" w:cs="Arial"/>
          <w:lang w:val="es-419"/>
        </w:rPr>
        <w:t>¿Podría expandir/desarrollar...?</w:t>
      </w:r>
    </w:p>
    <w:p w14:paraId="2D4B63A2" w14:textId="77777777" w:rsidR="00C41827" w:rsidRPr="00E65BEA" w:rsidRDefault="00C41827" w:rsidP="0007105D">
      <w:pPr>
        <w:pStyle w:val="ListParagraph"/>
        <w:numPr>
          <w:ilvl w:val="0"/>
          <w:numId w:val="14"/>
        </w:numPr>
        <w:ind w:left="357" w:hanging="357"/>
        <w:contextualSpacing w:val="0"/>
        <w:rPr>
          <w:rFonts w:ascii="Arial" w:eastAsia="Arial" w:hAnsi="Arial" w:cs="Arial"/>
          <w:lang w:val="es-419"/>
        </w:rPr>
      </w:pPr>
      <w:r w:rsidRPr="00E65BEA">
        <w:rPr>
          <w:rFonts w:ascii="Arial" w:eastAsia="Arial" w:hAnsi="Arial" w:cs="Arial"/>
          <w:lang w:val="es-419"/>
        </w:rPr>
        <w:t>¿Hay algo más que le gustaría añadir?</w:t>
      </w:r>
    </w:p>
    <w:p w14:paraId="403A1811" w14:textId="4503D241" w:rsidR="00C41827" w:rsidRPr="00E65BEA" w:rsidRDefault="005326D3" w:rsidP="0007105D">
      <w:pPr>
        <w:pStyle w:val="ListParagraph"/>
        <w:numPr>
          <w:ilvl w:val="0"/>
          <w:numId w:val="14"/>
        </w:numPr>
        <w:ind w:left="357" w:hanging="357"/>
        <w:contextualSpacing w:val="0"/>
        <w:rPr>
          <w:rFonts w:ascii="Arial" w:eastAsia="Arial" w:hAnsi="Arial" w:cs="Arial"/>
          <w:lang w:val="es-419"/>
        </w:rPr>
      </w:pPr>
      <w:r w:rsidRPr="00E65BEA">
        <w:rPr>
          <w:rFonts w:ascii="Arial" w:eastAsia="Arial" w:hAnsi="Arial" w:cs="Arial"/>
          <w:lang w:val="es-419"/>
        </w:rPr>
        <w:t>¿Qué le hace pensar eso?</w:t>
      </w:r>
    </w:p>
    <w:p w14:paraId="0FBA1254" w14:textId="77777777" w:rsidR="00C41827" w:rsidRPr="00E65BEA" w:rsidRDefault="00C41827" w:rsidP="0007105D">
      <w:pPr>
        <w:pStyle w:val="ListParagraph"/>
        <w:numPr>
          <w:ilvl w:val="0"/>
          <w:numId w:val="14"/>
        </w:numPr>
        <w:ind w:left="357" w:hanging="357"/>
        <w:contextualSpacing w:val="0"/>
        <w:rPr>
          <w:rFonts w:ascii="Arial" w:eastAsia="Arial" w:hAnsi="Arial" w:cs="Arial"/>
          <w:lang w:val="es-419"/>
        </w:rPr>
      </w:pPr>
      <w:r w:rsidRPr="00E65BEA">
        <w:rPr>
          <w:rFonts w:ascii="Arial" w:eastAsia="Arial" w:hAnsi="Arial" w:cs="Arial"/>
          <w:lang w:val="es-419"/>
        </w:rPr>
        <w:t>¿A qué se debe esto?</w:t>
      </w:r>
    </w:p>
    <w:p w14:paraId="705DE54C" w14:textId="77777777" w:rsidR="00C5115C" w:rsidRPr="00E65BEA" w:rsidRDefault="00C41827" w:rsidP="0007105D">
      <w:pPr>
        <w:pStyle w:val="ListParagraph"/>
        <w:numPr>
          <w:ilvl w:val="0"/>
          <w:numId w:val="14"/>
        </w:numPr>
        <w:ind w:left="357" w:hanging="357"/>
        <w:contextualSpacing w:val="0"/>
        <w:rPr>
          <w:rFonts w:ascii="Arial" w:eastAsia="Arial" w:hAnsi="Arial" w:cs="Arial"/>
          <w:lang w:val="es-419"/>
        </w:rPr>
      </w:pPr>
      <w:r w:rsidRPr="00E65BEA">
        <w:rPr>
          <w:rFonts w:ascii="Arial" w:eastAsia="Arial" w:hAnsi="Arial" w:cs="Arial"/>
          <w:lang w:val="es-419"/>
        </w:rPr>
        <w:t>¿Cuál piensa que es la solución?</w:t>
      </w:r>
    </w:p>
    <w:p w14:paraId="5D328B12" w14:textId="77777777" w:rsidR="00C5115C" w:rsidRPr="00E65BEA" w:rsidRDefault="00C5115C" w:rsidP="0007105D">
      <w:pPr>
        <w:pStyle w:val="ListParagraph"/>
        <w:numPr>
          <w:ilvl w:val="0"/>
          <w:numId w:val="14"/>
        </w:numPr>
        <w:ind w:left="357" w:hanging="357"/>
        <w:contextualSpacing w:val="0"/>
        <w:rPr>
          <w:rFonts w:ascii="Arial" w:eastAsia="Arial" w:hAnsi="Arial" w:cs="Arial"/>
          <w:lang w:val="es-419"/>
        </w:rPr>
      </w:pPr>
      <w:r w:rsidRPr="00E65BEA">
        <w:rPr>
          <w:rFonts w:ascii="Arial" w:eastAsia="Arial" w:hAnsi="Arial" w:cs="Arial"/>
          <w:lang w:val="es-419"/>
        </w:rPr>
        <w:t>¿Cómo se relaciona esto con…?</w:t>
      </w:r>
    </w:p>
    <w:p w14:paraId="770E121E" w14:textId="77777777" w:rsidR="00E94F17" w:rsidRPr="00E65BEA" w:rsidRDefault="00C5115C" w:rsidP="008F1B70">
      <w:pPr>
        <w:pStyle w:val="ListParagraph"/>
        <w:numPr>
          <w:ilvl w:val="0"/>
          <w:numId w:val="14"/>
        </w:numPr>
        <w:rPr>
          <w:rFonts w:ascii="Arial" w:eastAsia="Arial" w:hAnsi="Arial" w:cs="Arial"/>
          <w:lang w:val="es-419"/>
        </w:rPr>
      </w:pPr>
      <w:r w:rsidRPr="00E65BEA">
        <w:rPr>
          <w:rFonts w:ascii="Arial" w:eastAsia="Arial" w:hAnsi="Arial" w:cs="Arial"/>
          <w:lang w:val="es-419"/>
        </w:rPr>
        <w:t>¿Qué tipo de cosas podría…?</w:t>
      </w:r>
    </w:p>
    <w:p w14:paraId="71DA0E45" w14:textId="6035D3F6" w:rsidR="00162AD6" w:rsidRPr="00E65BEA" w:rsidRDefault="004A035C" w:rsidP="00C5115C">
      <w:pPr>
        <w:rPr>
          <w:rFonts w:ascii="Arial" w:eastAsia="Arial" w:hAnsi="Arial" w:cs="Arial"/>
          <w:lang w:val="es-419"/>
        </w:rPr>
      </w:pPr>
      <w:r w:rsidRPr="00E65BEA">
        <w:rPr>
          <w:rFonts w:ascii="Arial" w:eastAsia="Arial" w:hAnsi="Arial" w:cs="Arial"/>
          <w:lang w:val="es-419"/>
        </w:rPr>
        <w:t xml:space="preserve">Podemos verificar la comprensión, fomentar el pensamiento crítico, generar oportunidades significativas para practicar y aumentar el aprendizaje mediante el uso de preguntas eficaces, el tiempo para pensar y las técnicas como "pensar, agruparse y compartir". Cuando escuchamos activamente las respuestas de los participantes, contribuimos con la creación de un entorno de aprendizaje seguro y con la profundización de la comprensión de los participantes. </w:t>
      </w:r>
      <w:bookmarkStart w:id="0" w:name="_GoBack"/>
      <w:bookmarkEnd w:id="0"/>
    </w:p>
    <w:sdt>
      <w:sdtPr>
        <w:rPr>
          <w:rFonts w:ascii="Arial" w:eastAsia="Arial" w:hAnsi="Arial" w:cs="Arial"/>
          <w:b w:val="0"/>
          <w:bCs w:val="0"/>
          <w:color w:val="auto"/>
          <w:sz w:val="22"/>
          <w:szCs w:val="22"/>
          <w:lang w:val="es-419" w:eastAsia="en-US"/>
        </w:rPr>
        <w:id w:val="1283856076"/>
        <w:docPartObj>
          <w:docPartGallery w:val="Bibliographies"/>
          <w:docPartUnique/>
        </w:docPartObj>
      </w:sdtPr>
      <w:sdtEndPr/>
      <w:sdtContent>
        <w:p w14:paraId="55625331" w14:textId="77777777" w:rsidR="008443A1" w:rsidRPr="00E65BEA" w:rsidRDefault="00A62471" w:rsidP="00A62471">
          <w:pPr>
            <w:pStyle w:val="Heading1"/>
            <w:rPr>
              <w:rFonts w:ascii="Arial" w:eastAsia="Arial" w:hAnsi="Arial" w:cs="Arial"/>
              <w:color w:val="000000" w:themeColor="text1"/>
              <w:sz w:val="26"/>
              <w:szCs w:val="26"/>
              <w:lang w:val="es-419"/>
            </w:rPr>
          </w:pPr>
          <w:r w:rsidRPr="00E65BEA">
            <w:rPr>
              <w:rFonts w:ascii="Arial" w:eastAsia="Arial" w:hAnsi="Arial" w:cs="Arial"/>
              <w:color w:val="000000" w:themeColor="text1"/>
              <w:sz w:val="26"/>
              <w:lang w:val="es-419"/>
            </w:rPr>
            <w:t>Bibliografía</w:t>
          </w:r>
        </w:p>
        <w:sdt>
          <w:sdtPr>
            <w:rPr>
              <w:rFonts w:ascii="Arial" w:eastAsia="Arial" w:hAnsi="Arial" w:cs="Arial"/>
              <w:lang w:val="es-419"/>
            </w:rPr>
            <w:id w:val="111145805"/>
            <w:bibliography/>
          </w:sdtPr>
          <w:sdtEndPr/>
          <w:sdtContent>
            <w:p w14:paraId="381E6ED2" w14:textId="77777777" w:rsidR="003A327F" w:rsidRPr="00E65BEA" w:rsidRDefault="008443A1" w:rsidP="003A327F">
              <w:pPr>
                <w:pStyle w:val="Bibliography"/>
                <w:ind w:left="720" w:hanging="720"/>
                <w:rPr>
                  <w:rFonts w:ascii="Arial" w:eastAsia="Arial" w:hAnsi="Arial" w:cs="Arial"/>
                  <w:lang w:val="es-419"/>
                </w:rPr>
              </w:pPr>
              <w:r w:rsidRPr="00E65BEA">
                <w:rPr>
                  <w:rFonts w:ascii="Arial" w:eastAsia="Arial" w:hAnsi="Arial" w:cs="Arial"/>
                  <w:lang w:val="es-419"/>
                </w:rPr>
                <w:fldChar w:fldCharType="begin"/>
              </w:r>
              <w:r w:rsidRPr="00E65BEA">
                <w:rPr>
                  <w:rFonts w:ascii="Arial" w:eastAsia="Arial" w:hAnsi="Arial" w:cs="Arial"/>
                  <w:lang w:val="es-419"/>
                </w:rPr>
                <w:instrText xml:space="preserve"> BIBLIOGRAPHY </w:instrText>
              </w:r>
              <w:r w:rsidRPr="00E65BEA">
                <w:rPr>
                  <w:rFonts w:ascii="Arial" w:eastAsia="Arial" w:hAnsi="Arial" w:cs="Arial"/>
                  <w:lang w:val="es-419"/>
                </w:rPr>
                <w:fldChar w:fldCharType="separate"/>
              </w:r>
              <w:proofErr w:type="spellStart"/>
              <w:r w:rsidR="003A327F" w:rsidRPr="00E65BEA">
                <w:rPr>
                  <w:rFonts w:ascii="Arial" w:eastAsia="Arial" w:hAnsi="Arial" w:cs="Arial"/>
                  <w:lang w:val="es-419"/>
                </w:rPr>
                <w:t>Elliot</w:t>
              </w:r>
              <w:proofErr w:type="spellEnd"/>
              <w:r w:rsidR="003A327F" w:rsidRPr="00E65BEA">
                <w:rPr>
                  <w:rFonts w:ascii="Arial" w:eastAsia="Arial" w:hAnsi="Arial" w:cs="Arial"/>
                  <w:lang w:val="es-419"/>
                </w:rPr>
                <w:t xml:space="preserve">, L. A. (2013). </w:t>
              </w:r>
              <w:proofErr w:type="spellStart"/>
              <w:r w:rsidR="003A327F" w:rsidRPr="00E65BEA">
                <w:rPr>
                  <w:rFonts w:ascii="Arial" w:eastAsia="Arial" w:hAnsi="Arial" w:cs="Arial"/>
                  <w:lang w:val="es-419"/>
                </w:rPr>
                <w:t>How</w:t>
              </w:r>
              <w:proofErr w:type="spellEnd"/>
              <w:r w:rsidR="003A327F" w:rsidRPr="00E65BEA">
                <w:rPr>
                  <w:rFonts w:ascii="Arial" w:eastAsia="Arial" w:hAnsi="Arial" w:cs="Arial"/>
                  <w:lang w:val="es-419"/>
                </w:rPr>
                <w:t xml:space="preserve"> </w:t>
              </w:r>
              <w:proofErr w:type="spellStart"/>
              <w:r w:rsidR="003A327F" w:rsidRPr="00E65BEA">
                <w:rPr>
                  <w:rFonts w:ascii="Arial" w:eastAsia="Arial" w:hAnsi="Arial" w:cs="Arial"/>
                  <w:lang w:val="es-419"/>
                </w:rPr>
                <w:t>Teachers</w:t>
              </w:r>
              <w:proofErr w:type="spellEnd"/>
              <w:r w:rsidR="003A327F" w:rsidRPr="00E65BEA">
                <w:rPr>
                  <w:rFonts w:ascii="Arial" w:eastAsia="Arial" w:hAnsi="Arial" w:cs="Arial"/>
                  <w:lang w:val="es-419"/>
                </w:rPr>
                <w:t xml:space="preserve"> Use </w:t>
              </w:r>
              <w:proofErr w:type="spellStart"/>
              <w:r w:rsidR="003A327F" w:rsidRPr="00E65BEA">
                <w:rPr>
                  <w:rFonts w:ascii="Arial" w:eastAsia="Arial" w:hAnsi="Arial" w:cs="Arial"/>
                  <w:lang w:val="es-419"/>
                </w:rPr>
                <w:t>Structure-Based</w:t>
              </w:r>
              <w:proofErr w:type="spellEnd"/>
              <w:r w:rsidR="003A327F" w:rsidRPr="00E65BEA">
                <w:rPr>
                  <w:rFonts w:ascii="Arial" w:eastAsia="Arial" w:hAnsi="Arial" w:cs="Arial"/>
                  <w:lang w:val="es-419"/>
                </w:rPr>
                <w:t xml:space="preserve"> </w:t>
              </w:r>
              <w:proofErr w:type="spellStart"/>
              <w:r w:rsidR="003A327F" w:rsidRPr="00E65BEA">
                <w:rPr>
                  <w:rFonts w:ascii="Arial" w:eastAsia="Arial" w:hAnsi="Arial" w:cs="Arial"/>
                  <w:lang w:val="es-419"/>
                </w:rPr>
                <w:t>Learning</w:t>
              </w:r>
              <w:proofErr w:type="spellEnd"/>
              <w:r w:rsidR="003A327F" w:rsidRPr="00E65BEA">
                <w:rPr>
                  <w:rFonts w:ascii="Arial" w:eastAsia="Arial" w:hAnsi="Arial" w:cs="Arial"/>
                  <w:lang w:val="es-419"/>
                </w:rPr>
                <w:t xml:space="preserve"> in </w:t>
              </w:r>
              <w:proofErr w:type="spellStart"/>
              <w:r w:rsidR="003A327F" w:rsidRPr="00E65BEA">
                <w:rPr>
                  <w:rFonts w:ascii="Arial" w:eastAsia="Arial" w:hAnsi="Arial" w:cs="Arial"/>
                  <w:lang w:val="es-419"/>
                </w:rPr>
                <w:t>their</w:t>
              </w:r>
              <w:proofErr w:type="spellEnd"/>
              <w:r w:rsidR="003A327F" w:rsidRPr="00E65BEA">
                <w:rPr>
                  <w:rFonts w:ascii="Arial" w:eastAsia="Arial" w:hAnsi="Arial" w:cs="Arial"/>
                  <w:lang w:val="es-419"/>
                </w:rPr>
                <w:t xml:space="preserve"> </w:t>
              </w:r>
              <w:proofErr w:type="spellStart"/>
              <w:r w:rsidR="003A327F" w:rsidRPr="00E65BEA">
                <w:rPr>
                  <w:rFonts w:ascii="Arial" w:eastAsia="Arial" w:hAnsi="Arial" w:cs="Arial"/>
                  <w:lang w:val="es-419"/>
                </w:rPr>
                <w:t>Practice</w:t>
              </w:r>
              <w:proofErr w:type="spellEnd"/>
              <w:r w:rsidR="003A327F" w:rsidRPr="00E65BEA">
                <w:rPr>
                  <w:rFonts w:ascii="Arial" w:eastAsia="Arial" w:hAnsi="Arial" w:cs="Arial"/>
                  <w:lang w:val="es-419"/>
                </w:rPr>
                <w:t>. Toronto, Ontario. Consultado en: https://tspace.library.utoronto.ca/handle/1807/35814</w:t>
              </w:r>
            </w:p>
            <w:p w14:paraId="028E36F9" w14:textId="77777777" w:rsidR="003A327F" w:rsidRPr="00E65BEA" w:rsidRDefault="003A327F" w:rsidP="003A327F">
              <w:pPr>
                <w:pStyle w:val="Bibliography"/>
                <w:ind w:left="720" w:hanging="720"/>
                <w:rPr>
                  <w:rFonts w:ascii="Arial" w:eastAsia="Arial" w:hAnsi="Arial" w:cs="Arial"/>
                  <w:lang w:val="es-419"/>
                </w:rPr>
              </w:pPr>
              <w:proofErr w:type="spellStart"/>
              <w:r w:rsidRPr="00E65BEA">
                <w:rPr>
                  <w:rFonts w:ascii="Arial" w:eastAsia="Arial" w:hAnsi="Arial" w:cs="Arial"/>
                  <w:lang w:val="es-419"/>
                </w:rPr>
                <w:t>Mineyama</w:t>
              </w:r>
              <w:proofErr w:type="spellEnd"/>
              <w:r w:rsidRPr="00E65BEA">
                <w:rPr>
                  <w:rFonts w:ascii="Arial" w:eastAsia="Arial" w:hAnsi="Arial" w:cs="Arial"/>
                  <w:lang w:val="es-419"/>
                </w:rPr>
                <w:t xml:space="preserve">, S., </w:t>
              </w:r>
              <w:proofErr w:type="spellStart"/>
              <w:r w:rsidRPr="00E65BEA">
                <w:rPr>
                  <w:rFonts w:ascii="Arial" w:eastAsia="Arial" w:hAnsi="Arial" w:cs="Arial"/>
                  <w:lang w:val="es-419"/>
                </w:rPr>
                <w:t>Tsutsumi</w:t>
              </w:r>
              <w:proofErr w:type="spellEnd"/>
              <w:r w:rsidRPr="00E65BEA">
                <w:rPr>
                  <w:rFonts w:ascii="Arial" w:eastAsia="Arial" w:hAnsi="Arial" w:cs="Arial"/>
                  <w:lang w:val="es-419"/>
                </w:rPr>
                <w:t xml:space="preserve">, A., </w:t>
              </w:r>
              <w:proofErr w:type="spellStart"/>
              <w:r w:rsidRPr="00E65BEA">
                <w:rPr>
                  <w:rFonts w:ascii="Arial" w:eastAsia="Arial" w:hAnsi="Arial" w:cs="Arial"/>
                  <w:lang w:val="es-419"/>
                </w:rPr>
                <w:t>Takao</w:t>
              </w:r>
              <w:proofErr w:type="spellEnd"/>
              <w:r w:rsidRPr="00E65BEA">
                <w:rPr>
                  <w:rFonts w:ascii="Arial" w:eastAsia="Arial" w:hAnsi="Arial" w:cs="Arial"/>
                  <w:lang w:val="es-419"/>
                </w:rPr>
                <w:t xml:space="preserve">, S., </w:t>
              </w:r>
              <w:proofErr w:type="spellStart"/>
              <w:r w:rsidRPr="00E65BEA">
                <w:rPr>
                  <w:rFonts w:ascii="Arial" w:eastAsia="Arial" w:hAnsi="Arial" w:cs="Arial"/>
                  <w:lang w:val="es-419"/>
                </w:rPr>
                <w:t>Nishiuchi</w:t>
              </w:r>
              <w:proofErr w:type="spellEnd"/>
              <w:r w:rsidRPr="00E65BEA">
                <w:rPr>
                  <w:rFonts w:ascii="Arial" w:eastAsia="Arial" w:hAnsi="Arial" w:cs="Arial"/>
                  <w:lang w:val="es-419"/>
                </w:rPr>
                <w:t xml:space="preserve">, K., &amp; </w:t>
              </w:r>
              <w:proofErr w:type="spellStart"/>
              <w:r w:rsidRPr="00E65BEA">
                <w:rPr>
                  <w:rFonts w:ascii="Arial" w:eastAsia="Arial" w:hAnsi="Arial" w:cs="Arial"/>
                  <w:lang w:val="es-419"/>
                </w:rPr>
                <w:t>Kawakami</w:t>
              </w:r>
              <w:proofErr w:type="spellEnd"/>
              <w:r w:rsidRPr="00E65BEA">
                <w:rPr>
                  <w:rFonts w:ascii="Arial" w:eastAsia="Arial" w:hAnsi="Arial" w:cs="Arial"/>
                  <w:lang w:val="es-419"/>
                </w:rPr>
                <w:t xml:space="preserve">, N. (2007). </w:t>
              </w:r>
              <w:proofErr w:type="spellStart"/>
              <w:r w:rsidRPr="00E65BEA">
                <w:rPr>
                  <w:rFonts w:ascii="Arial" w:eastAsia="Arial" w:hAnsi="Arial" w:cs="Arial"/>
                  <w:lang w:val="es-419"/>
                </w:rPr>
                <w:t>Supervisor's</w:t>
              </w:r>
              <w:proofErr w:type="spellEnd"/>
              <w:r w:rsidRPr="00E65BEA">
                <w:rPr>
                  <w:rFonts w:ascii="Arial" w:eastAsia="Arial" w:hAnsi="Arial" w:cs="Arial"/>
                  <w:lang w:val="es-419"/>
                </w:rPr>
                <w:t xml:space="preserve"> </w:t>
              </w:r>
              <w:proofErr w:type="spellStart"/>
              <w:r w:rsidRPr="00E65BEA">
                <w:rPr>
                  <w:rFonts w:ascii="Arial" w:eastAsia="Arial" w:hAnsi="Arial" w:cs="Arial"/>
                  <w:lang w:val="es-419"/>
                </w:rPr>
                <w:t>attitudes</w:t>
              </w:r>
              <w:proofErr w:type="spellEnd"/>
              <w:r w:rsidRPr="00E65BEA">
                <w:rPr>
                  <w:rFonts w:ascii="Arial" w:eastAsia="Arial" w:hAnsi="Arial" w:cs="Arial"/>
                  <w:lang w:val="es-419"/>
                </w:rPr>
                <w:t xml:space="preserve"> and </w:t>
              </w:r>
              <w:proofErr w:type="spellStart"/>
              <w:r w:rsidRPr="00E65BEA">
                <w:rPr>
                  <w:rFonts w:ascii="Arial" w:eastAsia="Arial" w:hAnsi="Arial" w:cs="Arial"/>
                  <w:lang w:val="es-419"/>
                </w:rPr>
                <w:t>skills</w:t>
              </w:r>
              <w:proofErr w:type="spellEnd"/>
              <w:r w:rsidRPr="00E65BEA">
                <w:rPr>
                  <w:rFonts w:ascii="Arial" w:eastAsia="Arial" w:hAnsi="Arial" w:cs="Arial"/>
                  <w:lang w:val="es-419"/>
                </w:rPr>
                <w:t xml:space="preserve"> </w:t>
              </w:r>
              <w:proofErr w:type="spellStart"/>
              <w:r w:rsidRPr="00E65BEA">
                <w:rPr>
                  <w:rFonts w:ascii="Arial" w:eastAsia="Arial" w:hAnsi="Arial" w:cs="Arial"/>
                  <w:lang w:val="es-419"/>
                </w:rPr>
                <w:t>for</w:t>
              </w:r>
              <w:proofErr w:type="spellEnd"/>
              <w:r w:rsidRPr="00E65BEA">
                <w:rPr>
                  <w:rFonts w:ascii="Arial" w:eastAsia="Arial" w:hAnsi="Arial" w:cs="Arial"/>
                  <w:lang w:val="es-419"/>
                </w:rPr>
                <w:t xml:space="preserve"> active </w:t>
              </w:r>
              <w:proofErr w:type="spellStart"/>
              <w:r w:rsidRPr="00E65BEA">
                <w:rPr>
                  <w:rFonts w:ascii="Arial" w:eastAsia="Arial" w:hAnsi="Arial" w:cs="Arial"/>
                  <w:lang w:val="es-419"/>
                </w:rPr>
                <w:t>listening</w:t>
              </w:r>
              <w:proofErr w:type="spellEnd"/>
              <w:r w:rsidRPr="00E65BEA">
                <w:rPr>
                  <w:rFonts w:ascii="Arial" w:eastAsia="Arial" w:hAnsi="Arial" w:cs="Arial"/>
                  <w:lang w:val="es-419"/>
                </w:rPr>
                <w:t xml:space="preserve"> </w:t>
              </w:r>
              <w:proofErr w:type="spellStart"/>
              <w:r w:rsidRPr="00E65BEA">
                <w:rPr>
                  <w:rFonts w:ascii="Arial" w:eastAsia="Arial" w:hAnsi="Arial" w:cs="Arial"/>
                  <w:lang w:val="es-419"/>
                </w:rPr>
                <w:t>with</w:t>
              </w:r>
              <w:proofErr w:type="spellEnd"/>
              <w:r w:rsidRPr="00E65BEA">
                <w:rPr>
                  <w:rFonts w:ascii="Arial" w:eastAsia="Arial" w:hAnsi="Arial" w:cs="Arial"/>
                  <w:lang w:val="es-419"/>
                </w:rPr>
                <w:t xml:space="preserve"> </w:t>
              </w:r>
              <w:proofErr w:type="spellStart"/>
              <w:r w:rsidRPr="00E65BEA">
                <w:rPr>
                  <w:rFonts w:ascii="Arial" w:eastAsia="Arial" w:hAnsi="Arial" w:cs="Arial"/>
                  <w:lang w:val="es-419"/>
                </w:rPr>
                <w:t>regard</w:t>
              </w:r>
              <w:proofErr w:type="spellEnd"/>
              <w:r w:rsidRPr="00E65BEA">
                <w:rPr>
                  <w:rFonts w:ascii="Arial" w:eastAsia="Arial" w:hAnsi="Arial" w:cs="Arial"/>
                  <w:lang w:val="es-419"/>
                </w:rPr>
                <w:t xml:space="preserve"> to </w:t>
              </w:r>
              <w:proofErr w:type="spellStart"/>
              <w:r w:rsidRPr="00E65BEA">
                <w:rPr>
                  <w:rFonts w:ascii="Arial" w:eastAsia="Arial" w:hAnsi="Arial" w:cs="Arial"/>
                  <w:lang w:val="es-419"/>
                </w:rPr>
                <w:t>working</w:t>
              </w:r>
              <w:proofErr w:type="spellEnd"/>
              <w:r w:rsidRPr="00E65BEA">
                <w:rPr>
                  <w:rFonts w:ascii="Arial" w:eastAsia="Arial" w:hAnsi="Arial" w:cs="Arial"/>
                  <w:lang w:val="es-419"/>
                </w:rPr>
                <w:t xml:space="preserve"> </w:t>
              </w:r>
              <w:proofErr w:type="spellStart"/>
              <w:r w:rsidRPr="00E65BEA">
                <w:rPr>
                  <w:rFonts w:ascii="Arial" w:eastAsia="Arial" w:hAnsi="Arial" w:cs="Arial"/>
                  <w:lang w:val="es-419"/>
                </w:rPr>
                <w:t>conditions</w:t>
              </w:r>
              <w:proofErr w:type="spellEnd"/>
              <w:r w:rsidRPr="00E65BEA">
                <w:rPr>
                  <w:rFonts w:ascii="Arial" w:eastAsia="Arial" w:hAnsi="Arial" w:cs="Arial"/>
                  <w:lang w:val="es-419"/>
                </w:rPr>
                <w:t xml:space="preserve"> and </w:t>
              </w:r>
              <w:proofErr w:type="spellStart"/>
              <w:r w:rsidRPr="00E65BEA">
                <w:rPr>
                  <w:rFonts w:ascii="Arial" w:eastAsia="Arial" w:hAnsi="Arial" w:cs="Arial"/>
                  <w:lang w:val="es-419"/>
                </w:rPr>
                <w:t>psychological</w:t>
              </w:r>
              <w:proofErr w:type="spellEnd"/>
              <w:r w:rsidRPr="00E65BEA">
                <w:rPr>
                  <w:rFonts w:ascii="Arial" w:eastAsia="Arial" w:hAnsi="Arial" w:cs="Arial"/>
                  <w:lang w:val="es-419"/>
                </w:rPr>
                <w:t xml:space="preserve"> stress </w:t>
              </w:r>
              <w:proofErr w:type="spellStart"/>
              <w:r w:rsidRPr="00E65BEA">
                <w:rPr>
                  <w:rFonts w:ascii="Arial" w:eastAsia="Arial" w:hAnsi="Arial" w:cs="Arial"/>
                  <w:lang w:val="es-419"/>
                </w:rPr>
                <w:t>reactions</w:t>
              </w:r>
              <w:proofErr w:type="spellEnd"/>
              <w:r w:rsidRPr="00E65BEA">
                <w:rPr>
                  <w:rFonts w:ascii="Arial" w:eastAsia="Arial" w:hAnsi="Arial" w:cs="Arial"/>
                  <w:lang w:val="es-419"/>
                </w:rPr>
                <w:t xml:space="preserve"> </w:t>
              </w:r>
              <w:proofErr w:type="spellStart"/>
              <w:r w:rsidRPr="00E65BEA">
                <w:rPr>
                  <w:rFonts w:ascii="Arial" w:eastAsia="Arial" w:hAnsi="Arial" w:cs="Arial"/>
                  <w:lang w:val="es-419"/>
                </w:rPr>
                <w:t>among</w:t>
              </w:r>
              <w:proofErr w:type="spellEnd"/>
              <w:r w:rsidRPr="00E65BEA">
                <w:rPr>
                  <w:rFonts w:ascii="Arial" w:eastAsia="Arial" w:hAnsi="Arial" w:cs="Arial"/>
                  <w:lang w:val="es-419"/>
                </w:rPr>
                <w:t xml:space="preserve"> </w:t>
              </w:r>
              <w:proofErr w:type="spellStart"/>
              <w:r w:rsidRPr="00E65BEA">
                <w:rPr>
                  <w:rFonts w:ascii="Arial" w:eastAsia="Arial" w:hAnsi="Arial" w:cs="Arial"/>
                  <w:lang w:val="es-419"/>
                </w:rPr>
                <w:t>subordinate</w:t>
              </w:r>
              <w:proofErr w:type="spellEnd"/>
              <w:r w:rsidRPr="00E65BEA">
                <w:rPr>
                  <w:rFonts w:ascii="Arial" w:eastAsia="Arial" w:hAnsi="Arial" w:cs="Arial"/>
                  <w:lang w:val="es-419"/>
                </w:rPr>
                <w:t xml:space="preserve"> </w:t>
              </w:r>
              <w:proofErr w:type="spellStart"/>
              <w:r w:rsidRPr="00E65BEA">
                <w:rPr>
                  <w:rFonts w:ascii="Arial" w:eastAsia="Arial" w:hAnsi="Arial" w:cs="Arial"/>
                  <w:lang w:val="es-419"/>
                </w:rPr>
                <w:t>workers</w:t>
              </w:r>
              <w:proofErr w:type="spellEnd"/>
              <w:r w:rsidRPr="00E65BEA">
                <w:rPr>
                  <w:rFonts w:ascii="Arial" w:eastAsia="Arial" w:hAnsi="Arial" w:cs="Arial"/>
                  <w:lang w:val="es-419"/>
                </w:rPr>
                <w:t>.</w:t>
              </w:r>
              <w:r w:rsidRPr="00E65BEA">
                <w:rPr>
                  <w:lang w:val="es-419"/>
                </w:rPr>
                <w:t xml:space="preserve"> </w:t>
              </w:r>
              <w:proofErr w:type="spellStart"/>
              <w:r w:rsidRPr="00E65BEA">
                <w:rPr>
                  <w:rFonts w:ascii="Arial" w:eastAsia="Arial" w:hAnsi="Arial" w:cs="Arial"/>
                  <w:i/>
                  <w:iCs/>
                  <w:lang w:val="es-419"/>
                </w:rPr>
                <w:t>Journal</w:t>
              </w:r>
              <w:proofErr w:type="spellEnd"/>
              <w:r w:rsidRPr="00E65BEA">
                <w:rPr>
                  <w:rFonts w:ascii="Arial" w:eastAsia="Arial" w:hAnsi="Arial" w:cs="Arial"/>
                  <w:i/>
                  <w:iCs/>
                  <w:lang w:val="es-419"/>
                </w:rPr>
                <w:t xml:space="preserve"> of </w:t>
              </w:r>
              <w:proofErr w:type="spellStart"/>
              <w:r w:rsidRPr="00E65BEA">
                <w:rPr>
                  <w:rFonts w:ascii="Arial" w:eastAsia="Arial" w:hAnsi="Arial" w:cs="Arial"/>
                  <w:i/>
                  <w:iCs/>
                  <w:lang w:val="es-419"/>
                </w:rPr>
                <w:t>Occupational</w:t>
              </w:r>
              <w:proofErr w:type="spellEnd"/>
              <w:r w:rsidRPr="00E65BEA">
                <w:rPr>
                  <w:rFonts w:ascii="Arial" w:eastAsia="Arial" w:hAnsi="Arial" w:cs="Arial"/>
                  <w:i/>
                  <w:iCs/>
                  <w:lang w:val="es-419"/>
                </w:rPr>
                <w:t xml:space="preserve"> </w:t>
              </w:r>
              <w:proofErr w:type="spellStart"/>
              <w:r w:rsidRPr="00E65BEA">
                <w:rPr>
                  <w:rFonts w:ascii="Arial" w:eastAsia="Arial" w:hAnsi="Arial" w:cs="Arial"/>
                  <w:i/>
                  <w:iCs/>
                  <w:lang w:val="es-419"/>
                </w:rPr>
                <w:t>Health</w:t>
              </w:r>
              <w:proofErr w:type="spellEnd"/>
              <w:r w:rsidRPr="00E65BEA">
                <w:rPr>
                  <w:rFonts w:ascii="Arial" w:eastAsia="Arial" w:hAnsi="Arial" w:cs="Arial"/>
                  <w:lang w:val="es-419"/>
                </w:rPr>
                <w:t>, 81-87. Consultado en: http://joh.sanei.or.jp/pdf/E49/E49_2_01.pdf</w:t>
              </w:r>
            </w:p>
            <w:p w14:paraId="24DFA947" w14:textId="77777777" w:rsidR="003A327F" w:rsidRPr="00E65BEA" w:rsidRDefault="003A327F" w:rsidP="003A327F">
              <w:pPr>
                <w:pStyle w:val="Bibliography"/>
                <w:ind w:left="720" w:hanging="720"/>
                <w:rPr>
                  <w:rFonts w:ascii="Arial" w:eastAsia="Arial" w:hAnsi="Arial" w:cs="Arial"/>
                  <w:lang w:val="es-419"/>
                </w:rPr>
              </w:pPr>
              <w:proofErr w:type="spellStart"/>
              <w:r w:rsidRPr="00E65BEA">
                <w:rPr>
                  <w:rFonts w:ascii="Arial" w:eastAsia="Arial" w:hAnsi="Arial" w:cs="Arial"/>
                  <w:lang w:val="es-419"/>
                </w:rPr>
                <w:t>Rowe</w:t>
              </w:r>
              <w:proofErr w:type="spellEnd"/>
              <w:r w:rsidRPr="00E65BEA">
                <w:rPr>
                  <w:rFonts w:ascii="Arial" w:eastAsia="Arial" w:hAnsi="Arial" w:cs="Arial"/>
                  <w:lang w:val="es-419"/>
                </w:rPr>
                <w:t xml:space="preserve">, M. B. (1986). </w:t>
              </w:r>
              <w:proofErr w:type="spellStart"/>
              <w:r w:rsidRPr="00E65BEA">
                <w:rPr>
                  <w:rFonts w:ascii="Arial" w:eastAsia="Arial" w:hAnsi="Arial" w:cs="Arial"/>
                  <w:lang w:val="es-419"/>
                </w:rPr>
                <w:t>Wait</w:t>
              </w:r>
              <w:proofErr w:type="spellEnd"/>
              <w:r w:rsidRPr="00E65BEA">
                <w:rPr>
                  <w:rFonts w:ascii="Arial" w:eastAsia="Arial" w:hAnsi="Arial" w:cs="Arial"/>
                  <w:lang w:val="es-419"/>
                </w:rPr>
                <w:t xml:space="preserve"> Time: </w:t>
              </w:r>
              <w:proofErr w:type="spellStart"/>
              <w:r w:rsidRPr="00E65BEA">
                <w:rPr>
                  <w:rFonts w:ascii="Arial" w:eastAsia="Arial" w:hAnsi="Arial" w:cs="Arial"/>
                  <w:lang w:val="es-419"/>
                </w:rPr>
                <w:t>Slowing</w:t>
              </w:r>
              <w:proofErr w:type="spellEnd"/>
              <w:r w:rsidRPr="00E65BEA">
                <w:rPr>
                  <w:rFonts w:ascii="Arial" w:eastAsia="Arial" w:hAnsi="Arial" w:cs="Arial"/>
                  <w:lang w:val="es-419"/>
                </w:rPr>
                <w:t xml:space="preserve"> </w:t>
              </w:r>
              <w:proofErr w:type="spellStart"/>
              <w:r w:rsidRPr="00E65BEA">
                <w:rPr>
                  <w:rFonts w:ascii="Arial" w:eastAsia="Arial" w:hAnsi="Arial" w:cs="Arial"/>
                  <w:lang w:val="es-419"/>
                </w:rPr>
                <w:t>down</w:t>
              </w:r>
              <w:proofErr w:type="spellEnd"/>
              <w:r w:rsidRPr="00E65BEA">
                <w:rPr>
                  <w:rFonts w:ascii="Arial" w:eastAsia="Arial" w:hAnsi="Arial" w:cs="Arial"/>
                  <w:lang w:val="es-419"/>
                </w:rPr>
                <w:t xml:space="preserve"> </w:t>
              </w:r>
              <w:proofErr w:type="spellStart"/>
              <w:r w:rsidRPr="00E65BEA">
                <w:rPr>
                  <w:rFonts w:ascii="Arial" w:eastAsia="Arial" w:hAnsi="Arial" w:cs="Arial"/>
                  <w:lang w:val="es-419"/>
                </w:rPr>
                <w:t>may</w:t>
              </w:r>
              <w:proofErr w:type="spellEnd"/>
              <w:r w:rsidRPr="00E65BEA">
                <w:rPr>
                  <w:rFonts w:ascii="Arial" w:eastAsia="Arial" w:hAnsi="Arial" w:cs="Arial"/>
                  <w:lang w:val="es-419"/>
                </w:rPr>
                <w:t xml:space="preserve"> be a </w:t>
              </w:r>
              <w:proofErr w:type="spellStart"/>
              <w:r w:rsidRPr="00E65BEA">
                <w:rPr>
                  <w:rFonts w:ascii="Arial" w:eastAsia="Arial" w:hAnsi="Arial" w:cs="Arial"/>
                  <w:lang w:val="es-419"/>
                </w:rPr>
                <w:t>way</w:t>
              </w:r>
              <w:proofErr w:type="spellEnd"/>
              <w:r w:rsidRPr="00E65BEA">
                <w:rPr>
                  <w:rFonts w:ascii="Arial" w:eastAsia="Arial" w:hAnsi="Arial" w:cs="Arial"/>
                  <w:lang w:val="es-419"/>
                </w:rPr>
                <w:t xml:space="preserve"> of </w:t>
              </w:r>
              <w:proofErr w:type="spellStart"/>
              <w:r w:rsidRPr="00E65BEA">
                <w:rPr>
                  <w:rFonts w:ascii="Arial" w:eastAsia="Arial" w:hAnsi="Arial" w:cs="Arial"/>
                  <w:lang w:val="es-419"/>
                </w:rPr>
                <w:t>speeding</w:t>
              </w:r>
              <w:proofErr w:type="spellEnd"/>
              <w:r w:rsidRPr="00E65BEA">
                <w:rPr>
                  <w:rFonts w:ascii="Arial" w:eastAsia="Arial" w:hAnsi="Arial" w:cs="Arial"/>
                  <w:lang w:val="es-419"/>
                </w:rPr>
                <w:t xml:space="preserve"> up!</w:t>
              </w:r>
              <w:r w:rsidRPr="00E65BEA">
                <w:rPr>
                  <w:lang w:val="es-419"/>
                </w:rPr>
                <w:t xml:space="preserve"> </w:t>
              </w:r>
              <w:proofErr w:type="spellStart"/>
              <w:r w:rsidRPr="00E65BEA">
                <w:rPr>
                  <w:rFonts w:ascii="Arial" w:eastAsia="Arial" w:hAnsi="Arial" w:cs="Arial"/>
                  <w:i/>
                  <w:iCs/>
                  <w:lang w:val="es-419"/>
                </w:rPr>
                <w:t>Journal</w:t>
              </w:r>
              <w:proofErr w:type="spellEnd"/>
              <w:r w:rsidRPr="00E65BEA">
                <w:rPr>
                  <w:rFonts w:ascii="Arial" w:eastAsia="Arial" w:hAnsi="Arial" w:cs="Arial"/>
                  <w:i/>
                  <w:iCs/>
                  <w:lang w:val="es-419"/>
                </w:rPr>
                <w:t xml:space="preserve"> of </w:t>
              </w:r>
              <w:proofErr w:type="spellStart"/>
              <w:r w:rsidRPr="00E65BEA">
                <w:rPr>
                  <w:rFonts w:ascii="Arial" w:eastAsia="Arial" w:hAnsi="Arial" w:cs="Arial"/>
                  <w:i/>
                  <w:iCs/>
                  <w:lang w:val="es-419"/>
                </w:rPr>
                <w:t>Teacher</w:t>
              </w:r>
              <w:proofErr w:type="spellEnd"/>
              <w:r w:rsidRPr="00E65BEA">
                <w:rPr>
                  <w:rFonts w:ascii="Arial" w:eastAsia="Arial" w:hAnsi="Arial" w:cs="Arial"/>
                  <w:i/>
                  <w:iCs/>
                  <w:lang w:val="es-419"/>
                </w:rPr>
                <w:t xml:space="preserve"> </w:t>
              </w:r>
              <w:proofErr w:type="spellStart"/>
              <w:r w:rsidRPr="00E65BEA">
                <w:rPr>
                  <w:rFonts w:ascii="Arial" w:eastAsia="Arial" w:hAnsi="Arial" w:cs="Arial"/>
                  <w:i/>
                  <w:iCs/>
                  <w:lang w:val="es-419"/>
                </w:rPr>
                <w:t>Education</w:t>
              </w:r>
              <w:proofErr w:type="spellEnd"/>
              <w:r w:rsidRPr="00E65BEA">
                <w:rPr>
                  <w:rFonts w:ascii="Arial" w:eastAsia="Arial" w:hAnsi="Arial" w:cs="Arial"/>
                  <w:lang w:val="es-419"/>
                </w:rPr>
                <w:t>. Consultado en: http://www.sagepub.com/eis2study/articles/Budd%20Rowe.pdf</w:t>
              </w:r>
            </w:p>
            <w:p w14:paraId="336DD2D3" w14:textId="77777777" w:rsidR="003A327F" w:rsidRPr="00E65BEA" w:rsidRDefault="003A327F" w:rsidP="003A327F">
              <w:pPr>
                <w:pStyle w:val="Bibliography"/>
                <w:ind w:left="720" w:hanging="720"/>
                <w:rPr>
                  <w:rFonts w:ascii="Arial" w:eastAsia="Arial" w:hAnsi="Arial" w:cs="Arial"/>
                  <w:lang w:val="es-419"/>
                </w:rPr>
              </w:pPr>
              <w:proofErr w:type="spellStart"/>
              <w:r w:rsidRPr="00E65BEA">
                <w:rPr>
                  <w:rFonts w:ascii="Arial" w:eastAsia="Arial" w:hAnsi="Arial" w:cs="Arial"/>
                  <w:lang w:val="es-419"/>
                </w:rPr>
                <w:t>Stalh</w:t>
              </w:r>
              <w:proofErr w:type="spellEnd"/>
              <w:r w:rsidRPr="00E65BEA">
                <w:rPr>
                  <w:rFonts w:ascii="Arial" w:eastAsia="Arial" w:hAnsi="Arial" w:cs="Arial"/>
                  <w:lang w:val="es-419"/>
                </w:rPr>
                <w:t xml:space="preserve">, R. J. (1994). </w:t>
              </w:r>
              <w:proofErr w:type="spellStart"/>
              <w:r w:rsidRPr="00E65BEA">
                <w:rPr>
                  <w:rFonts w:ascii="Arial" w:eastAsia="Arial" w:hAnsi="Arial" w:cs="Arial"/>
                  <w:lang w:val="es-419"/>
                </w:rPr>
                <w:t>Using</w:t>
              </w:r>
              <w:proofErr w:type="spellEnd"/>
              <w:r w:rsidRPr="00E65BEA">
                <w:rPr>
                  <w:rFonts w:ascii="Arial" w:eastAsia="Arial" w:hAnsi="Arial" w:cs="Arial"/>
                  <w:lang w:val="es-419"/>
                </w:rPr>
                <w:t xml:space="preserve"> "</w:t>
              </w:r>
              <w:proofErr w:type="spellStart"/>
              <w:r w:rsidRPr="00E65BEA">
                <w:rPr>
                  <w:rFonts w:ascii="Arial" w:eastAsia="Arial" w:hAnsi="Arial" w:cs="Arial"/>
                  <w:lang w:val="es-419"/>
                </w:rPr>
                <w:t>Think</w:t>
              </w:r>
              <w:proofErr w:type="spellEnd"/>
              <w:r w:rsidRPr="00E65BEA">
                <w:rPr>
                  <w:rFonts w:ascii="Arial" w:eastAsia="Arial" w:hAnsi="Arial" w:cs="Arial"/>
                  <w:lang w:val="es-419"/>
                </w:rPr>
                <w:t>-Time" and "</w:t>
              </w:r>
              <w:proofErr w:type="spellStart"/>
              <w:r w:rsidRPr="00E65BEA">
                <w:rPr>
                  <w:rFonts w:ascii="Arial" w:eastAsia="Arial" w:hAnsi="Arial" w:cs="Arial"/>
                  <w:lang w:val="es-419"/>
                </w:rPr>
                <w:t>Wait</w:t>
              </w:r>
              <w:proofErr w:type="spellEnd"/>
              <w:r w:rsidRPr="00E65BEA">
                <w:rPr>
                  <w:rFonts w:ascii="Arial" w:eastAsia="Arial" w:hAnsi="Arial" w:cs="Arial"/>
                  <w:lang w:val="es-419"/>
                </w:rPr>
                <w:t xml:space="preserve">-Time" </w:t>
              </w:r>
              <w:proofErr w:type="spellStart"/>
              <w:r w:rsidRPr="00E65BEA">
                <w:rPr>
                  <w:rFonts w:ascii="Arial" w:eastAsia="Arial" w:hAnsi="Arial" w:cs="Arial"/>
                  <w:lang w:val="es-419"/>
                </w:rPr>
                <w:t>Skillfully</w:t>
              </w:r>
              <w:proofErr w:type="spellEnd"/>
              <w:r w:rsidRPr="00E65BEA">
                <w:rPr>
                  <w:rFonts w:ascii="Arial" w:eastAsia="Arial" w:hAnsi="Arial" w:cs="Arial"/>
                  <w:lang w:val="es-419"/>
                </w:rPr>
                <w:t xml:space="preserve"> in </w:t>
              </w:r>
              <w:proofErr w:type="spellStart"/>
              <w:r w:rsidRPr="00E65BEA">
                <w:rPr>
                  <w:rFonts w:ascii="Arial" w:eastAsia="Arial" w:hAnsi="Arial" w:cs="Arial"/>
                  <w:lang w:val="es-419"/>
                </w:rPr>
                <w:t>the</w:t>
              </w:r>
              <w:proofErr w:type="spellEnd"/>
              <w:r w:rsidRPr="00E65BEA">
                <w:rPr>
                  <w:rFonts w:ascii="Arial" w:eastAsia="Arial" w:hAnsi="Arial" w:cs="Arial"/>
                  <w:lang w:val="es-419"/>
                </w:rPr>
                <w:t xml:space="preserve"> </w:t>
              </w:r>
              <w:proofErr w:type="spellStart"/>
              <w:r w:rsidRPr="00E65BEA">
                <w:rPr>
                  <w:rFonts w:ascii="Arial" w:eastAsia="Arial" w:hAnsi="Arial" w:cs="Arial"/>
                  <w:lang w:val="es-419"/>
                </w:rPr>
                <w:t>Classroom</w:t>
              </w:r>
              <w:proofErr w:type="spellEnd"/>
              <w:r w:rsidRPr="00E65BEA">
                <w:rPr>
                  <w:rFonts w:ascii="Arial" w:eastAsia="Arial" w:hAnsi="Arial" w:cs="Arial"/>
                  <w:lang w:val="es-419"/>
                </w:rPr>
                <w:t>.</w:t>
              </w:r>
              <w:r w:rsidRPr="00E65BEA">
                <w:rPr>
                  <w:lang w:val="es-419"/>
                </w:rPr>
                <w:t xml:space="preserve"> </w:t>
              </w:r>
              <w:r w:rsidRPr="00E65BEA">
                <w:rPr>
                  <w:rFonts w:ascii="Arial" w:eastAsia="Arial" w:hAnsi="Arial" w:cs="Arial"/>
                  <w:i/>
                  <w:iCs/>
                  <w:lang w:val="es-419"/>
                </w:rPr>
                <w:t xml:space="preserve">ERIC </w:t>
              </w:r>
              <w:proofErr w:type="spellStart"/>
              <w:r w:rsidRPr="00E65BEA">
                <w:rPr>
                  <w:rFonts w:ascii="Arial" w:eastAsia="Arial" w:hAnsi="Arial" w:cs="Arial"/>
                  <w:i/>
                  <w:iCs/>
                  <w:lang w:val="es-419"/>
                </w:rPr>
                <w:t>Digest</w:t>
              </w:r>
              <w:proofErr w:type="spellEnd"/>
              <w:r w:rsidRPr="00E65BEA">
                <w:rPr>
                  <w:rFonts w:ascii="Arial" w:eastAsia="Arial" w:hAnsi="Arial" w:cs="Arial"/>
                  <w:lang w:val="es-419"/>
                </w:rPr>
                <w:t>, 43-50. Consultado en: http://www.ericdigests.org/1995-1/think.htm</w:t>
              </w:r>
            </w:p>
            <w:p w14:paraId="173DC4D1" w14:textId="77777777" w:rsidR="003A327F" w:rsidRPr="00E65BEA" w:rsidRDefault="003A327F" w:rsidP="003A327F">
              <w:pPr>
                <w:pStyle w:val="Bibliography"/>
                <w:ind w:left="720" w:hanging="720"/>
                <w:rPr>
                  <w:rFonts w:ascii="Arial" w:eastAsia="Arial" w:hAnsi="Arial" w:cs="Arial"/>
                  <w:lang w:val="es-419"/>
                </w:rPr>
              </w:pPr>
              <w:r w:rsidRPr="00E65BEA">
                <w:rPr>
                  <w:rFonts w:ascii="Arial" w:eastAsia="Arial" w:hAnsi="Arial" w:cs="Arial"/>
                  <w:lang w:val="es-419"/>
                </w:rPr>
                <w:lastRenderedPageBreak/>
                <w:t xml:space="preserve">Stanley, H., &amp; </w:t>
              </w:r>
              <w:proofErr w:type="spellStart"/>
              <w:r w:rsidRPr="00E65BEA">
                <w:rPr>
                  <w:rFonts w:ascii="Arial" w:eastAsia="Arial" w:hAnsi="Arial" w:cs="Arial"/>
                  <w:lang w:val="es-419"/>
                </w:rPr>
                <w:t>Presser</w:t>
              </w:r>
              <w:proofErr w:type="spellEnd"/>
              <w:r w:rsidRPr="00E65BEA">
                <w:rPr>
                  <w:rFonts w:ascii="Arial" w:eastAsia="Arial" w:hAnsi="Arial" w:cs="Arial"/>
                  <w:lang w:val="es-419"/>
                </w:rPr>
                <w:t xml:space="preserve">, S. (1979). </w:t>
              </w:r>
              <w:proofErr w:type="spellStart"/>
              <w:r w:rsidRPr="00E65BEA">
                <w:rPr>
                  <w:rFonts w:ascii="Arial" w:eastAsia="Arial" w:hAnsi="Arial" w:cs="Arial"/>
                  <w:lang w:val="es-419"/>
                </w:rPr>
                <w:t>The</w:t>
              </w:r>
              <w:proofErr w:type="spellEnd"/>
              <w:r w:rsidRPr="00E65BEA">
                <w:rPr>
                  <w:rFonts w:ascii="Arial" w:eastAsia="Arial" w:hAnsi="Arial" w:cs="Arial"/>
                  <w:lang w:val="es-419"/>
                </w:rPr>
                <w:t xml:space="preserve"> Open and </w:t>
              </w:r>
              <w:proofErr w:type="spellStart"/>
              <w:r w:rsidRPr="00E65BEA">
                <w:rPr>
                  <w:rFonts w:ascii="Arial" w:eastAsia="Arial" w:hAnsi="Arial" w:cs="Arial"/>
                  <w:lang w:val="es-419"/>
                </w:rPr>
                <w:t>Closed</w:t>
              </w:r>
              <w:proofErr w:type="spellEnd"/>
              <w:r w:rsidRPr="00E65BEA">
                <w:rPr>
                  <w:rFonts w:ascii="Arial" w:eastAsia="Arial" w:hAnsi="Arial" w:cs="Arial"/>
                  <w:lang w:val="es-419"/>
                </w:rPr>
                <w:t xml:space="preserve"> </w:t>
              </w:r>
              <w:proofErr w:type="spellStart"/>
              <w:r w:rsidRPr="00E65BEA">
                <w:rPr>
                  <w:rFonts w:ascii="Arial" w:eastAsia="Arial" w:hAnsi="Arial" w:cs="Arial"/>
                  <w:lang w:val="es-419"/>
                </w:rPr>
                <w:t>Question</w:t>
              </w:r>
              <w:proofErr w:type="spellEnd"/>
              <w:r w:rsidRPr="00E65BEA">
                <w:rPr>
                  <w:rFonts w:ascii="Arial" w:eastAsia="Arial" w:hAnsi="Arial" w:cs="Arial"/>
                  <w:lang w:val="es-419"/>
                </w:rPr>
                <w:t>.</w:t>
              </w:r>
              <w:r w:rsidRPr="00E65BEA">
                <w:rPr>
                  <w:lang w:val="es-419"/>
                </w:rPr>
                <w:t xml:space="preserve"> </w:t>
              </w:r>
              <w:r w:rsidRPr="00E65BEA">
                <w:rPr>
                  <w:rFonts w:ascii="Arial" w:eastAsia="Arial" w:hAnsi="Arial" w:cs="Arial"/>
                  <w:i/>
                  <w:iCs/>
                  <w:lang w:val="es-419"/>
                </w:rPr>
                <w:t xml:space="preserve">American </w:t>
              </w:r>
              <w:proofErr w:type="spellStart"/>
              <w:r w:rsidRPr="00E65BEA">
                <w:rPr>
                  <w:rFonts w:ascii="Arial" w:eastAsia="Arial" w:hAnsi="Arial" w:cs="Arial"/>
                  <w:i/>
                  <w:iCs/>
                  <w:lang w:val="es-419"/>
                </w:rPr>
                <w:t>Sociological</w:t>
              </w:r>
              <w:proofErr w:type="spellEnd"/>
              <w:r w:rsidRPr="00E65BEA">
                <w:rPr>
                  <w:rFonts w:ascii="Arial" w:eastAsia="Arial" w:hAnsi="Arial" w:cs="Arial"/>
                  <w:i/>
                  <w:iCs/>
                  <w:lang w:val="es-419"/>
                </w:rPr>
                <w:t xml:space="preserve"> </w:t>
              </w:r>
              <w:proofErr w:type="spellStart"/>
              <w:r w:rsidRPr="00E65BEA">
                <w:rPr>
                  <w:rFonts w:ascii="Arial" w:eastAsia="Arial" w:hAnsi="Arial" w:cs="Arial"/>
                  <w:i/>
                  <w:iCs/>
                  <w:lang w:val="es-419"/>
                </w:rPr>
                <w:t>Review</w:t>
              </w:r>
              <w:proofErr w:type="spellEnd"/>
              <w:r w:rsidRPr="00E65BEA">
                <w:rPr>
                  <w:rFonts w:ascii="Arial" w:eastAsia="Arial" w:hAnsi="Arial" w:cs="Arial"/>
                  <w:i/>
                  <w:iCs/>
                  <w:lang w:val="es-419"/>
                </w:rPr>
                <w:t>, 44</w:t>
              </w:r>
              <w:r w:rsidRPr="00E65BEA">
                <w:rPr>
                  <w:rFonts w:ascii="Arial" w:eastAsia="Arial" w:hAnsi="Arial" w:cs="Arial"/>
                  <w:lang w:val="es-419"/>
                </w:rPr>
                <w:t>(5), 692-712.</w:t>
              </w:r>
            </w:p>
            <w:p w14:paraId="37B44970" w14:textId="77777777" w:rsidR="008443A1" w:rsidRPr="00E65BEA" w:rsidRDefault="008443A1" w:rsidP="003A327F">
              <w:pPr>
                <w:rPr>
                  <w:rFonts w:ascii="Arial" w:eastAsia="Arial" w:hAnsi="Arial" w:cs="Arial"/>
                  <w:lang w:val="es-419"/>
                </w:rPr>
              </w:pPr>
              <w:r w:rsidRPr="00E65BEA">
                <w:rPr>
                  <w:rFonts w:ascii="Arial" w:eastAsia="Arial" w:hAnsi="Arial" w:cs="Arial"/>
                  <w:b/>
                  <w:bCs/>
                  <w:lang w:val="es-419"/>
                </w:rPr>
                <w:fldChar w:fldCharType="end"/>
              </w:r>
            </w:p>
          </w:sdtContent>
        </w:sdt>
      </w:sdtContent>
    </w:sdt>
    <w:p w14:paraId="1A721A6B" w14:textId="77777777" w:rsidR="009E276F" w:rsidRPr="00E65BEA" w:rsidRDefault="009E276F" w:rsidP="009E276F">
      <w:pPr>
        <w:pBdr>
          <w:top w:val="single" w:sz="12" w:space="1" w:color="auto"/>
        </w:pBdr>
        <w:tabs>
          <w:tab w:val="left" w:pos="2160"/>
        </w:tabs>
        <w:spacing w:after="0" w:line="240" w:lineRule="auto"/>
        <w:rPr>
          <w:rFonts w:ascii="Arial" w:eastAsia="Arial" w:hAnsi="Arial" w:cs="Arial"/>
          <w:sz w:val="18"/>
          <w:szCs w:val="18"/>
          <w:lang w:val="es-419"/>
        </w:rPr>
      </w:pPr>
    </w:p>
    <w:p w14:paraId="266C2E59" w14:textId="77777777" w:rsidR="009E276F" w:rsidRPr="00E65BEA" w:rsidRDefault="009E276F" w:rsidP="009E276F">
      <w:pPr>
        <w:pBdr>
          <w:top w:val="single" w:sz="12" w:space="1" w:color="auto"/>
        </w:pBdr>
        <w:tabs>
          <w:tab w:val="left" w:pos="2160"/>
        </w:tabs>
        <w:spacing w:after="0" w:line="240" w:lineRule="auto"/>
        <w:rPr>
          <w:rFonts w:ascii="Arial" w:eastAsia="Arial" w:hAnsi="Arial" w:cs="Arial"/>
          <w:sz w:val="18"/>
          <w:szCs w:val="18"/>
          <w:lang w:val="es-419"/>
        </w:rPr>
      </w:pPr>
      <w:r w:rsidRPr="00E65BEA">
        <w:rPr>
          <w:rFonts w:ascii="Arial" w:eastAsia="Arial" w:hAnsi="Arial" w:cs="Arial"/>
          <w:sz w:val="18"/>
          <w:lang w:val="es-419"/>
        </w:rPr>
        <w:t>CAWST (Centro de Tecnologías Asequibles de Agua y Saneamiento)</w:t>
      </w:r>
    </w:p>
    <w:p w14:paraId="1F3ADE02" w14:textId="77777777" w:rsidR="009E276F" w:rsidRPr="00E65BEA" w:rsidRDefault="009E276F" w:rsidP="009E276F">
      <w:pPr>
        <w:tabs>
          <w:tab w:val="left" w:pos="2160"/>
        </w:tabs>
        <w:spacing w:after="0" w:line="240" w:lineRule="auto"/>
        <w:rPr>
          <w:rFonts w:ascii="Arial" w:eastAsia="Arial" w:hAnsi="Arial" w:cs="Arial"/>
          <w:sz w:val="18"/>
          <w:szCs w:val="18"/>
          <w:lang w:val="es-419"/>
        </w:rPr>
      </w:pPr>
      <w:r w:rsidRPr="00E65BEA">
        <w:rPr>
          <w:rFonts w:ascii="Arial" w:eastAsia="Arial" w:hAnsi="Arial" w:cs="Arial"/>
          <w:sz w:val="18"/>
          <w:lang w:val="es-419"/>
        </w:rPr>
        <w:t>Calgary, Alberta, Canadá</w:t>
      </w:r>
    </w:p>
    <w:p w14:paraId="3063A5C1" w14:textId="77777777" w:rsidR="009E276F" w:rsidRPr="00E65BEA" w:rsidRDefault="009E276F" w:rsidP="009E276F">
      <w:pPr>
        <w:tabs>
          <w:tab w:val="left" w:pos="2160"/>
        </w:tabs>
        <w:spacing w:after="0" w:line="240" w:lineRule="auto"/>
        <w:rPr>
          <w:rFonts w:ascii="Arial" w:eastAsia="Arial" w:hAnsi="Arial" w:cs="Arial"/>
          <w:sz w:val="18"/>
          <w:szCs w:val="18"/>
          <w:lang w:val="es-419"/>
        </w:rPr>
      </w:pPr>
      <w:r w:rsidRPr="00E65BEA">
        <w:rPr>
          <w:rFonts w:ascii="Arial" w:eastAsia="Arial" w:hAnsi="Arial" w:cs="Arial"/>
          <w:sz w:val="18"/>
          <w:lang w:val="es-419"/>
        </w:rPr>
        <w:t xml:space="preserve">Sitio web: </w:t>
      </w:r>
      <w:hyperlink r:id="rId10" w:history="1">
        <w:r w:rsidRPr="00E65BEA">
          <w:rPr>
            <w:rFonts w:ascii="Arial" w:eastAsia="Arial" w:hAnsi="Arial" w:cs="Arial"/>
            <w:sz w:val="18"/>
            <w:u w:val="single"/>
            <w:lang w:val="es-419"/>
          </w:rPr>
          <w:t>www.cawst.org</w:t>
        </w:r>
      </w:hyperlink>
      <w:r w:rsidRPr="00E65BEA">
        <w:rPr>
          <w:rFonts w:ascii="Arial" w:eastAsia="Arial" w:hAnsi="Arial" w:cs="Arial"/>
          <w:sz w:val="18"/>
          <w:lang w:val="es-419"/>
        </w:rPr>
        <w:t xml:space="preserve"> / Correo electrónico: </w:t>
      </w:r>
      <w:hyperlink r:id="rId11" w:history="1">
        <w:r w:rsidRPr="00E65BEA">
          <w:rPr>
            <w:rFonts w:ascii="Arial" w:eastAsia="Arial" w:hAnsi="Arial" w:cs="Arial"/>
            <w:sz w:val="18"/>
            <w:u w:val="single"/>
            <w:lang w:val="es-419"/>
          </w:rPr>
          <w:t>resources@cawst.org</w:t>
        </w:r>
      </w:hyperlink>
    </w:p>
    <w:p w14:paraId="79DAAB56" w14:textId="77777777" w:rsidR="009E276F" w:rsidRPr="00E65BEA" w:rsidRDefault="009E276F" w:rsidP="009E276F">
      <w:pPr>
        <w:tabs>
          <w:tab w:val="left" w:pos="2160"/>
        </w:tabs>
        <w:spacing w:after="0" w:line="240" w:lineRule="auto"/>
        <w:rPr>
          <w:rFonts w:ascii="Arial" w:eastAsia="Arial" w:hAnsi="Arial" w:cs="Arial"/>
          <w:i/>
          <w:iCs/>
          <w:sz w:val="18"/>
          <w:szCs w:val="18"/>
          <w:lang w:val="es-419"/>
        </w:rPr>
      </w:pPr>
      <w:r w:rsidRPr="00E65BEA">
        <w:rPr>
          <w:rFonts w:ascii="Arial" w:eastAsia="Arial" w:hAnsi="Arial" w:cs="Arial"/>
          <w:i/>
          <w:sz w:val="18"/>
          <w:lang w:val="es-419"/>
        </w:rPr>
        <w:t>Bienestar a través del agua... Mejorando la vida de las personas a nivel mundial</w:t>
      </w:r>
    </w:p>
    <w:p w14:paraId="54EBF45B" w14:textId="760B7B40" w:rsidR="009E276F" w:rsidRPr="00E65BEA" w:rsidRDefault="009E276F" w:rsidP="009E276F">
      <w:pPr>
        <w:pBdr>
          <w:bottom w:val="single" w:sz="12" w:space="1" w:color="auto"/>
        </w:pBdr>
        <w:tabs>
          <w:tab w:val="left" w:pos="2160"/>
        </w:tabs>
        <w:spacing w:after="0" w:line="240" w:lineRule="auto"/>
        <w:rPr>
          <w:rFonts w:ascii="Arial" w:eastAsia="Arial" w:hAnsi="Arial" w:cs="Arial"/>
          <w:sz w:val="18"/>
          <w:szCs w:val="18"/>
          <w:lang w:val="es-419"/>
        </w:rPr>
      </w:pPr>
      <w:r w:rsidRPr="00E65BEA">
        <w:rPr>
          <w:rFonts w:ascii="Arial" w:eastAsia="Arial" w:hAnsi="Arial" w:cs="Arial"/>
          <w:sz w:val="18"/>
          <w:lang w:val="es-419"/>
        </w:rPr>
        <w:t>Última actualización: marzo de 2015.</w:t>
      </w:r>
    </w:p>
    <w:p w14:paraId="7B0A3979" w14:textId="77777777" w:rsidR="009E276F" w:rsidRPr="00E65BEA" w:rsidRDefault="009E276F" w:rsidP="009E276F">
      <w:pPr>
        <w:pBdr>
          <w:bottom w:val="single" w:sz="12" w:space="1" w:color="auto"/>
        </w:pBdr>
        <w:tabs>
          <w:tab w:val="left" w:pos="2160"/>
        </w:tabs>
        <w:spacing w:after="0" w:line="240" w:lineRule="auto"/>
        <w:rPr>
          <w:rFonts w:ascii="Arial" w:eastAsia="Arial" w:hAnsi="Arial" w:cs="Arial"/>
          <w:sz w:val="18"/>
          <w:szCs w:val="18"/>
          <w:lang w:val="es-419"/>
        </w:rPr>
      </w:pPr>
    </w:p>
    <w:p w14:paraId="524BBECF" w14:textId="77777777" w:rsidR="009E276F" w:rsidRPr="00E65BEA" w:rsidRDefault="009E276F" w:rsidP="009E276F">
      <w:pPr>
        <w:tabs>
          <w:tab w:val="left" w:pos="2160"/>
        </w:tabs>
        <w:spacing w:after="0" w:line="240" w:lineRule="auto"/>
        <w:rPr>
          <w:rFonts w:ascii="Arial" w:eastAsia="Arial" w:hAnsi="Arial" w:cs="Arial"/>
          <w:sz w:val="18"/>
          <w:szCs w:val="18"/>
          <w:lang w:val="es-419"/>
        </w:rPr>
      </w:pPr>
    </w:p>
    <w:p w14:paraId="3EE3DBBF" w14:textId="77777777" w:rsidR="009E276F" w:rsidRPr="00E65BEA" w:rsidRDefault="009E276F" w:rsidP="009E276F">
      <w:pPr>
        <w:tabs>
          <w:tab w:val="left" w:pos="2160"/>
        </w:tabs>
        <w:spacing w:after="0" w:line="240" w:lineRule="auto"/>
        <w:rPr>
          <w:rFonts w:ascii="Arial" w:eastAsia="Arial" w:hAnsi="Arial" w:cs="Arial"/>
          <w:sz w:val="18"/>
          <w:lang w:val="es-419"/>
        </w:rPr>
      </w:pPr>
      <w:r w:rsidRPr="00E65BEA">
        <w:rPr>
          <w:rFonts w:ascii="Arial" w:eastAsia="Arial" w:hAnsi="Arial" w:cs="Arial"/>
          <w:sz w:val="18"/>
          <w:lang w:val="es-419"/>
        </w:rPr>
        <w:t>El contenido de este documento es abierto y gratuito. Usted es libre de:</w:t>
      </w:r>
    </w:p>
    <w:p w14:paraId="46721257" w14:textId="77777777" w:rsidR="009E276F" w:rsidRPr="00E65BEA" w:rsidRDefault="009E276F" w:rsidP="009E276F">
      <w:pPr>
        <w:tabs>
          <w:tab w:val="left" w:pos="2160"/>
        </w:tabs>
        <w:spacing w:after="0" w:line="240" w:lineRule="auto"/>
        <w:rPr>
          <w:rFonts w:ascii="Arial" w:eastAsia="Arial" w:hAnsi="Arial" w:cs="Arial"/>
          <w:sz w:val="18"/>
          <w:lang w:val="es-419"/>
        </w:rPr>
      </w:pPr>
    </w:p>
    <w:p w14:paraId="21367949" w14:textId="77777777" w:rsidR="009E276F" w:rsidRPr="00E65BEA" w:rsidRDefault="009E276F" w:rsidP="009E276F">
      <w:pPr>
        <w:numPr>
          <w:ilvl w:val="0"/>
          <w:numId w:val="13"/>
        </w:numPr>
        <w:spacing w:after="0" w:line="240" w:lineRule="auto"/>
        <w:ind w:left="2268" w:hanging="283"/>
        <w:rPr>
          <w:rFonts w:ascii="Arial" w:eastAsia="Arial" w:hAnsi="Arial" w:cs="Arial"/>
          <w:sz w:val="18"/>
          <w:lang w:val="es-419"/>
        </w:rPr>
      </w:pPr>
      <w:r w:rsidRPr="00E65BEA">
        <w:rPr>
          <w:rFonts w:ascii="Arial" w:eastAsia="Arial" w:hAnsi="Arial" w:cs="Arial"/>
          <w:sz w:val="24"/>
          <w:szCs w:val="24"/>
          <w:lang w:val="es-419" w:eastAsia="en-CA"/>
        </w:rPr>
        <w:drawing>
          <wp:anchor distT="0" distB="0" distL="114300" distR="114300" simplePos="0" relativeHeight="251654144" behindDoc="0" locked="0" layoutInCell="1" allowOverlap="1" wp14:anchorId="513A5390" wp14:editId="45A4AAF5">
            <wp:simplePos x="0" y="0"/>
            <wp:positionH relativeFrom="column">
              <wp:posOffset>133350</wp:posOffset>
            </wp:positionH>
            <wp:positionV relativeFrom="paragraph">
              <wp:posOffset>19050</wp:posOffset>
            </wp:positionV>
            <wp:extent cx="959485" cy="2476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14:sizeRelH relativeFrom="page">
              <wp14:pctWidth>0</wp14:pctWidth>
            </wp14:sizeRelH>
            <wp14:sizeRelV relativeFrom="page">
              <wp14:pctHeight>0</wp14:pctHeight>
            </wp14:sizeRelV>
          </wp:anchor>
        </w:drawing>
      </w:r>
      <w:r w:rsidRPr="00E65BEA">
        <w:rPr>
          <w:rFonts w:ascii="Arial" w:eastAsia="Arial" w:hAnsi="Arial" w:cs="Arial"/>
          <w:b/>
          <w:sz w:val="18"/>
          <w:lang w:val="es-419"/>
        </w:rPr>
        <w:t>Compartir</w:t>
      </w:r>
      <w:r w:rsidRPr="00E65BEA">
        <w:rPr>
          <w:rFonts w:ascii="Arial" w:eastAsia="Arial" w:hAnsi="Arial" w:cs="Arial"/>
          <w:sz w:val="18"/>
          <w:lang w:val="es-419"/>
        </w:rPr>
        <w:t>: copiar, distribuir y difundir este documento</w:t>
      </w:r>
      <w:r w:rsidRPr="00E65BEA">
        <w:rPr>
          <w:rFonts w:ascii="Arial" w:eastAsia="Arial" w:hAnsi="Arial" w:cs="Arial"/>
          <w:b/>
          <w:sz w:val="18"/>
          <w:lang w:val="es-419"/>
        </w:rPr>
        <w:t>.</w:t>
      </w:r>
    </w:p>
    <w:p w14:paraId="41D7ABA7" w14:textId="77777777" w:rsidR="009E276F" w:rsidRPr="00E65BEA" w:rsidRDefault="009E276F" w:rsidP="009E276F">
      <w:pPr>
        <w:numPr>
          <w:ilvl w:val="0"/>
          <w:numId w:val="13"/>
        </w:numPr>
        <w:spacing w:after="0" w:line="240" w:lineRule="auto"/>
        <w:ind w:left="2268" w:hanging="283"/>
        <w:rPr>
          <w:rFonts w:ascii="Arial" w:eastAsia="Arial" w:hAnsi="Arial" w:cs="Arial"/>
          <w:sz w:val="18"/>
          <w:lang w:val="es-419"/>
        </w:rPr>
      </w:pPr>
      <w:r w:rsidRPr="00E65BEA">
        <w:rPr>
          <w:rFonts w:ascii="Arial" w:eastAsia="Arial" w:hAnsi="Arial" w:cs="Arial"/>
          <w:b/>
          <w:sz w:val="18"/>
          <w:lang w:val="es-419"/>
        </w:rPr>
        <w:t>Editar</w:t>
      </w:r>
      <w:r w:rsidRPr="00E65BEA">
        <w:rPr>
          <w:rFonts w:ascii="Arial" w:eastAsia="Arial" w:hAnsi="Arial" w:cs="Arial"/>
          <w:sz w:val="18"/>
          <w:lang w:val="es-419"/>
        </w:rPr>
        <w:t>: adaptar este documento</w:t>
      </w:r>
      <w:r w:rsidRPr="00E65BEA">
        <w:rPr>
          <w:rFonts w:ascii="Arial" w:eastAsia="Arial" w:hAnsi="Arial" w:cs="Arial"/>
          <w:b/>
          <w:sz w:val="18"/>
          <w:lang w:val="es-419"/>
        </w:rPr>
        <w:t>.</w:t>
      </w:r>
    </w:p>
    <w:p w14:paraId="09E1001C" w14:textId="77777777" w:rsidR="009E276F" w:rsidRPr="00E65BEA" w:rsidRDefault="009E276F" w:rsidP="009E276F">
      <w:pPr>
        <w:spacing w:after="0" w:line="240" w:lineRule="auto"/>
        <w:rPr>
          <w:rFonts w:ascii="Arial" w:eastAsia="Arial" w:hAnsi="Arial" w:cs="Arial"/>
          <w:sz w:val="18"/>
          <w:lang w:val="es-419"/>
        </w:rPr>
      </w:pPr>
    </w:p>
    <w:p w14:paraId="17CDEEDE" w14:textId="77777777" w:rsidR="009E276F" w:rsidRPr="00E65BEA" w:rsidRDefault="009E276F" w:rsidP="009E276F">
      <w:pPr>
        <w:spacing w:after="0" w:line="240" w:lineRule="auto"/>
        <w:ind w:left="1985"/>
        <w:rPr>
          <w:rFonts w:ascii="Arial" w:eastAsia="Arial" w:hAnsi="Arial" w:cs="Arial"/>
          <w:sz w:val="18"/>
          <w:lang w:val="es-419"/>
        </w:rPr>
      </w:pPr>
      <w:r w:rsidRPr="00E65BEA">
        <w:rPr>
          <w:rFonts w:ascii="Arial" w:eastAsia="Arial" w:hAnsi="Arial" w:cs="Arial"/>
          <w:sz w:val="24"/>
          <w:szCs w:val="24"/>
          <w:lang w:val="es-419" w:eastAsia="en-CA"/>
        </w:rPr>
        <w:drawing>
          <wp:anchor distT="0" distB="0" distL="114300" distR="114300" simplePos="0" relativeHeight="251656192" behindDoc="0" locked="0" layoutInCell="1" allowOverlap="1" wp14:anchorId="593F4534" wp14:editId="6B4ED1AD">
            <wp:simplePos x="0" y="0"/>
            <wp:positionH relativeFrom="column">
              <wp:posOffset>137160</wp:posOffset>
            </wp:positionH>
            <wp:positionV relativeFrom="paragraph">
              <wp:posOffset>1270</wp:posOffset>
            </wp:positionV>
            <wp:extent cx="986155" cy="352425"/>
            <wp:effectExtent l="0" t="0" r="4445" b="9525"/>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14:sizeRelH relativeFrom="page">
              <wp14:pctWidth>0</wp14:pctWidth>
            </wp14:sizeRelH>
            <wp14:sizeRelV relativeFrom="page">
              <wp14:pctHeight>0</wp14:pctHeight>
            </wp14:sizeRelV>
          </wp:anchor>
        </w:drawing>
      </w:r>
      <w:r w:rsidRPr="00E65BEA">
        <w:rPr>
          <w:rFonts w:ascii="Arial" w:eastAsia="Arial" w:hAnsi="Arial" w:cs="Arial"/>
          <w:sz w:val="18"/>
          <w:lang w:val="es-419"/>
        </w:rPr>
        <w:t>Bajo las siguientes condiciones:</w:t>
      </w:r>
    </w:p>
    <w:p w14:paraId="52517312" w14:textId="77777777" w:rsidR="009E276F" w:rsidRPr="00E65BEA" w:rsidRDefault="009E276F" w:rsidP="009E276F">
      <w:pPr>
        <w:numPr>
          <w:ilvl w:val="0"/>
          <w:numId w:val="12"/>
        </w:numPr>
        <w:spacing w:after="0" w:line="240" w:lineRule="auto"/>
        <w:ind w:left="2268" w:hanging="283"/>
        <w:rPr>
          <w:rFonts w:ascii="Arial" w:eastAsia="Arial" w:hAnsi="Arial" w:cs="Arial"/>
          <w:sz w:val="18"/>
          <w:lang w:val="es-419"/>
        </w:rPr>
      </w:pPr>
      <w:r w:rsidRPr="00E65BEA">
        <w:rPr>
          <w:rFonts w:ascii="Arial" w:eastAsia="Arial" w:hAnsi="Arial" w:cs="Arial"/>
          <w:sz w:val="18"/>
          <w:lang w:val="es-419"/>
        </w:rPr>
        <w:t xml:space="preserve">Atribución. </w:t>
      </w:r>
      <w:r w:rsidRPr="00E65BEA">
        <w:rPr>
          <w:rFonts w:ascii="Arial" w:eastAsia="Arial" w:hAnsi="Arial" w:cs="Arial"/>
          <w:color w:val="000000"/>
          <w:sz w:val="18"/>
          <w:lang w:val="es-419"/>
        </w:rPr>
        <w:t>Deberá atribuírsele a CAWST el crédito de ser la fuente original del documento. Por favor, incluya nuestro sitio web</w:t>
      </w:r>
      <w:r w:rsidRPr="00E65BEA">
        <w:rPr>
          <w:rFonts w:ascii="Arial" w:eastAsia="Arial" w:hAnsi="Arial" w:cs="Arial"/>
          <w:sz w:val="18"/>
          <w:lang w:val="es-419"/>
        </w:rPr>
        <w:t xml:space="preserve">: </w:t>
      </w:r>
      <w:hyperlink r:id="rId14" w:history="1">
        <w:r w:rsidRPr="00E65BEA">
          <w:rPr>
            <w:rFonts w:ascii="Arial" w:eastAsia="Arial" w:hAnsi="Arial" w:cs="Arial"/>
            <w:sz w:val="18"/>
            <w:u w:val="single"/>
            <w:lang w:val="es-419"/>
          </w:rPr>
          <w:t>www.cawst.org</w:t>
        </w:r>
      </w:hyperlink>
      <w:r w:rsidRPr="00E65BEA">
        <w:rPr>
          <w:rFonts w:ascii="Arial" w:eastAsia="Arial" w:hAnsi="Arial" w:cs="Arial"/>
          <w:sz w:val="18"/>
          <w:lang w:val="es-419"/>
        </w:rPr>
        <w:t>.</w:t>
      </w:r>
    </w:p>
    <w:p w14:paraId="19B84AC4" w14:textId="77777777" w:rsidR="009E276F" w:rsidRPr="00E65BEA" w:rsidRDefault="009E276F" w:rsidP="009E276F">
      <w:pPr>
        <w:spacing w:after="0" w:line="240" w:lineRule="auto"/>
        <w:ind w:left="2268"/>
        <w:rPr>
          <w:rFonts w:ascii="Arial" w:eastAsia="Arial" w:hAnsi="Arial" w:cs="Arial"/>
          <w:sz w:val="18"/>
          <w:lang w:val="es-419"/>
        </w:rPr>
      </w:pPr>
    </w:p>
    <w:p w14:paraId="4E18F0C8" w14:textId="77777777" w:rsidR="009E276F" w:rsidRPr="00E65BEA" w:rsidRDefault="009E276F" w:rsidP="009E276F">
      <w:pPr>
        <w:tabs>
          <w:tab w:val="left" w:pos="2160"/>
        </w:tabs>
        <w:spacing w:after="0" w:line="240" w:lineRule="auto"/>
        <w:rPr>
          <w:rFonts w:ascii="Arial" w:eastAsia="Arial" w:hAnsi="Arial" w:cs="Arial"/>
          <w:sz w:val="18"/>
          <w:szCs w:val="18"/>
          <w:lang w:val="es-419"/>
        </w:rPr>
      </w:pPr>
      <w:r w:rsidRPr="00E65BEA">
        <w:rPr>
          <w:rFonts w:ascii="Arial" w:eastAsia="Arial" w:hAnsi="Arial" w:cs="Arial"/>
          <w:sz w:val="18"/>
          <w:lang w:val="es-419"/>
        </w:rPr>
        <w:t>CAWST y sus directores, empleados, contratistas y voluntarios no asumen ninguna responsabilidad ni dan ninguna garantía respecto de los resultados que puedan obtenerse a partir del uso de la información proporcionada.</w:t>
      </w:r>
    </w:p>
    <w:p w14:paraId="2DDA0F9C" w14:textId="2A61A312" w:rsidR="009E276F" w:rsidRPr="00E65BEA" w:rsidRDefault="009E276F" w:rsidP="009E276F">
      <w:pPr>
        <w:rPr>
          <w:rFonts w:ascii="Arial" w:eastAsia="Arial" w:hAnsi="Arial" w:cs="Arial"/>
          <w:lang w:val="es-419"/>
        </w:rPr>
      </w:pPr>
    </w:p>
    <w:sectPr w:rsidR="009E276F" w:rsidRPr="00E65BEA">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1A8D1" w14:textId="77777777" w:rsidR="00042366" w:rsidRDefault="00042366" w:rsidP="0044606F">
      <w:pPr>
        <w:spacing w:after="0" w:line="240" w:lineRule="auto"/>
      </w:pPr>
      <w:r>
        <w:separator/>
      </w:r>
    </w:p>
  </w:endnote>
  <w:endnote w:type="continuationSeparator" w:id="0">
    <w:p w14:paraId="63FC8C5D" w14:textId="77777777" w:rsidR="00042366" w:rsidRDefault="00042366" w:rsidP="0044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68431" w14:textId="77777777" w:rsidR="00042366" w:rsidRDefault="00042366" w:rsidP="0044606F">
      <w:pPr>
        <w:spacing w:after="0" w:line="240" w:lineRule="auto"/>
      </w:pPr>
      <w:r>
        <w:separator/>
      </w:r>
    </w:p>
  </w:footnote>
  <w:footnote w:type="continuationSeparator" w:id="0">
    <w:p w14:paraId="4C81359A" w14:textId="77777777" w:rsidR="00042366" w:rsidRDefault="00042366" w:rsidP="004460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C0F95" w14:textId="77777777" w:rsidR="00DD2077" w:rsidRDefault="00DD2077" w:rsidP="0044606F">
    <w:pPr>
      <w:pStyle w:val="Header"/>
      <w:rPr>
        <w:rFonts w:ascii="Arial" w:eastAsia="Arial" w:hAnsi="Arial" w:cs="Arial"/>
        <w:b/>
        <w:sz w:val="36"/>
        <w:szCs w:val="36"/>
      </w:rPr>
    </w:pPr>
    <w:r>
      <w:rPr>
        <w:noProof/>
        <w:lang w:eastAsia="en-CA"/>
      </w:rPr>
      <w:drawing>
        <wp:inline distT="0" distB="0" distL="0" distR="0" wp14:anchorId="0432F740" wp14:editId="32440940">
          <wp:extent cx="2143125" cy="542925"/>
          <wp:effectExtent l="0" t="0" r="9525" b="9525"/>
          <wp:docPr id="9" name="Picture 9"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42925"/>
                  </a:xfrm>
                  <a:prstGeom prst="rect">
                    <a:avLst/>
                  </a:prstGeom>
                  <a:noFill/>
                  <a:ln>
                    <a:noFill/>
                  </a:ln>
                </pic:spPr>
              </pic:pic>
            </a:graphicData>
          </a:graphic>
        </wp:inline>
      </w:drawing>
    </w:r>
  </w:p>
  <w:p w14:paraId="06D3BE2A" w14:textId="77777777" w:rsidR="00DD2077" w:rsidRDefault="00DD2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3BAE"/>
    <w:multiLevelType w:val="hybridMultilevel"/>
    <w:tmpl w:val="6C241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6E60"/>
    <w:multiLevelType w:val="hybridMultilevel"/>
    <w:tmpl w:val="4D144F26"/>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3C7789D"/>
    <w:multiLevelType w:val="hybridMultilevel"/>
    <w:tmpl w:val="E6A019C2"/>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20DB2193"/>
    <w:multiLevelType w:val="hybridMultilevel"/>
    <w:tmpl w:val="94285AB0"/>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B896B6E"/>
    <w:multiLevelType w:val="hybridMultilevel"/>
    <w:tmpl w:val="6B086ACE"/>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22C7AC2"/>
    <w:multiLevelType w:val="hybridMultilevel"/>
    <w:tmpl w:val="8ED4F352"/>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39581217"/>
    <w:multiLevelType w:val="hybridMultilevel"/>
    <w:tmpl w:val="B7BC16B6"/>
    <w:lvl w:ilvl="0" w:tplc="B3A44728">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1953029"/>
    <w:multiLevelType w:val="hybridMultilevel"/>
    <w:tmpl w:val="82BCDA9E"/>
    <w:lvl w:ilvl="0" w:tplc="1009000F">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4DA61E0D"/>
    <w:multiLevelType w:val="hybridMultilevel"/>
    <w:tmpl w:val="83605F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17614E"/>
    <w:multiLevelType w:val="hybridMultilevel"/>
    <w:tmpl w:val="654C9226"/>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873F3D"/>
    <w:multiLevelType w:val="hybridMultilevel"/>
    <w:tmpl w:val="748454E4"/>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5DC34065"/>
    <w:multiLevelType w:val="hybridMultilevel"/>
    <w:tmpl w:val="4B84891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69F706FF"/>
    <w:multiLevelType w:val="hybridMultilevel"/>
    <w:tmpl w:val="49E43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4A44B3"/>
    <w:multiLevelType w:val="hybridMultilevel"/>
    <w:tmpl w:val="8F7AD5A2"/>
    <w:lvl w:ilvl="0" w:tplc="E7CE813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3"/>
  </w:num>
  <w:num w:numId="6">
    <w:abstractNumId w:val="11"/>
  </w:num>
  <w:num w:numId="7">
    <w:abstractNumId w:val="12"/>
  </w:num>
  <w:num w:numId="8">
    <w:abstractNumId w:val="10"/>
  </w:num>
  <w:num w:numId="9">
    <w:abstractNumId w:val="1"/>
  </w:num>
  <w:num w:numId="10">
    <w:abstractNumId w:val="0"/>
  </w:num>
  <w:num w:numId="11">
    <w:abstractNumId w:val="8"/>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CBB"/>
    <w:rsid w:val="00042366"/>
    <w:rsid w:val="0007105D"/>
    <w:rsid w:val="00081BA6"/>
    <w:rsid w:val="000D1390"/>
    <w:rsid w:val="000F07C9"/>
    <w:rsid w:val="001359A1"/>
    <w:rsid w:val="00144F1D"/>
    <w:rsid w:val="00162AD6"/>
    <w:rsid w:val="001672D7"/>
    <w:rsid w:val="0019419B"/>
    <w:rsid w:val="001A6EC5"/>
    <w:rsid w:val="001A7022"/>
    <w:rsid w:val="001A7CA2"/>
    <w:rsid w:val="001F3540"/>
    <w:rsid w:val="00251958"/>
    <w:rsid w:val="00254689"/>
    <w:rsid w:val="002C0B0A"/>
    <w:rsid w:val="002F1421"/>
    <w:rsid w:val="00316045"/>
    <w:rsid w:val="003271BE"/>
    <w:rsid w:val="00333A6B"/>
    <w:rsid w:val="00345746"/>
    <w:rsid w:val="00355EC3"/>
    <w:rsid w:val="00370A08"/>
    <w:rsid w:val="003A327F"/>
    <w:rsid w:val="003C387C"/>
    <w:rsid w:val="003E1D49"/>
    <w:rsid w:val="003F7DEF"/>
    <w:rsid w:val="00402E2B"/>
    <w:rsid w:val="00431B60"/>
    <w:rsid w:val="0044606F"/>
    <w:rsid w:val="00452134"/>
    <w:rsid w:val="004814D2"/>
    <w:rsid w:val="004A035C"/>
    <w:rsid w:val="004A49E2"/>
    <w:rsid w:val="004A4AFA"/>
    <w:rsid w:val="004C3D63"/>
    <w:rsid w:val="00517189"/>
    <w:rsid w:val="0052362E"/>
    <w:rsid w:val="005237C0"/>
    <w:rsid w:val="005326D3"/>
    <w:rsid w:val="0053727B"/>
    <w:rsid w:val="00544993"/>
    <w:rsid w:val="005665BD"/>
    <w:rsid w:val="005A0A7B"/>
    <w:rsid w:val="005C0BDC"/>
    <w:rsid w:val="005E3DAD"/>
    <w:rsid w:val="006638A9"/>
    <w:rsid w:val="00685ECD"/>
    <w:rsid w:val="006A5F22"/>
    <w:rsid w:val="006B12B0"/>
    <w:rsid w:val="006D5121"/>
    <w:rsid w:val="006F4574"/>
    <w:rsid w:val="006F4CB0"/>
    <w:rsid w:val="0070632F"/>
    <w:rsid w:val="00746EF7"/>
    <w:rsid w:val="007A7AE5"/>
    <w:rsid w:val="007B5B8A"/>
    <w:rsid w:val="007D2FC2"/>
    <w:rsid w:val="00836D15"/>
    <w:rsid w:val="008443A1"/>
    <w:rsid w:val="00872231"/>
    <w:rsid w:val="008A3C61"/>
    <w:rsid w:val="008A3F25"/>
    <w:rsid w:val="008B4179"/>
    <w:rsid w:val="008C2AFA"/>
    <w:rsid w:val="008F1B70"/>
    <w:rsid w:val="008F3A5B"/>
    <w:rsid w:val="00913202"/>
    <w:rsid w:val="0092151D"/>
    <w:rsid w:val="009261F6"/>
    <w:rsid w:val="009960FB"/>
    <w:rsid w:val="009A2B97"/>
    <w:rsid w:val="009D553B"/>
    <w:rsid w:val="009E276F"/>
    <w:rsid w:val="009E4DF0"/>
    <w:rsid w:val="00A27FBC"/>
    <w:rsid w:val="00A62471"/>
    <w:rsid w:val="00A83CA8"/>
    <w:rsid w:val="00A83D4C"/>
    <w:rsid w:val="00AA76A3"/>
    <w:rsid w:val="00AB063C"/>
    <w:rsid w:val="00AB7E2E"/>
    <w:rsid w:val="00B14CA7"/>
    <w:rsid w:val="00B170A8"/>
    <w:rsid w:val="00B47EB6"/>
    <w:rsid w:val="00B53AFB"/>
    <w:rsid w:val="00B57B1C"/>
    <w:rsid w:val="00B813FF"/>
    <w:rsid w:val="00BD00E9"/>
    <w:rsid w:val="00C2422F"/>
    <w:rsid w:val="00C3363A"/>
    <w:rsid w:val="00C41827"/>
    <w:rsid w:val="00C5115C"/>
    <w:rsid w:val="00C5523B"/>
    <w:rsid w:val="00C71C4E"/>
    <w:rsid w:val="00C9120D"/>
    <w:rsid w:val="00CA6B4D"/>
    <w:rsid w:val="00CC38A8"/>
    <w:rsid w:val="00CC4E9B"/>
    <w:rsid w:val="00CD6536"/>
    <w:rsid w:val="00CE1772"/>
    <w:rsid w:val="00D046E0"/>
    <w:rsid w:val="00D138A0"/>
    <w:rsid w:val="00D87D56"/>
    <w:rsid w:val="00DB250D"/>
    <w:rsid w:val="00DC0ADA"/>
    <w:rsid w:val="00DC2AB4"/>
    <w:rsid w:val="00DD2077"/>
    <w:rsid w:val="00DE52C8"/>
    <w:rsid w:val="00DE5EE4"/>
    <w:rsid w:val="00E12BCC"/>
    <w:rsid w:val="00E608AC"/>
    <w:rsid w:val="00E627F1"/>
    <w:rsid w:val="00E65BEA"/>
    <w:rsid w:val="00E83F47"/>
    <w:rsid w:val="00E94F17"/>
    <w:rsid w:val="00EA2A38"/>
    <w:rsid w:val="00EE3AA9"/>
    <w:rsid w:val="00EF4DB6"/>
    <w:rsid w:val="00EF6892"/>
    <w:rsid w:val="00F32115"/>
    <w:rsid w:val="00F772AA"/>
    <w:rsid w:val="00FC7F2E"/>
    <w:rsid w:val="00FD21B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6CB0F"/>
  <w15:docId w15:val="{50F82234-6367-4A32-9F95-2EFAB02D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ECD"/>
  </w:style>
  <w:style w:type="paragraph" w:styleId="Heading1">
    <w:name w:val="heading 1"/>
    <w:basedOn w:val="Normal"/>
    <w:next w:val="Normal"/>
    <w:link w:val="Heading1Char"/>
    <w:uiPriority w:val="9"/>
    <w:qFormat/>
    <w:rsid w:val="008443A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B53A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BA6"/>
    <w:pPr>
      <w:ind w:left="720"/>
      <w:contextualSpacing/>
    </w:pPr>
  </w:style>
  <w:style w:type="paragraph" w:styleId="BalloonText">
    <w:name w:val="Balloon Text"/>
    <w:basedOn w:val="Normal"/>
    <w:link w:val="BalloonTextChar"/>
    <w:uiPriority w:val="99"/>
    <w:semiHidden/>
    <w:unhideWhenUsed/>
    <w:rsid w:val="00135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9A1"/>
    <w:rPr>
      <w:rFonts w:ascii="Tahoma" w:hAnsi="Tahoma" w:cs="Tahoma"/>
      <w:sz w:val="16"/>
      <w:szCs w:val="16"/>
    </w:rPr>
  </w:style>
  <w:style w:type="character" w:customStyle="1" w:styleId="Heading1Char">
    <w:name w:val="Heading 1 Char"/>
    <w:basedOn w:val="DefaultParagraphFont"/>
    <w:link w:val="Heading1"/>
    <w:uiPriority w:val="9"/>
    <w:rsid w:val="008443A1"/>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8443A1"/>
  </w:style>
  <w:style w:type="character" w:customStyle="1" w:styleId="apple-converted-space">
    <w:name w:val="apple-converted-space"/>
    <w:basedOn w:val="DefaultParagraphFont"/>
    <w:rsid w:val="00251958"/>
  </w:style>
  <w:style w:type="character" w:styleId="Hyperlink">
    <w:name w:val="Hyperlink"/>
    <w:basedOn w:val="DefaultParagraphFont"/>
    <w:uiPriority w:val="99"/>
    <w:unhideWhenUsed/>
    <w:rsid w:val="00251958"/>
    <w:rPr>
      <w:color w:val="0000FF"/>
      <w:u w:val="single"/>
    </w:rPr>
  </w:style>
  <w:style w:type="paragraph" w:customStyle="1" w:styleId="Default">
    <w:name w:val="Default"/>
    <w:rsid w:val="005237C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23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3AA9"/>
    <w:rPr>
      <w:sz w:val="16"/>
      <w:szCs w:val="16"/>
    </w:rPr>
  </w:style>
  <w:style w:type="paragraph" w:styleId="CommentText">
    <w:name w:val="annotation text"/>
    <w:basedOn w:val="Normal"/>
    <w:link w:val="CommentTextChar"/>
    <w:uiPriority w:val="99"/>
    <w:semiHidden/>
    <w:unhideWhenUsed/>
    <w:rsid w:val="00EE3AA9"/>
    <w:pPr>
      <w:spacing w:line="240" w:lineRule="auto"/>
    </w:pPr>
    <w:rPr>
      <w:sz w:val="20"/>
      <w:szCs w:val="20"/>
    </w:rPr>
  </w:style>
  <w:style w:type="character" w:customStyle="1" w:styleId="CommentTextChar">
    <w:name w:val="Comment Text Char"/>
    <w:basedOn w:val="DefaultParagraphFont"/>
    <w:link w:val="CommentText"/>
    <w:uiPriority w:val="99"/>
    <w:semiHidden/>
    <w:rsid w:val="00EE3AA9"/>
    <w:rPr>
      <w:sz w:val="20"/>
      <w:szCs w:val="20"/>
    </w:rPr>
  </w:style>
  <w:style w:type="paragraph" w:styleId="CommentSubject">
    <w:name w:val="annotation subject"/>
    <w:basedOn w:val="CommentText"/>
    <w:next w:val="CommentText"/>
    <w:link w:val="CommentSubjectChar"/>
    <w:uiPriority w:val="99"/>
    <w:semiHidden/>
    <w:unhideWhenUsed/>
    <w:rsid w:val="00EE3AA9"/>
    <w:rPr>
      <w:b/>
      <w:bCs/>
    </w:rPr>
  </w:style>
  <w:style w:type="character" w:customStyle="1" w:styleId="CommentSubjectChar">
    <w:name w:val="Comment Subject Char"/>
    <w:basedOn w:val="CommentTextChar"/>
    <w:link w:val="CommentSubject"/>
    <w:uiPriority w:val="99"/>
    <w:semiHidden/>
    <w:rsid w:val="00EE3AA9"/>
    <w:rPr>
      <w:b/>
      <w:bCs/>
      <w:sz w:val="20"/>
      <w:szCs w:val="20"/>
    </w:rPr>
  </w:style>
  <w:style w:type="paragraph" w:styleId="Header">
    <w:name w:val="header"/>
    <w:basedOn w:val="Normal"/>
    <w:link w:val="HeaderChar"/>
    <w:uiPriority w:val="99"/>
    <w:unhideWhenUsed/>
    <w:rsid w:val="00446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06F"/>
  </w:style>
  <w:style w:type="paragraph" w:styleId="Footer">
    <w:name w:val="footer"/>
    <w:basedOn w:val="Normal"/>
    <w:link w:val="FooterChar"/>
    <w:uiPriority w:val="99"/>
    <w:unhideWhenUsed/>
    <w:rsid w:val="00446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06F"/>
  </w:style>
  <w:style w:type="character" w:customStyle="1" w:styleId="Heading2Char">
    <w:name w:val="Heading 2 Char"/>
    <w:basedOn w:val="DefaultParagraphFont"/>
    <w:link w:val="Heading2"/>
    <w:uiPriority w:val="9"/>
    <w:rsid w:val="00B53AFB"/>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6F4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1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chuelert\Desktop\Laura\CAWST\Workshops%20in%20Progress\DEWT\resources@cawst.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C:\Users\Schuelert\Desktop\Laura\CAWST\Workshops%20in%20Progress\DEWT\www.cawst.org"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file:///C:\Users\Schuelert\Desktop\Laura\CAWST\Workshops%20in%20Progress\DEWT\www.caws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Sch79</b:Tag>
    <b:SourceType>JournalArticle</b:SourceType>
    <b:Guid>{DC9FD804-B5BF-4CAB-A7E6-71CA54916BD4}</b:Guid>
    <b:Author>
      <b:Author>
        <b:NameList>
          <b:Person>
            <b:Last>Stanley</b:Last>
            <b:First>H</b:First>
          </b:Person>
          <b:Person>
            <b:Last>Presser</b:Last>
            <b:First>S.</b:First>
          </b:Person>
        </b:NameList>
      </b:Author>
    </b:Author>
    <b:Title>The Open and Closed Question</b:Title>
    <b:Year>1979</b:Year>
    <b:JournalName>American Sociological Review</b:JournalName>
    <b:Pages>692-712</b:Pages>
    <b:Volume>44</b:Volume>
    <b:Issue>5</b:Issue>
    <b:RefOrder>2</b:RefOrder>
  </b:Source>
  <b:Source>
    <b:Tag>Ell13</b:Tag>
    <b:SourceType>ElectronicSource</b:SourceType>
    <b:Guid>{E1D0725E-E477-45AA-9F88-427E07C1CD11}</b:Guid>
    <b:Title>How Teachers Use Structure-Based Learning in their Practice</b:Title>
    <b:Year>2013</b:Year>
    <b:City>Toronto</b:City>
    <b:Author>
      <b:Author>
        <b:NameList>
          <b:Person>
            <b:Last>Elliot</b:Last>
            <b:First>Lesley</b:First>
            <b:Middle>A.</b:Middle>
          </b:Person>
        </b:NameList>
      </b:Author>
    </b:Author>
    <b:StateProvince>Ontario</b:StateProvince>
    <b:URL>https://tspace.library.utoronto.ca/handle/1807/35814</b:URL>
    <b:RefOrder>1</b:RefOrder>
  </b:Source>
  <b:Source>
    <b:Tag>Sac07</b:Tag>
    <b:SourceType>JournalArticle</b:SourceType>
    <b:Guid>{568DFCA2-0DD0-4693-AABF-EBF1DEC58E79}</b:Guid>
    <b:Author>
      <b:Author>
        <b:NameList>
          <b:Person>
            <b:Last>Mineyama</b:Last>
            <b:First>Sachiko</b:First>
          </b:Person>
          <b:Person>
            <b:Last>Tsutsumi</b:Last>
            <b:First>Akizumi</b:First>
          </b:Person>
          <b:Person>
            <b:Last>Takao</b:Last>
            <b:First>Soshi</b:First>
          </b:Person>
          <b:Person>
            <b:Last>Nishiuchi</b:Last>
            <b:First>Kyoko</b:First>
          </b:Person>
          <b:Person>
            <b:Last>Kawakami</b:Last>
            <b:First>Norito</b:First>
          </b:Person>
        </b:NameList>
      </b:Author>
    </b:Author>
    <b:Title>Supervisor's attitudes and skills for active listening with regard to working conditions and psychological stress reactions among subordinate workers</b:Title>
    <b:JournalName>Journal of Occupational Health</b:JournalName>
    <b:Year>2007</b:Year>
    <b:Pages>81-87</b:Pages>
    <b:URL>http://joh.sanei.or.jp/pdf/E49/E49_2_01.pdf</b:URL>
    <b:RefOrder>5</b:RefOrder>
  </b:Source>
  <b:Source>
    <b:Tag>Mar86</b:Tag>
    <b:SourceType>JournalArticle</b:SourceType>
    <b:Guid>{BA7C2E0B-DCF3-4984-AA9C-5A58FE63083F}</b:Guid>
    <b:Author>
      <b:Author>
        <b:NameList>
          <b:Person>
            <b:Last>Rowe</b:Last>
            <b:First>Mary</b:First>
            <b:Middle>Budd</b:Middle>
          </b:Person>
        </b:NameList>
      </b:Author>
    </b:Author>
    <b:Title>Wait Time: Slowing down may be a way of speeding up!</b:Title>
    <b:JournalName>Journal of Teacher Education</b:JournalName>
    <b:Year>1986</b:Year>
    <b:URL>http://www.sagepub.com/eis2study/articles/Budd%20Rowe.pdf</b:URL>
    <b:RefOrder>4</b:RefOrder>
  </b:Source>
  <b:Source>
    <b:Tag>Sta94</b:Tag>
    <b:SourceType>JournalArticle</b:SourceType>
    <b:Guid>{B6CE02B1-EA31-40DA-BE12-9E15360CC3C2}</b:Guid>
    <b:Title>Using "Think-Time" and "Wait-Time" Skillfully in the Classroom</b:Title>
    <b:JournalName>ERIC Digest</b:JournalName>
    <b:Year>1994</b:Year>
    <b:Pages>43-50</b:Pages>
    <b:Author>
      <b:Author>
        <b:NameList>
          <b:Person>
            <b:Last>Stalh</b:Last>
            <b:Middle>J</b:Middle>
            <b:First>Robert</b:First>
          </b:Person>
        </b:NameList>
      </b:Author>
    </b:Author>
    <b:URL>http://www.ericdigests.org/1995-1/think.htm</b:URL>
    <b:RefOrder>3</b:RefOrder>
  </b:Source>
</b:Sources>
</file>

<file path=customXml/itemProps1.xml><?xml version="1.0" encoding="utf-8"?>
<ds:datastoreItem xmlns:ds="http://schemas.openxmlformats.org/officeDocument/2006/customXml" ds:itemID="{ECA7AB0B-C48C-4D4B-AB01-32A1A562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Masterson</dc:creator>
  <cp:lastModifiedBy>Andrea Roach</cp:lastModifiedBy>
  <cp:revision>8</cp:revision>
  <dcterms:created xsi:type="dcterms:W3CDTF">2015-01-12T06:29:00Z</dcterms:created>
  <dcterms:modified xsi:type="dcterms:W3CDTF">2015-07-21T21:11:00Z</dcterms:modified>
</cp:coreProperties>
</file>