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81241" w14:textId="2F8F7D67" w:rsidR="00EB0679" w:rsidRPr="00D44CEA" w:rsidRDefault="00644466" w:rsidP="00EB0679">
      <w:pPr>
        <w:pStyle w:val="Title"/>
        <w:rPr>
          <w:lang w:val="es-419"/>
        </w:rPr>
      </w:pPr>
      <w:r w:rsidRPr="00D44CEA">
        <w:rPr>
          <w:lang w:val="es-419"/>
        </w:rPr>
        <w:t>Coagulantes químicos</w:t>
      </w:r>
    </w:p>
    <w:tbl>
      <w:tblPr>
        <w:tblStyle w:val="TableGrid"/>
        <w:tblW w:w="5146" w:type="pct"/>
        <w:jc w:val="center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D9D9D9" w:themeColor="background1" w:themeShade="D9"/>
          <w:insideV w:val="none" w:sz="0" w:space="0" w:color="auto"/>
        </w:tblBorders>
        <w:tblCellMar>
          <w:top w:w="227" w:type="dxa"/>
          <w:left w:w="57" w:type="dxa"/>
          <w:bottom w:w="22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768"/>
        <w:gridCol w:w="1768"/>
        <w:gridCol w:w="1768"/>
        <w:gridCol w:w="1768"/>
        <w:gridCol w:w="1896"/>
      </w:tblGrid>
      <w:tr w:rsidR="00122376" w:rsidRPr="00D44CEA" w14:paraId="5842CDBB" w14:textId="77777777" w:rsidTr="005F4ADC">
        <w:trPr>
          <w:trHeight w:val="363"/>
          <w:tblCellSpacing w:w="56" w:type="dxa"/>
          <w:jc w:val="center"/>
        </w:trPr>
        <w:tc>
          <w:tcPr>
            <w:tcW w:w="755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2ED121FA" w14:textId="77777777" w:rsidR="00345C5E" w:rsidRPr="00D44CEA" w:rsidRDefault="00345C5E" w:rsidP="00E94755">
            <w:pPr>
              <w:pStyle w:val="MBATableText"/>
              <w:rPr>
                <w:lang w:val="es-419"/>
              </w:rPr>
            </w:pPr>
            <w:r w:rsidRPr="00D44CEA">
              <w:rPr>
                <w:lang w:val="es-419"/>
              </w:rPr>
              <w:t>Protección de la fuente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28114FE9" w14:textId="77777777" w:rsidR="00345C5E" w:rsidRPr="00D44CEA" w:rsidRDefault="00345C5E" w:rsidP="00E94755">
            <w:pPr>
              <w:pStyle w:val="MBATableText"/>
              <w:rPr>
                <w:lang w:val="es-419"/>
              </w:rPr>
            </w:pPr>
            <w:r w:rsidRPr="00D44CEA">
              <w:rPr>
                <w:lang w:val="es-419"/>
              </w:rPr>
              <w:t>Transporte seguro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B335A30" w14:textId="77777777" w:rsidR="00345C5E" w:rsidRPr="00D44CEA" w:rsidRDefault="00345C5E" w:rsidP="0045655D">
            <w:pPr>
              <w:pStyle w:val="MBATableText-Selected"/>
              <w:rPr>
                <w:noProof w:val="0"/>
                <w:lang w:val="es-419"/>
              </w:rPr>
            </w:pPr>
            <w:r w:rsidRPr="00D44CEA">
              <w:rPr>
                <w:noProof w:val="0"/>
                <w:lang w:val="es-419"/>
              </w:rPr>
              <w:t>Sedimentación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3C17B449" w14:textId="77777777" w:rsidR="00345C5E" w:rsidRPr="00D44CEA" w:rsidRDefault="00345C5E" w:rsidP="00D1044B">
            <w:pPr>
              <w:pStyle w:val="MBATableText-Selected"/>
              <w:rPr>
                <w:b w:val="0"/>
                <w:noProof w:val="0"/>
                <w:lang w:val="es-419"/>
              </w:rPr>
            </w:pPr>
            <w:r w:rsidRPr="00D44CEA">
              <w:rPr>
                <w:b w:val="0"/>
                <w:noProof w:val="0"/>
                <w:lang w:val="es-419"/>
              </w:rPr>
              <w:t>Filtración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746C2DFB" w14:textId="77777777" w:rsidR="00345C5E" w:rsidRPr="00D44CEA" w:rsidRDefault="00345C5E" w:rsidP="00E94755">
            <w:pPr>
              <w:pStyle w:val="MBATableText"/>
              <w:rPr>
                <w:lang w:val="es-419"/>
              </w:rPr>
            </w:pPr>
            <w:r w:rsidRPr="00D44CEA">
              <w:rPr>
                <w:lang w:val="es-419"/>
              </w:rPr>
              <w:t>Desinfección</w:t>
            </w:r>
          </w:p>
        </w:tc>
        <w:tc>
          <w:tcPr>
            <w:tcW w:w="755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752CF1BD" w14:textId="77777777" w:rsidR="00345C5E" w:rsidRPr="00D44CEA" w:rsidRDefault="00345C5E" w:rsidP="00E94755">
            <w:pPr>
              <w:pStyle w:val="MBATableText"/>
              <w:rPr>
                <w:lang w:val="es-419"/>
              </w:rPr>
            </w:pPr>
            <w:r w:rsidRPr="00D44CEA">
              <w:rPr>
                <w:lang w:val="es-419"/>
              </w:rPr>
              <w:t>Almacenamiento seguro</w:t>
            </w:r>
          </w:p>
        </w:tc>
      </w:tr>
    </w:tbl>
    <w:p w14:paraId="15DB5255" w14:textId="56D49675" w:rsidR="00510EBB" w:rsidRPr="00D44CEA" w:rsidRDefault="00B9649E" w:rsidP="00A45B29">
      <w:pPr>
        <w:pStyle w:val="Heading1"/>
        <w:rPr>
          <w:lang w:val="es-419"/>
        </w:rPr>
      </w:pPr>
      <w:r w:rsidRPr="00D44CEA">
        <w:rPr>
          <w:lang w:val="es-419"/>
        </w:rPr>
        <w:t xml:space="preserve">¿Qué son? </w:t>
      </w:r>
    </w:p>
    <w:p w14:paraId="19F240BA" w14:textId="7708C43B" w:rsidR="00D338CE" w:rsidRPr="00D44CEA" w:rsidRDefault="005D4B12" w:rsidP="002947C7">
      <w:pPr>
        <w:rPr>
          <w:szCs w:val="21"/>
          <w:lang w:val="es-419"/>
        </w:rPr>
      </w:pPr>
      <w:r w:rsidRPr="00D44CEA">
        <w:rPr>
          <w:noProof/>
          <w:szCs w:val="21"/>
          <w:lang w:val="es-419"/>
        </w:rPr>
        <w:drawing>
          <wp:anchor distT="0" distB="0" distL="114300" distR="114300" simplePos="0" relativeHeight="251658240" behindDoc="0" locked="0" layoutInCell="1" allowOverlap="1" wp14:anchorId="5C1D27CC" wp14:editId="16D4C349">
            <wp:simplePos x="0" y="0"/>
            <wp:positionH relativeFrom="column">
              <wp:posOffset>4704080</wp:posOffset>
            </wp:positionH>
            <wp:positionV relativeFrom="paragraph">
              <wp:posOffset>640080</wp:posOffset>
            </wp:positionV>
            <wp:extent cx="1903730" cy="156210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um_bag_rock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4CEA">
        <w:rPr>
          <w:szCs w:val="21"/>
          <w:shd w:val="clear" w:color="auto" w:fill="FFFFFF"/>
          <w:lang w:val="es-419"/>
        </w:rPr>
        <w:t xml:space="preserve">Los coagulantes químicos son sustancias que se agregan al agua para hacer que las partículas se agrupen y decanten (sedimenten) más rápido. Se usan habitualmente en el tratamiento del agua a nivel comunitario y, ocasionalmente, en el tratamiento del agua a nivel domiciliario. Algunas de las sustancias químicas usadas en la coagulación son el sulfato de aluminio (alumbre), el </w:t>
      </w:r>
      <w:proofErr w:type="spellStart"/>
      <w:r w:rsidRPr="00D44CEA">
        <w:rPr>
          <w:szCs w:val="21"/>
          <w:shd w:val="clear" w:color="auto" w:fill="FFFFFF"/>
          <w:lang w:val="es-419"/>
        </w:rPr>
        <w:t>hidroxicloruro</w:t>
      </w:r>
      <w:proofErr w:type="spellEnd"/>
      <w:r w:rsidRPr="00D44CEA">
        <w:rPr>
          <w:szCs w:val="21"/>
          <w:shd w:val="clear" w:color="auto" w:fill="FFFFFF"/>
          <w:lang w:val="es-419"/>
        </w:rPr>
        <w:t xml:space="preserve"> de aluminio (también llamado "PAC" o "alumbre líquido") y las sales de hierro (sulfato férrico o cloruro férrico). </w:t>
      </w:r>
    </w:p>
    <w:p w14:paraId="7DA9DBBC" w14:textId="6C223785" w:rsidR="00AA1CCE" w:rsidRPr="00D44CEA" w:rsidRDefault="00FC0B37" w:rsidP="00B9649E">
      <w:pPr>
        <w:pStyle w:val="Heading1"/>
        <w:rPr>
          <w:lang w:val="es-419"/>
        </w:rPr>
      </w:pPr>
      <w:r w:rsidRPr="00D44CEA">
        <w:rPr>
          <w:lang w:val="es-419"/>
        </w:rPr>
        <w:t>Desempeño</w:t>
      </w:r>
    </w:p>
    <w:p w14:paraId="785FB607" w14:textId="34E9DB65" w:rsidR="004D674B" w:rsidRPr="00D44CEA" w:rsidRDefault="004D674B" w:rsidP="00AB2D37">
      <w:pPr>
        <w:pStyle w:val="Heading2"/>
        <w:rPr>
          <w:lang w:val="es-419"/>
        </w:rPr>
      </w:pPr>
      <w:r w:rsidRPr="00D44CEA">
        <w:rPr>
          <w:lang w:val="es-419"/>
        </w:rPr>
        <w:t>Eficacia microbiológica</w:t>
      </w:r>
    </w:p>
    <w:tbl>
      <w:tblPr>
        <w:tblStyle w:val="PlainTable3"/>
        <w:tblW w:w="6946" w:type="dxa"/>
        <w:tblLook w:val="0420" w:firstRow="1" w:lastRow="0" w:firstColumn="0" w:lastColumn="0" w:noHBand="0" w:noVBand="1"/>
      </w:tblPr>
      <w:tblGrid>
        <w:gridCol w:w="2323"/>
        <w:gridCol w:w="4623"/>
      </w:tblGrid>
      <w:tr w:rsidR="00EB0679" w:rsidRPr="00D44CEA" w14:paraId="70D4B9F3" w14:textId="77777777" w:rsidTr="00B50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tcW w:w="0" w:type="auto"/>
          </w:tcPr>
          <w:p w14:paraId="0AD718C4" w14:textId="77777777" w:rsidR="004D674B" w:rsidRPr="00D44CEA" w:rsidRDefault="004D674B" w:rsidP="00163EEA">
            <w:pPr>
              <w:pStyle w:val="NoSpacing"/>
              <w:rPr>
                <w:sz w:val="20"/>
                <w:lang w:val="es-419"/>
              </w:rPr>
            </w:pPr>
            <w:r w:rsidRPr="00D44CEA">
              <w:rPr>
                <w:sz w:val="20"/>
                <w:lang w:val="es-419"/>
              </w:rPr>
              <w:t>Parámetro</w:t>
            </w:r>
          </w:p>
        </w:tc>
        <w:tc>
          <w:tcPr>
            <w:tcW w:w="4623" w:type="dxa"/>
          </w:tcPr>
          <w:p w14:paraId="78DDD22B" w14:textId="77777777" w:rsidR="004D674B" w:rsidRPr="00D44CEA" w:rsidRDefault="004D674B" w:rsidP="00163EEA">
            <w:pPr>
              <w:pStyle w:val="NoSpacing"/>
              <w:rPr>
                <w:sz w:val="20"/>
                <w:lang w:val="es-419"/>
              </w:rPr>
            </w:pPr>
            <w:r w:rsidRPr="00D44CEA">
              <w:rPr>
                <w:sz w:val="20"/>
                <w:lang w:val="es-419"/>
              </w:rPr>
              <w:t>Eficacia</w:t>
            </w:r>
          </w:p>
        </w:tc>
      </w:tr>
      <w:tr w:rsidR="00EB0679" w:rsidRPr="00D44CEA" w14:paraId="7A169D4D" w14:textId="77777777" w:rsidTr="00B50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tcW w:w="0" w:type="auto"/>
          </w:tcPr>
          <w:p w14:paraId="2BEE82B5" w14:textId="77777777" w:rsidR="004D674B" w:rsidRPr="00D44CEA" w:rsidRDefault="004D674B" w:rsidP="00163EEA">
            <w:pPr>
              <w:pStyle w:val="NoSpacing"/>
              <w:rPr>
                <w:sz w:val="20"/>
                <w:lang w:val="es-419"/>
              </w:rPr>
            </w:pPr>
            <w:r w:rsidRPr="00D44CEA">
              <w:rPr>
                <w:sz w:val="20"/>
                <w:lang w:val="es-419"/>
              </w:rPr>
              <w:t>Bacterias</w:t>
            </w:r>
          </w:p>
        </w:tc>
        <w:tc>
          <w:tcPr>
            <w:tcW w:w="4623" w:type="dxa"/>
          </w:tcPr>
          <w:p w14:paraId="78193517" w14:textId="103B85DC" w:rsidR="004D674B" w:rsidRPr="00D44CEA" w:rsidRDefault="005F4ADC" w:rsidP="005F4ADC">
            <w:pPr>
              <w:pStyle w:val="NoSpacing"/>
              <w:rPr>
                <w:sz w:val="20"/>
                <w:lang w:val="es-419"/>
              </w:rPr>
            </w:pPr>
            <w:r w:rsidRPr="00D44CEA">
              <w:rPr>
                <w:sz w:val="20"/>
                <w:lang w:val="es-419"/>
              </w:rPr>
              <w:t>Algo eficaz (&gt;80%)</w:t>
            </w:r>
          </w:p>
        </w:tc>
      </w:tr>
      <w:tr w:rsidR="00A31086" w:rsidRPr="00D44CEA" w14:paraId="7DB10FA7" w14:textId="77777777" w:rsidTr="00CF622D">
        <w:trPr>
          <w:trHeight w:val="263"/>
        </w:trPr>
        <w:tc>
          <w:tcPr>
            <w:tcW w:w="0" w:type="auto"/>
          </w:tcPr>
          <w:p w14:paraId="626EA651" w14:textId="77777777" w:rsidR="00A31086" w:rsidRPr="00D44CEA" w:rsidRDefault="00A31086" w:rsidP="00CF622D">
            <w:pPr>
              <w:pStyle w:val="NoSpacing"/>
              <w:rPr>
                <w:sz w:val="20"/>
                <w:lang w:val="es-419"/>
              </w:rPr>
            </w:pPr>
            <w:r w:rsidRPr="00D44CEA">
              <w:rPr>
                <w:sz w:val="20"/>
                <w:lang w:val="es-419"/>
              </w:rPr>
              <w:t>Virus</w:t>
            </w:r>
          </w:p>
        </w:tc>
        <w:tc>
          <w:tcPr>
            <w:tcW w:w="4623" w:type="dxa"/>
          </w:tcPr>
          <w:p w14:paraId="49EF5588" w14:textId="77777777" w:rsidR="00A31086" w:rsidRPr="00D44CEA" w:rsidRDefault="00A31086" w:rsidP="00CF622D">
            <w:pPr>
              <w:pStyle w:val="NoSpacing"/>
              <w:rPr>
                <w:sz w:val="20"/>
                <w:lang w:val="es-419"/>
              </w:rPr>
            </w:pPr>
            <w:r w:rsidRPr="00D44CEA">
              <w:rPr>
                <w:sz w:val="20"/>
                <w:lang w:val="es-419"/>
              </w:rPr>
              <w:t>No hay ensayos independientes</w:t>
            </w:r>
          </w:p>
        </w:tc>
      </w:tr>
      <w:tr w:rsidR="005D4B12" w:rsidRPr="00D44CEA" w14:paraId="6C0D827E" w14:textId="77777777" w:rsidTr="00B50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tcW w:w="0" w:type="auto"/>
          </w:tcPr>
          <w:p w14:paraId="138F48A7" w14:textId="66F4E172" w:rsidR="005D4B12" w:rsidRPr="00D44CEA" w:rsidRDefault="005D4B12" w:rsidP="00163EEA">
            <w:pPr>
              <w:pStyle w:val="NoSpacing"/>
              <w:rPr>
                <w:sz w:val="20"/>
                <w:lang w:val="es-419"/>
              </w:rPr>
            </w:pPr>
            <w:r w:rsidRPr="00D44CEA">
              <w:rPr>
                <w:sz w:val="20"/>
                <w:lang w:val="es-419"/>
              </w:rPr>
              <w:t>Protozoos</w:t>
            </w:r>
          </w:p>
        </w:tc>
        <w:tc>
          <w:tcPr>
            <w:tcW w:w="4623" w:type="dxa"/>
          </w:tcPr>
          <w:p w14:paraId="7AE2DB8C" w14:textId="601266A6" w:rsidR="005D4B12" w:rsidRPr="00D44CEA" w:rsidRDefault="005D4B12" w:rsidP="005F4ADC">
            <w:pPr>
              <w:pStyle w:val="NoSpacing"/>
              <w:rPr>
                <w:sz w:val="20"/>
                <w:lang w:val="es-419"/>
              </w:rPr>
            </w:pPr>
            <w:r w:rsidRPr="00D44CEA">
              <w:rPr>
                <w:sz w:val="20"/>
                <w:lang w:val="es-419"/>
              </w:rPr>
              <w:t>Algo eficaz*</w:t>
            </w:r>
          </w:p>
        </w:tc>
      </w:tr>
      <w:tr w:rsidR="007650E5" w:rsidRPr="00D44CEA" w14:paraId="3C09B45C" w14:textId="77777777" w:rsidTr="00B50565">
        <w:trPr>
          <w:trHeight w:val="250"/>
        </w:trPr>
        <w:tc>
          <w:tcPr>
            <w:tcW w:w="0" w:type="auto"/>
          </w:tcPr>
          <w:p w14:paraId="5FD737A5" w14:textId="5E0D033B" w:rsidR="007650E5" w:rsidRPr="00D44CEA" w:rsidRDefault="007650E5" w:rsidP="00163EEA">
            <w:pPr>
              <w:pStyle w:val="NoSpacing"/>
              <w:rPr>
                <w:sz w:val="20"/>
                <w:lang w:val="es-419"/>
              </w:rPr>
            </w:pPr>
            <w:r w:rsidRPr="00D44CEA">
              <w:rPr>
                <w:sz w:val="20"/>
                <w:lang w:val="es-419"/>
              </w:rPr>
              <w:t>Helmintos</w:t>
            </w:r>
          </w:p>
        </w:tc>
        <w:tc>
          <w:tcPr>
            <w:tcW w:w="4623" w:type="dxa"/>
          </w:tcPr>
          <w:p w14:paraId="5E7EA841" w14:textId="5CF8FA6E" w:rsidR="007650E5" w:rsidRPr="00D44CEA" w:rsidRDefault="007650E5" w:rsidP="005F4ADC">
            <w:pPr>
              <w:pStyle w:val="NoSpacing"/>
              <w:rPr>
                <w:sz w:val="20"/>
                <w:lang w:val="es-419"/>
              </w:rPr>
            </w:pPr>
            <w:r w:rsidRPr="00D44CEA">
              <w:rPr>
                <w:sz w:val="20"/>
                <w:lang w:val="es-419"/>
              </w:rPr>
              <w:t>Algo eficaz*</w:t>
            </w:r>
          </w:p>
        </w:tc>
      </w:tr>
    </w:tbl>
    <w:p w14:paraId="6017CCF1" w14:textId="77777777" w:rsidR="0045655D" w:rsidRPr="00D44CEA" w:rsidRDefault="005D4B12" w:rsidP="0045655D">
      <w:pPr>
        <w:pStyle w:val="Caption"/>
        <w:rPr>
          <w:lang w:val="es-419"/>
        </w:rPr>
      </w:pPr>
      <w:r w:rsidRPr="00D44CEA">
        <w:rPr>
          <w:lang w:val="es-419"/>
        </w:rPr>
        <w:t>*Supuesto basado en los datos obtenidos en la sedimentación natural.</w:t>
      </w:r>
    </w:p>
    <w:p w14:paraId="35D1EA4B" w14:textId="45CE6D74" w:rsidR="0045655D" w:rsidRPr="00D44CEA" w:rsidRDefault="0045655D" w:rsidP="0045655D">
      <w:pPr>
        <w:pStyle w:val="Heading2"/>
        <w:rPr>
          <w:lang w:val="es-419"/>
        </w:rPr>
        <w:sectPr w:rsidR="0045655D" w:rsidRPr="00D44CEA" w:rsidSect="00B50565">
          <w:headerReference w:type="default" r:id="rId9"/>
          <w:footerReference w:type="even" r:id="rId10"/>
          <w:footerReference w:type="default" r:id="rId11"/>
          <w:headerReference w:type="first" r:id="rId12"/>
          <w:pgSz w:w="11900" w:h="16840" w:code="9"/>
          <w:pgMar w:top="720" w:right="720" w:bottom="720" w:left="720" w:header="737" w:footer="737" w:gutter="0"/>
          <w:pgNumType w:start="0"/>
          <w:cols w:space="708"/>
          <w:docGrid w:linePitch="360"/>
        </w:sectPr>
      </w:pPr>
    </w:p>
    <w:p w14:paraId="0207B695" w14:textId="2340E41A" w:rsidR="003125F4" w:rsidRPr="00D44CEA" w:rsidRDefault="0045655D" w:rsidP="00D44CEA">
      <w:pPr>
        <w:pStyle w:val="Heading2"/>
        <w:spacing w:before="0"/>
        <w:rPr>
          <w:lang w:val="es-419"/>
        </w:rPr>
      </w:pPr>
      <w:r w:rsidRPr="00D44CEA">
        <w:rPr>
          <w:lang w:val="es-419"/>
        </w:rPr>
        <w:t>Otros parámetros</w:t>
      </w:r>
    </w:p>
    <w:p w14:paraId="7CF42C0C" w14:textId="35FC5380" w:rsidR="00AE29FC" w:rsidRPr="00D44CEA" w:rsidRDefault="007650E5" w:rsidP="003125F4">
      <w:pPr>
        <w:rPr>
          <w:lang w:val="es-419"/>
        </w:rPr>
      </w:pPr>
      <w:r w:rsidRPr="00D44CEA">
        <w:rPr>
          <w:lang w:val="es-419"/>
        </w:rPr>
        <w:t>Algo eficaz para eliminar la turbidez y el color.</w:t>
      </w:r>
    </w:p>
    <w:p w14:paraId="3E4AB1DC" w14:textId="100F8F93" w:rsidR="003125F4" w:rsidRPr="00D44CEA" w:rsidRDefault="00A53254" w:rsidP="003125F4">
      <w:pPr>
        <w:pStyle w:val="Heading2"/>
        <w:rPr>
          <w:lang w:val="es-419"/>
        </w:rPr>
      </w:pPr>
      <w:r w:rsidRPr="00D44CEA">
        <w:rPr>
          <w:lang w:val="es-419"/>
        </w:rPr>
        <w:t xml:space="preserve">Agua de </w:t>
      </w:r>
      <w:r w:rsidR="00AA0146">
        <w:rPr>
          <w:lang w:val="es-419"/>
        </w:rPr>
        <w:t>entrada/fuente</w:t>
      </w:r>
      <w:r w:rsidRPr="00D44CEA">
        <w:rPr>
          <w:lang w:val="es-419"/>
        </w:rPr>
        <w:t xml:space="preserve"> requerida</w:t>
      </w:r>
    </w:p>
    <w:p w14:paraId="52962C3F" w14:textId="0CD21E4B" w:rsidR="008C6462" w:rsidRPr="00D44CEA" w:rsidRDefault="00AD6C41" w:rsidP="003125F4">
      <w:pPr>
        <w:rPr>
          <w:lang w:val="es-419"/>
        </w:rPr>
      </w:pPr>
      <w:r w:rsidRPr="00D44CEA">
        <w:rPr>
          <w:lang w:val="es-419"/>
        </w:rPr>
        <w:t>Sin límites específicos.</w:t>
      </w:r>
    </w:p>
    <w:p w14:paraId="662C593B" w14:textId="77777777" w:rsidR="003125F4" w:rsidRPr="00D44CEA" w:rsidRDefault="008C6462" w:rsidP="003125F4">
      <w:pPr>
        <w:pStyle w:val="Heading2"/>
        <w:rPr>
          <w:lang w:val="es-419"/>
        </w:rPr>
      </w:pPr>
      <w:r w:rsidRPr="00D44CEA">
        <w:rPr>
          <w:lang w:val="es-419"/>
        </w:rPr>
        <w:t>Capacidad</w:t>
      </w:r>
    </w:p>
    <w:p w14:paraId="4E681F4C" w14:textId="6028E600" w:rsidR="008C6462" w:rsidRPr="00D44CEA" w:rsidRDefault="00B50565" w:rsidP="003125F4">
      <w:pPr>
        <w:rPr>
          <w:lang w:val="es-419"/>
        </w:rPr>
      </w:pPr>
      <w:r w:rsidRPr="00D44CEA">
        <w:rPr>
          <w:lang w:val="es-419"/>
        </w:rPr>
        <w:t>Variable en función del tamaño del recipiente y las instrucciones del fabricante.</w:t>
      </w:r>
    </w:p>
    <w:p w14:paraId="0B8591E9" w14:textId="77777777" w:rsidR="003125F4" w:rsidRPr="00D44CEA" w:rsidRDefault="008C6462" w:rsidP="003125F4">
      <w:pPr>
        <w:pStyle w:val="Heading2"/>
        <w:rPr>
          <w:lang w:val="es-419"/>
        </w:rPr>
      </w:pPr>
      <w:r w:rsidRPr="00D44CEA">
        <w:rPr>
          <w:lang w:val="es-419"/>
        </w:rPr>
        <w:t>Vida útil</w:t>
      </w:r>
    </w:p>
    <w:p w14:paraId="1E3B4F52" w14:textId="593E2D46" w:rsidR="008C6462" w:rsidRPr="00D44CEA" w:rsidRDefault="007650E5" w:rsidP="003125F4">
      <w:pPr>
        <w:rPr>
          <w:lang w:val="es-419"/>
        </w:rPr>
      </w:pPr>
      <w:r w:rsidRPr="00D44CEA">
        <w:rPr>
          <w:lang w:val="es-419"/>
        </w:rPr>
        <w:t xml:space="preserve">Variable; las sustancias químicas suelen durar entre seis meses y un año. </w:t>
      </w:r>
    </w:p>
    <w:p w14:paraId="645EAEB0" w14:textId="115D1905" w:rsidR="00FC0B37" w:rsidRPr="00D44CEA" w:rsidRDefault="00FC0B37" w:rsidP="00B9649E">
      <w:pPr>
        <w:pStyle w:val="Heading1"/>
        <w:rPr>
          <w:lang w:val="es-419"/>
        </w:rPr>
      </w:pPr>
      <w:r w:rsidRPr="00D44CEA">
        <w:rPr>
          <w:lang w:val="es-419"/>
        </w:rPr>
        <w:t>Facilidad de uso y acepta</w:t>
      </w:r>
      <w:r w:rsidR="00AA0146">
        <w:rPr>
          <w:lang w:val="es-419"/>
        </w:rPr>
        <w:t>bilidad</w:t>
      </w:r>
      <w:bookmarkStart w:id="0" w:name="_GoBack"/>
      <w:bookmarkEnd w:id="0"/>
    </w:p>
    <w:p w14:paraId="1F609518" w14:textId="77777777" w:rsidR="003125F4" w:rsidRPr="00D44CEA" w:rsidRDefault="003125F4" w:rsidP="003125F4">
      <w:pPr>
        <w:pStyle w:val="Heading2"/>
        <w:rPr>
          <w:lang w:val="es-419"/>
        </w:rPr>
      </w:pPr>
      <w:r w:rsidRPr="00D44CEA">
        <w:rPr>
          <w:lang w:val="es-419"/>
        </w:rPr>
        <w:t>Operación y mantenimiento</w:t>
      </w:r>
    </w:p>
    <w:p w14:paraId="5744768F" w14:textId="415BCDDE" w:rsidR="00FC0B37" w:rsidRPr="00D44CEA" w:rsidRDefault="00B9649E" w:rsidP="003125F4">
      <w:pPr>
        <w:rPr>
          <w:lang w:val="es-419"/>
        </w:rPr>
      </w:pPr>
      <w:r w:rsidRPr="00D44CEA">
        <w:rPr>
          <w:lang w:val="es-419"/>
        </w:rPr>
        <w:t xml:space="preserve">Seguir las instrucciones del fabricante y añadir la dosis preparada de coagulante al agua. Revolver el agua durante algunos minutos y, luego, dejar que las partículas se agrupen y sedimenten. Las partículas que decantan se eliminan por medio de la filtración o vertiendo con cuidado el agua del recipiente. </w:t>
      </w:r>
    </w:p>
    <w:p w14:paraId="788538AB" w14:textId="77777777" w:rsidR="003125F4" w:rsidRPr="00D44CEA" w:rsidRDefault="008C6462" w:rsidP="003125F4">
      <w:pPr>
        <w:pStyle w:val="Heading2"/>
        <w:rPr>
          <w:lang w:val="es-419"/>
        </w:rPr>
      </w:pPr>
      <w:r w:rsidRPr="00D44CEA">
        <w:rPr>
          <w:lang w:val="es-419"/>
        </w:rPr>
        <w:t>Reparación y repuestos</w:t>
      </w:r>
    </w:p>
    <w:p w14:paraId="29DBE777" w14:textId="79F585A7" w:rsidR="008C6462" w:rsidRPr="00D44CEA" w:rsidRDefault="000A2A10" w:rsidP="003125F4">
      <w:pPr>
        <w:rPr>
          <w:lang w:val="es-419"/>
        </w:rPr>
      </w:pPr>
      <w:r w:rsidRPr="00D44CEA">
        <w:rPr>
          <w:lang w:val="es-419"/>
        </w:rPr>
        <w:t>Las sustancias químicas deben almacenarse en un lugar seco y suelen durar entre 6 y 12 meses. Deben reponerse periódicamente.</w:t>
      </w:r>
    </w:p>
    <w:p w14:paraId="744B9712" w14:textId="77777777" w:rsidR="003125F4" w:rsidRPr="00D44CEA" w:rsidRDefault="008C6462" w:rsidP="003125F4">
      <w:pPr>
        <w:pStyle w:val="Heading2"/>
        <w:rPr>
          <w:lang w:val="es-419"/>
        </w:rPr>
      </w:pPr>
      <w:r w:rsidRPr="00D44CEA">
        <w:rPr>
          <w:lang w:val="es-419"/>
        </w:rPr>
        <w:t>Consideraciones y preferencias de los usuarios</w:t>
      </w:r>
    </w:p>
    <w:p w14:paraId="63F54A6C" w14:textId="24D87F2F" w:rsidR="00B50565" w:rsidRPr="00D44CEA" w:rsidRDefault="000A2A10" w:rsidP="00B50565">
      <w:pPr>
        <w:rPr>
          <w:lang w:val="es-419"/>
        </w:rPr>
      </w:pPr>
      <w:r w:rsidRPr="00D44CEA">
        <w:rPr>
          <w:lang w:val="es-419"/>
        </w:rPr>
        <w:t xml:space="preserve">Sin capacitación y equipamiento, es difícil dosificar correctamente para obtener resultados óptimos. Usar coagulantes químicos exige contar con una cadena de suministro continuo. </w:t>
      </w:r>
    </w:p>
    <w:p w14:paraId="085D4389" w14:textId="5E6F03E5" w:rsidR="00FC0B37" w:rsidRPr="00D44CEA" w:rsidRDefault="00FC0B37" w:rsidP="00B50565">
      <w:pPr>
        <w:pStyle w:val="Heading1"/>
        <w:rPr>
          <w:lang w:val="es-419"/>
        </w:rPr>
      </w:pPr>
      <w:r w:rsidRPr="00D44CEA">
        <w:rPr>
          <w:lang w:val="es-419"/>
        </w:rPr>
        <w:t>Viabilidad</w:t>
      </w:r>
    </w:p>
    <w:p w14:paraId="7CF48594" w14:textId="77777777" w:rsidR="003125F4" w:rsidRPr="00D44CEA" w:rsidRDefault="008C6462" w:rsidP="003125F4">
      <w:pPr>
        <w:pStyle w:val="Heading2"/>
        <w:rPr>
          <w:lang w:val="es-419"/>
        </w:rPr>
      </w:pPr>
      <w:r w:rsidRPr="00D44CEA">
        <w:rPr>
          <w:lang w:val="es-419"/>
        </w:rPr>
        <w:t>Disponibilidad</w:t>
      </w:r>
    </w:p>
    <w:p w14:paraId="4BB5826A" w14:textId="5B1546DC" w:rsidR="00FC0B37" w:rsidRPr="00D44CEA" w:rsidRDefault="00AB1660" w:rsidP="003125F4">
      <w:pPr>
        <w:rPr>
          <w:lang w:val="es-419"/>
        </w:rPr>
      </w:pPr>
      <w:r w:rsidRPr="00D44CEA">
        <w:rPr>
          <w:lang w:val="es-419"/>
        </w:rPr>
        <w:t>Hay diversos fabricantes de estos productos en todo el mundo. La fabricación de la mayoría de los productos químicos es difícil y compleja. La producción local a pequeña escala no suele ser viable.</w:t>
      </w:r>
    </w:p>
    <w:p w14:paraId="0D58FBE5" w14:textId="77777777" w:rsidR="003125F4" w:rsidRPr="00D44CEA" w:rsidRDefault="008C6462" w:rsidP="003125F4">
      <w:pPr>
        <w:pStyle w:val="Heading2"/>
        <w:rPr>
          <w:lang w:val="es-419"/>
        </w:rPr>
      </w:pPr>
      <w:r w:rsidRPr="00D44CEA">
        <w:rPr>
          <w:lang w:val="es-419"/>
        </w:rPr>
        <w:t>Costo</w:t>
      </w:r>
    </w:p>
    <w:p w14:paraId="29C43C6F" w14:textId="123ED828" w:rsidR="008C6462" w:rsidRPr="00D44CEA" w:rsidRDefault="000A2A10" w:rsidP="003125F4">
      <w:pPr>
        <w:rPr>
          <w:lang w:val="es-419"/>
        </w:rPr>
      </w:pPr>
      <w:r w:rsidRPr="00D44CEA">
        <w:rPr>
          <w:lang w:val="es-419"/>
        </w:rPr>
        <w:t>Variable.</w:t>
      </w:r>
    </w:p>
    <w:p w14:paraId="684F49A9" w14:textId="5A4C550A" w:rsidR="003125F4" w:rsidRPr="00D44CEA" w:rsidRDefault="008C6462" w:rsidP="003125F4">
      <w:pPr>
        <w:pStyle w:val="Heading2"/>
        <w:rPr>
          <w:lang w:val="es-419"/>
        </w:rPr>
      </w:pPr>
      <w:r w:rsidRPr="00D44CEA">
        <w:rPr>
          <w:lang w:val="es-419"/>
        </w:rPr>
        <w:t>Peso y tamaño</w:t>
      </w:r>
    </w:p>
    <w:p w14:paraId="44C9C258" w14:textId="3E600CEE" w:rsidR="008C6462" w:rsidRPr="00D44CEA" w:rsidRDefault="008C6F67" w:rsidP="003125F4">
      <w:pPr>
        <w:rPr>
          <w:lang w:val="es-419"/>
        </w:rPr>
      </w:pPr>
      <w:r w:rsidRPr="00D44CEA">
        <w:rPr>
          <w:lang w:val="es-419"/>
        </w:rPr>
        <w:t>Los productos son fáciles de transportar y, habitualmente, pueden comprarse en envases pequeños.</w:t>
      </w:r>
    </w:p>
    <w:p w14:paraId="3DE7F25E" w14:textId="77777777" w:rsidR="00AA1CCE" w:rsidRPr="00D44CEA" w:rsidRDefault="00B9649E" w:rsidP="00B9649E">
      <w:pPr>
        <w:pStyle w:val="Heading1"/>
        <w:rPr>
          <w:lang w:val="es-419"/>
        </w:rPr>
      </w:pPr>
      <w:r w:rsidRPr="00D44CEA">
        <w:rPr>
          <w:lang w:val="es-419"/>
        </w:rPr>
        <w:t>Más información</w:t>
      </w:r>
    </w:p>
    <w:p w14:paraId="456868F4" w14:textId="028CDC45" w:rsidR="00610634" w:rsidRPr="00D44CEA" w:rsidRDefault="00A53164" w:rsidP="00610634">
      <w:pPr>
        <w:rPr>
          <w:rStyle w:val="Hyperlink"/>
          <w:lang w:val="es-419"/>
        </w:rPr>
      </w:pPr>
      <w:r w:rsidRPr="00D44CEA">
        <w:rPr>
          <w:lang w:val="es-419"/>
        </w:rPr>
        <w:t xml:space="preserve">Detalles y bibliografía: </w:t>
      </w:r>
      <w:hyperlink r:id="rId13" w:history="1">
        <w:r w:rsidRPr="00D44CEA">
          <w:rPr>
            <w:rStyle w:val="Hyperlink"/>
            <w:lang w:val="es-419"/>
          </w:rPr>
          <w:t>www.hwts.info/products-technologies/25154a7c/Chemical-Coagulants</w:t>
        </w:r>
      </w:hyperlink>
    </w:p>
    <w:p w14:paraId="54B3D65B" w14:textId="77777777" w:rsidR="0045655D" w:rsidRPr="00D44CEA" w:rsidRDefault="0045655D" w:rsidP="00610634">
      <w:pPr>
        <w:rPr>
          <w:color w:val="0BA3D4" w:themeColor="background2" w:themeShade="BF"/>
          <w:u w:val="single"/>
          <w:lang w:val="es-419"/>
        </w:rPr>
        <w:sectPr w:rsidR="0045655D" w:rsidRPr="00D44CEA" w:rsidSect="0045655D">
          <w:type w:val="continuous"/>
          <w:pgSz w:w="11900" w:h="16840" w:code="9"/>
          <w:pgMar w:top="720" w:right="720" w:bottom="720" w:left="720" w:header="737" w:footer="737" w:gutter="0"/>
          <w:pgNumType w:start="0"/>
          <w:cols w:num="2" w:space="708"/>
          <w:docGrid w:linePitch="360"/>
        </w:sectPr>
      </w:pPr>
    </w:p>
    <w:p w14:paraId="35D47BE2" w14:textId="51160467" w:rsidR="00B50565" w:rsidRPr="00D44CEA" w:rsidRDefault="00B50565" w:rsidP="00610634">
      <w:pPr>
        <w:rPr>
          <w:color w:val="0BA3D4" w:themeColor="background2" w:themeShade="BF"/>
          <w:u w:val="single"/>
          <w:lang w:val="es-419"/>
        </w:rPr>
      </w:pPr>
    </w:p>
    <w:p w14:paraId="59A4376F" w14:textId="124D9561" w:rsidR="00EB0679" w:rsidRPr="00D44CEA" w:rsidRDefault="00EB0679" w:rsidP="00B50565">
      <w:pPr>
        <w:pStyle w:val="Table-AfterParagraphInvisibility"/>
        <w:rPr>
          <w:lang w:val="es-419"/>
        </w:rPr>
      </w:pPr>
    </w:p>
    <w:sectPr w:rsidR="00EB0679" w:rsidRPr="00D44CEA" w:rsidSect="0045655D">
      <w:type w:val="continuous"/>
      <w:pgSz w:w="11900" w:h="16840" w:code="9"/>
      <w:pgMar w:top="720" w:right="720" w:bottom="720" w:left="720" w:header="737" w:footer="73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B0F0B" w14:textId="77777777" w:rsidR="004246E3" w:rsidRDefault="004246E3" w:rsidP="00510EBB">
      <w:r>
        <w:separator/>
      </w:r>
    </w:p>
  </w:endnote>
  <w:endnote w:type="continuationSeparator" w:id="0">
    <w:p w14:paraId="35B27C9A" w14:textId="77777777" w:rsidR="004246E3" w:rsidRDefault="004246E3" w:rsidP="0051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Microsoft Sans Serif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66693" w14:textId="77777777" w:rsidR="00353B84" w:rsidRDefault="00353B84" w:rsidP="007A328F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E9DE50" w14:textId="77777777" w:rsidR="00353B84" w:rsidRDefault="00353B84" w:rsidP="007A32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2" w:space="0" w:color="D9D9D9" w:themeColor="background1" w:themeShade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02"/>
      <w:gridCol w:w="6968"/>
      <w:gridCol w:w="1590"/>
    </w:tblGrid>
    <w:tr w:rsidR="00FE7F58" w14:paraId="325470EC" w14:textId="77777777" w:rsidTr="00837C45">
      <w:trPr>
        <w:trHeight w:val="680"/>
      </w:trPr>
      <w:tc>
        <w:tcPr>
          <w:tcW w:w="8870" w:type="dxa"/>
          <w:gridSpan w:val="2"/>
          <w:tcMar>
            <w:top w:w="57" w:type="dxa"/>
          </w:tcMar>
          <w:vAlign w:val="center"/>
        </w:tcPr>
        <w:p w14:paraId="1D3AAF44" w14:textId="77777777" w:rsidR="00FE7F58" w:rsidRPr="00FE7F58" w:rsidRDefault="00FE7F58" w:rsidP="00FE7F58">
          <w:pPr>
            <w:pStyle w:val="NoSpacing-Table"/>
          </w:pPr>
          <w:r>
            <w:t xml:space="preserve">Este documento es de contenido abierto y está elaborado bajo la licencia </w:t>
          </w:r>
          <w:hyperlink r:id="rId1" w:history="1">
            <w:proofErr w:type="spellStart"/>
            <w:r>
              <w:rPr>
                <w:rStyle w:val="Hyperlink"/>
              </w:rPr>
              <w:t>Creative</w:t>
            </w:r>
            <w:proofErr w:type="spellEnd"/>
            <w:r>
              <w:rPr>
                <w:rStyle w:val="Hyperlink"/>
              </w:rPr>
              <w:t xml:space="preserve"> </w:t>
            </w:r>
            <w:proofErr w:type="spellStart"/>
            <w:r>
              <w:rPr>
                <w:rStyle w:val="Hyperlink"/>
              </w:rPr>
              <w:t>Commons</w:t>
            </w:r>
            <w:proofErr w:type="spellEnd"/>
            <w:r>
              <w:rPr>
                <w:rStyle w:val="Hyperlink"/>
              </w:rPr>
              <w:t xml:space="preserve"> Atribución-Compartir Igual 4.0 Internacional</w:t>
            </w:r>
          </w:hyperlink>
          <w:r>
            <w:t>. Consulte las guías de CAWST para distribuir, traducir, adaptar o citar los recursos de CAWST (</w:t>
          </w:r>
          <w:hyperlink r:id="rId2" w:history="1">
            <w:r>
              <w:rPr>
                <w:rStyle w:val="Hyperlink"/>
              </w:rPr>
              <w:t>resources.cawst.org/cc</w:t>
            </w:r>
          </w:hyperlink>
          <w:r>
            <w:t>).</w:t>
          </w:r>
        </w:p>
      </w:tc>
      <w:tc>
        <w:tcPr>
          <w:tcW w:w="1590" w:type="dxa"/>
          <w:tcMar>
            <w:top w:w="57" w:type="dxa"/>
          </w:tcMar>
          <w:vAlign w:val="center"/>
        </w:tcPr>
        <w:p w14:paraId="6F6289FC" w14:textId="77777777" w:rsidR="00FE7F58" w:rsidRPr="00FE7F58" w:rsidRDefault="00FE7F58" w:rsidP="00FE7F58">
          <w:pPr>
            <w:pStyle w:val="NoSpacing-Table"/>
            <w:jc w:val="right"/>
          </w:pPr>
          <w:r w:rsidRPr="00535AB5">
            <w:rPr>
              <w:noProof/>
            </w:rPr>
            <w:drawing>
              <wp:inline distT="0" distB="0" distL="0" distR="0" wp14:anchorId="33785152" wp14:editId="29D4955A">
                <wp:extent cx="840105" cy="297815"/>
                <wp:effectExtent l="0" t="0" r="0" b="6985"/>
                <wp:docPr id="9" name="Picture 9" descr="Creative Commons Licen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eative Commons Licen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010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E7F58" w14:paraId="6864B0C2" w14:textId="77777777" w:rsidTr="00837C45">
      <w:trPr>
        <w:trHeight w:val="680"/>
      </w:trPr>
      <w:tc>
        <w:tcPr>
          <w:tcW w:w="1902" w:type="dxa"/>
          <w:vAlign w:val="bottom"/>
        </w:tcPr>
        <w:p w14:paraId="6C7CE89F" w14:textId="77777777" w:rsidR="00FE7F58" w:rsidRDefault="00FE7F58" w:rsidP="007A328F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B725A03" wp14:editId="4CF40765">
                <wp:extent cx="960707" cy="326571"/>
                <wp:effectExtent l="0" t="0" r="5080" b="381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cawst_logo.png"/>
                        <pic:cNvPicPr/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949" t="12587" b="15444"/>
                        <a:stretch/>
                      </pic:blipFill>
                      <pic:spPr bwMode="auto">
                        <a:xfrm>
                          <a:off x="0" y="0"/>
                          <a:ext cx="960707" cy="3265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8" w:type="dxa"/>
          <w:gridSpan w:val="2"/>
          <w:vAlign w:val="bottom"/>
        </w:tcPr>
        <w:p w14:paraId="0EF50244" w14:textId="77777777" w:rsidR="00FE7F58" w:rsidRPr="007A328F" w:rsidRDefault="00FE7F58" w:rsidP="007A328F">
          <w:pPr>
            <w:pStyle w:val="Footer"/>
          </w:pPr>
          <w:r>
            <w:t xml:space="preserve">Calgary, Canadá | </w:t>
          </w:r>
          <w:hyperlink r:id="rId6" w:history="1">
            <w:r>
              <w:rPr>
                <w:rStyle w:val="Hyperlink"/>
              </w:rPr>
              <w:t>resources.cawst.org</w:t>
            </w:r>
          </w:hyperlink>
          <w:r>
            <w:t xml:space="preserve"> | </w:t>
          </w:r>
          <w:hyperlink r:id="rId7" w:history="1">
            <w:r>
              <w:rPr>
                <w:rStyle w:val="Hyperlink"/>
              </w:rPr>
              <w:t>support@cawst.org</w:t>
            </w:r>
          </w:hyperlink>
        </w:p>
      </w:tc>
    </w:tr>
  </w:tbl>
  <w:p w14:paraId="79DDFC4F" w14:textId="77777777" w:rsidR="00353B84" w:rsidRDefault="00353B84" w:rsidP="007A328F">
    <w:pPr>
      <w:pStyle w:val="Table-AfterParagraphInvisibilit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AA5D5" w14:textId="77777777" w:rsidR="004246E3" w:rsidRDefault="004246E3" w:rsidP="00510EBB">
      <w:r>
        <w:separator/>
      </w:r>
    </w:p>
  </w:footnote>
  <w:footnote w:type="continuationSeparator" w:id="0">
    <w:p w14:paraId="5325A6F4" w14:textId="77777777" w:rsidR="004246E3" w:rsidRDefault="004246E3" w:rsidP="00510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2ADD0" w14:textId="11B56911" w:rsidR="000B537F" w:rsidRPr="00D44CEA" w:rsidRDefault="000E42D2" w:rsidP="000E42D2">
    <w:pPr>
      <w:pStyle w:val="Header"/>
      <w:rPr>
        <w:sz w:val="19"/>
        <w:szCs w:val="19"/>
      </w:rPr>
    </w:pPr>
    <w:r w:rsidRPr="00D44CEA">
      <w:rPr>
        <w:sz w:val="19"/>
        <w:szCs w:val="19"/>
      </w:rPr>
      <w:t>Hoja informativa sobre el tratamiento del agua a nivel domiciliario y su almacenamiento seguro | Última actualización: febrero de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FF4DC" w14:textId="77777777" w:rsidR="00FC0B37" w:rsidRPr="00FC0B37" w:rsidRDefault="00FC0B37" w:rsidP="00FC0B37">
    <w:pPr>
      <w:pStyle w:val="Header"/>
    </w:pPr>
    <w:r>
      <w:t>Tratamiento del agua a nivel domiciliario y su almacenamiento seguro - Resumen de tecnologías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4E50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8DEE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7A6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9FC08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7F6A8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4C8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40E1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6AACB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0DCB5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2389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956FA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A81D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7C95857"/>
    <w:multiLevelType w:val="hybridMultilevel"/>
    <w:tmpl w:val="76D2BDD0"/>
    <w:lvl w:ilvl="0" w:tplc="10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07CD00D0"/>
    <w:multiLevelType w:val="multilevel"/>
    <w:tmpl w:val="180627D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604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ECE01AC"/>
    <w:multiLevelType w:val="multilevel"/>
    <w:tmpl w:val="F8045B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 w:val="0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26352"/>
    <w:multiLevelType w:val="hybridMultilevel"/>
    <w:tmpl w:val="E24E83E0"/>
    <w:lvl w:ilvl="0" w:tplc="88780E8E">
      <w:start w:val="1"/>
      <w:numFmt w:val="decimal"/>
      <w:pStyle w:val="Numberedlist"/>
      <w:lvlText w:val="%1."/>
      <w:lvlJc w:val="left"/>
      <w:pPr>
        <w:ind w:left="757" w:hanging="360"/>
      </w:pPr>
      <w:rPr>
        <w:rFonts w:hint="default"/>
        <w:b/>
        <w:bCs/>
        <w:i w:val="0"/>
        <w:iCs w:val="0"/>
        <w:color w:val="0BA3D4" w:themeColor="background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766BCC"/>
    <w:multiLevelType w:val="multilevel"/>
    <w:tmpl w:val="C158DC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CFF6132"/>
    <w:multiLevelType w:val="multilevel"/>
    <w:tmpl w:val="45BCAAF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B1A84"/>
    <w:multiLevelType w:val="hybridMultilevel"/>
    <w:tmpl w:val="EC04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42110"/>
    <w:multiLevelType w:val="multilevel"/>
    <w:tmpl w:val="C158DC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82E41BF"/>
    <w:multiLevelType w:val="multilevel"/>
    <w:tmpl w:val="ADCCFB68"/>
    <w:lvl w:ilvl="0">
      <w:start w:val="1"/>
      <w:numFmt w:val="bullet"/>
      <w:lvlText w:val=""/>
      <w:lvlJc w:val="left"/>
      <w:pPr>
        <w:tabs>
          <w:tab w:val="num" w:pos="624"/>
        </w:tabs>
        <w:ind w:left="624" w:hanging="57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E0D93"/>
    <w:multiLevelType w:val="multilevel"/>
    <w:tmpl w:val="4972EE9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56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21E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9F2C57"/>
    <w:multiLevelType w:val="hybridMultilevel"/>
    <w:tmpl w:val="87683658"/>
    <w:lvl w:ilvl="0" w:tplc="2170401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0BA3D4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56F2D"/>
    <w:multiLevelType w:val="multilevel"/>
    <w:tmpl w:val="A34C1E56"/>
    <w:lvl w:ilvl="0">
      <w:start w:val="1"/>
      <w:numFmt w:val="bullet"/>
      <w:lvlText w:val=""/>
      <w:lvlJc w:val="left"/>
      <w:pPr>
        <w:ind w:left="624" w:hanging="57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0488E"/>
    <w:multiLevelType w:val="hybridMultilevel"/>
    <w:tmpl w:val="5B08C58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FA1E5E"/>
    <w:multiLevelType w:val="multilevel"/>
    <w:tmpl w:val="C4CC4F94"/>
    <w:lvl w:ilvl="0">
      <w:start w:val="1"/>
      <w:numFmt w:val="bullet"/>
      <w:lvlText w:val=""/>
      <w:lvlJc w:val="left"/>
      <w:pPr>
        <w:tabs>
          <w:tab w:val="num" w:pos="624"/>
        </w:tabs>
        <w:ind w:left="624" w:hanging="57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F0D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992368E"/>
    <w:multiLevelType w:val="multilevel"/>
    <w:tmpl w:val="CD3E43F6"/>
    <w:lvl w:ilvl="0">
      <w:start w:val="1"/>
      <w:numFmt w:val="decimal"/>
      <w:lvlText w:val="%1."/>
      <w:lvlJc w:val="left"/>
      <w:pPr>
        <w:ind w:left="794" w:hanging="227"/>
      </w:pPr>
      <w:rPr>
        <w:rFonts w:hint="default"/>
        <w:b/>
        <w:bCs/>
        <w:i w:val="0"/>
        <w:iCs w:val="0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25"/>
  </w:num>
  <w:num w:numId="5">
    <w:abstractNumId w:val="22"/>
  </w:num>
  <w:num w:numId="6">
    <w:abstractNumId w:val="12"/>
  </w:num>
  <w:num w:numId="7">
    <w:abstractNumId w:val="21"/>
  </w:num>
  <w:num w:numId="8">
    <w:abstractNumId w:val="27"/>
  </w:num>
  <w:num w:numId="9">
    <w:abstractNumId w:val="24"/>
  </w:num>
  <w:num w:numId="10">
    <w:abstractNumId w:val="15"/>
  </w:num>
  <w:num w:numId="11">
    <w:abstractNumId w:val="29"/>
  </w:num>
  <w:num w:numId="12">
    <w:abstractNumId w:val="0"/>
  </w:num>
  <w:num w:numId="13">
    <w:abstractNumId w:val="19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10"/>
  </w:num>
  <w:num w:numId="24">
    <w:abstractNumId w:val="26"/>
  </w:num>
  <w:num w:numId="25">
    <w:abstractNumId w:val="20"/>
  </w:num>
  <w:num w:numId="26">
    <w:abstractNumId w:val="23"/>
  </w:num>
  <w:num w:numId="27">
    <w:abstractNumId w:val="14"/>
  </w:num>
  <w:num w:numId="28">
    <w:abstractNumId w:val="17"/>
  </w:num>
  <w:num w:numId="29">
    <w:abstractNumId w:val="1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AR" w:vendorID="64" w:dllVersion="0" w:nlCheck="1" w:checkStyle="0"/>
  <w:activeWritingStyle w:appName="MSWord" w:lang="es-419" w:vendorID="64" w:dllVersion="0" w:nlCheck="1" w:checkStyle="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6A"/>
    <w:rsid w:val="00001F77"/>
    <w:rsid w:val="0000349D"/>
    <w:rsid w:val="0000632D"/>
    <w:rsid w:val="000250E0"/>
    <w:rsid w:val="00034265"/>
    <w:rsid w:val="00086E6B"/>
    <w:rsid w:val="00090EF5"/>
    <w:rsid w:val="00092967"/>
    <w:rsid w:val="000A2A10"/>
    <w:rsid w:val="000B33C2"/>
    <w:rsid w:val="000B36AE"/>
    <w:rsid w:val="000B537F"/>
    <w:rsid w:val="000C4E47"/>
    <w:rsid w:val="000E42D2"/>
    <w:rsid w:val="000F79D9"/>
    <w:rsid w:val="001106B5"/>
    <w:rsid w:val="00120ED8"/>
    <w:rsid w:val="00121E61"/>
    <w:rsid w:val="00122376"/>
    <w:rsid w:val="0012462F"/>
    <w:rsid w:val="00126AA8"/>
    <w:rsid w:val="001348A7"/>
    <w:rsid w:val="001432FE"/>
    <w:rsid w:val="001625DE"/>
    <w:rsid w:val="00163EEA"/>
    <w:rsid w:val="00166D7F"/>
    <w:rsid w:val="001759D6"/>
    <w:rsid w:val="001B15DC"/>
    <w:rsid w:val="001C4A07"/>
    <w:rsid w:val="001C7495"/>
    <w:rsid w:val="001D3FAF"/>
    <w:rsid w:val="001D449C"/>
    <w:rsid w:val="001E0441"/>
    <w:rsid w:val="001E6E31"/>
    <w:rsid w:val="001F09BD"/>
    <w:rsid w:val="00212BDB"/>
    <w:rsid w:val="00226E08"/>
    <w:rsid w:val="00235C6C"/>
    <w:rsid w:val="00236D2F"/>
    <w:rsid w:val="00250F82"/>
    <w:rsid w:val="00251E3C"/>
    <w:rsid w:val="00252508"/>
    <w:rsid w:val="002605EA"/>
    <w:rsid w:val="002607FF"/>
    <w:rsid w:val="00261923"/>
    <w:rsid w:val="00270EFC"/>
    <w:rsid w:val="00280E15"/>
    <w:rsid w:val="00281503"/>
    <w:rsid w:val="00285CB6"/>
    <w:rsid w:val="002947C7"/>
    <w:rsid w:val="002A3BA4"/>
    <w:rsid w:val="002B1538"/>
    <w:rsid w:val="002B34D5"/>
    <w:rsid w:val="002D6DC8"/>
    <w:rsid w:val="002E27F8"/>
    <w:rsid w:val="002E39FF"/>
    <w:rsid w:val="002F0588"/>
    <w:rsid w:val="002F18C6"/>
    <w:rsid w:val="002F562E"/>
    <w:rsid w:val="003125F4"/>
    <w:rsid w:val="0032798F"/>
    <w:rsid w:val="003361F6"/>
    <w:rsid w:val="00336873"/>
    <w:rsid w:val="00340EEC"/>
    <w:rsid w:val="00343453"/>
    <w:rsid w:val="00345C5E"/>
    <w:rsid w:val="003471BA"/>
    <w:rsid w:val="00353B84"/>
    <w:rsid w:val="003634A1"/>
    <w:rsid w:val="00376F79"/>
    <w:rsid w:val="003858E9"/>
    <w:rsid w:val="003947A0"/>
    <w:rsid w:val="003B0DAD"/>
    <w:rsid w:val="003C1855"/>
    <w:rsid w:val="003C3972"/>
    <w:rsid w:val="003C4AD3"/>
    <w:rsid w:val="003D5414"/>
    <w:rsid w:val="003E2A3A"/>
    <w:rsid w:val="003E57B8"/>
    <w:rsid w:val="004132B1"/>
    <w:rsid w:val="00423C81"/>
    <w:rsid w:val="004246E3"/>
    <w:rsid w:val="00453773"/>
    <w:rsid w:val="0045655D"/>
    <w:rsid w:val="004611E4"/>
    <w:rsid w:val="00470D60"/>
    <w:rsid w:val="004872B2"/>
    <w:rsid w:val="0049451E"/>
    <w:rsid w:val="004B1945"/>
    <w:rsid w:val="004B50D8"/>
    <w:rsid w:val="004C3429"/>
    <w:rsid w:val="004D4508"/>
    <w:rsid w:val="004D674B"/>
    <w:rsid w:val="00510EBB"/>
    <w:rsid w:val="00521C57"/>
    <w:rsid w:val="00523F7A"/>
    <w:rsid w:val="00533BA4"/>
    <w:rsid w:val="00534CA9"/>
    <w:rsid w:val="00535AB5"/>
    <w:rsid w:val="005477F0"/>
    <w:rsid w:val="00574499"/>
    <w:rsid w:val="00581299"/>
    <w:rsid w:val="005826C0"/>
    <w:rsid w:val="005921AD"/>
    <w:rsid w:val="005960CC"/>
    <w:rsid w:val="005A3D65"/>
    <w:rsid w:val="005A4AA7"/>
    <w:rsid w:val="005B2FBC"/>
    <w:rsid w:val="005C51E3"/>
    <w:rsid w:val="005C659E"/>
    <w:rsid w:val="005D4B12"/>
    <w:rsid w:val="005E26C3"/>
    <w:rsid w:val="005E6FA5"/>
    <w:rsid w:val="005F2A04"/>
    <w:rsid w:val="005F4ADC"/>
    <w:rsid w:val="005F62FB"/>
    <w:rsid w:val="006034E6"/>
    <w:rsid w:val="00605FB9"/>
    <w:rsid w:val="00610634"/>
    <w:rsid w:val="00616773"/>
    <w:rsid w:val="00623D4E"/>
    <w:rsid w:val="006246DB"/>
    <w:rsid w:val="00630811"/>
    <w:rsid w:val="006320FF"/>
    <w:rsid w:val="00637110"/>
    <w:rsid w:val="00644466"/>
    <w:rsid w:val="00644996"/>
    <w:rsid w:val="00645316"/>
    <w:rsid w:val="00656B8D"/>
    <w:rsid w:val="00667A79"/>
    <w:rsid w:val="00691E08"/>
    <w:rsid w:val="00695694"/>
    <w:rsid w:val="006C3B27"/>
    <w:rsid w:val="006D24D4"/>
    <w:rsid w:val="006E5A14"/>
    <w:rsid w:val="007031BD"/>
    <w:rsid w:val="00706A88"/>
    <w:rsid w:val="0071380E"/>
    <w:rsid w:val="007650E5"/>
    <w:rsid w:val="0077622C"/>
    <w:rsid w:val="00776AF2"/>
    <w:rsid w:val="00780E43"/>
    <w:rsid w:val="0078219E"/>
    <w:rsid w:val="007A328F"/>
    <w:rsid w:val="007B7124"/>
    <w:rsid w:val="007C12F3"/>
    <w:rsid w:val="007C1FDD"/>
    <w:rsid w:val="007C3581"/>
    <w:rsid w:val="007C3BBE"/>
    <w:rsid w:val="007C7A83"/>
    <w:rsid w:val="007D69A5"/>
    <w:rsid w:val="008029BD"/>
    <w:rsid w:val="00825E09"/>
    <w:rsid w:val="00827624"/>
    <w:rsid w:val="00837C45"/>
    <w:rsid w:val="00850240"/>
    <w:rsid w:val="008575A6"/>
    <w:rsid w:val="00865422"/>
    <w:rsid w:val="008838D5"/>
    <w:rsid w:val="008844F3"/>
    <w:rsid w:val="008850B2"/>
    <w:rsid w:val="00886D88"/>
    <w:rsid w:val="008A7998"/>
    <w:rsid w:val="008B221E"/>
    <w:rsid w:val="008C0621"/>
    <w:rsid w:val="008C6462"/>
    <w:rsid w:val="008C6DB3"/>
    <w:rsid w:val="008C6F67"/>
    <w:rsid w:val="008F0AEE"/>
    <w:rsid w:val="008F6FCB"/>
    <w:rsid w:val="0091776C"/>
    <w:rsid w:val="0093385B"/>
    <w:rsid w:val="009355DE"/>
    <w:rsid w:val="00953408"/>
    <w:rsid w:val="0096430D"/>
    <w:rsid w:val="009905F7"/>
    <w:rsid w:val="009A53AD"/>
    <w:rsid w:val="009B0821"/>
    <w:rsid w:val="009C4189"/>
    <w:rsid w:val="009C458F"/>
    <w:rsid w:val="009D452E"/>
    <w:rsid w:val="009D6BEC"/>
    <w:rsid w:val="009E32CF"/>
    <w:rsid w:val="009E6172"/>
    <w:rsid w:val="009E6447"/>
    <w:rsid w:val="00A07F44"/>
    <w:rsid w:val="00A31086"/>
    <w:rsid w:val="00A31582"/>
    <w:rsid w:val="00A3549E"/>
    <w:rsid w:val="00A4205E"/>
    <w:rsid w:val="00A44AD4"/>
    <w:rsid w:val="00A45B29"/>
    <w:rsid w:val="00A53164"/>
    <w:rsid w:val="00A53254"/>
    <w:rsid w:val="00A71226"/>
    <w:rsid w:val="00A87D89"/>
    <w:rsid w:val="00A937B9"/>
    <w:rsid w:val="00AA0146"/>
    <w:rsid w:val="00AA1CCE"/>
    <w:rsid w:val="00AB1660"/>
    <w:rsid w:val="00AB2AE8"/>
    <w:rsid w:val="00AB2D37"/>
    <w:rsid w:val="00AC2412"/>
    <w:rsid w:val="00AD6C41"/>
    <w:rsid w:val="00AE29FC"/>
    <w:rsid w:val="00AF7DA7"/>
    <w:rsid w:val="00B2197D"/>
    <w:rsid w:val="00B222BA"/>
    <w:rsid w:val="00B25AEF"/>
    <w:rsid w:val="00B365C1"/>
    <w:rsid w:val="00B50565"/>
    <w:rsid w:val="00B82B38"/>
    <w:rsid w:val="00B842B1"/>
    <w:rsid w:val="00B84753"/>
    <w:rsid w:val="00B9083E"/>
    <w:rsid w:val="00B9649E"/>
    <w:rsid w:val="00BA02BC"/>
    <w:rsid w:val="00BA0EAB"/>
    <w:rsid w:val="00BA330B"/>
    <w:rsid w:val="00BC7ABA"/>
    <w:rsid w:val="00C01012"/>
    <w:rsid w:val="00C03318"/>
    <w:rsid w:val="00C27860"/>
    <w:rsid w:val="00C601D0"/>
    <w:rsid w:val="00C77462"/>
    <w:rsid w:val="00C82D85"/>
    <w:rsid w:val="00C8636A"/>
    <w:rsid w:val="00C915D7"/>
    <w:rsid w:val="00CD413B"/>
    <w:rsid w:val="00CD6078"/>
    <w:rsid w:val="00CF68E8"/>
    <w:rsid w:val="00D01E85"/>
    <w:rsid w:val="00D041AD"/>
    <w:rsid w:val="00D05C8D"/>
    <w:rsid w:val="00D103DA"/>
    <w:rsid w:val="00D1044B"/>
    <w:rsid w:val="00D12CE0"/>
    <w:rsid w:val="00D338CE"/>
    <w:rsid w:val="00D40A5D"/>
    <w:rsid w:val="00D437DB"/>
    <w:rsid w:val="00D44CEA"/>
    <w:rsid w:val="00D55F50"/>
    <w:rsid w:val="00D73382"/>
    <w:rsid w:val="00D84377"/>
    <w:rsid w:val="00D85ECD"/>
    <w:rsid w:val="00D92BD0"/>
    <w:rsid w:val="00D96165"/>
    <w:rsid w:val="00DA0006"/>
    <w:rsid w:val="00DC6216"/>
    <w:rsid w:val="00DE2D96"/>
    <w:rsid w:val="00DF45CF"/>
    <w:rsid w:val="00E05780"/>
    <w:rsid w:val="00E21494"/>
    <w:rsid w:val="00E320D2"/>
    <w:rsid w:val="00E32FA7"/>
    <w:rsid w:val="00E400D5"/>
    <w:rsid w:val="00E54B55"/>
    <w:rsid w:val="00E5602B"/>
    <w:rsid w:val="00E81B98"/>
    <w:rsid w:val="00E94755"/>
    <w:rsid w:val="00EA1320"/>
    <w:rsid w:val="00EA1DE2"/>
    <w:rsid w:val="00EA3F36"/>
    <w:rsid w:val="00EB032A"/>
    <w:rsid w:val="00EB0679"/>
    <w:rsid w:val="00EB1D4D"/>
    <w:rsid w:val="00EC6060"/>
    <w:rsid w:val="00EE3AAB"/>
    <w:rsid w:val="00EE44ED"/>
    <w:rsid w:val="00EE77C9"/>
    <w:rsid w:val="00EF1932"/>
    <w:rsid w:val="00EF28BF"/>
    <w:rsid w:val="00F14F8B"/>
    <w:rsid w:val="00F204FF"/>
    <w:rsid w:val="00F33D12"/>
    <w:rsid w:val="00F33DDE"/>
    <w:rsid w:val="00F35215"/>
    <w:rsid w:val="00F71475"/>
    <w:rsid w:val="00F7354A"/>
    <w:rsid w:val="00F9080F"/>
    <w:rsid w:val="00F93C72"/>
    <w:rsid w:val="00F979DE"/>
    <w:rsid w:val="00FC0B37"/>
    <w:rsid w:val="00FD61E6"/>
    <w:rsid w:val="00FE05FF"/>
    <w:rsid w:val="00FE7F58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B442962"/>
  <w14:defaultImageDpi w14:val="330"/>
  <w15:docId w15:val="{5CFD96E1-19C2-49F3-AC63-F0BC3EC4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1D4D"/>
    <w:pPr>
      <w:spacing w:after="120"/>
    </w:pPr>
    <w:rPr>
      <w:rFonts w:ascii="Calibri" w:hAnsi="Calibri"/>
      <w:color w:val="404040" w:themeColor="text1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FE7F58"/>
    <w:pPr>
      <w:pBdr>
        <w:top w:val="single" w:sz="12" w:space="1" w:color="D9D9D9" w:themeColor="background1" w:themeShade="D9"/>
      </w:pBdr>
      <w:spacing w:before="60" w:after="0"/>
      <w:jc w:val="both"/>
      <w:outlineLvl w:val="0"/>
    </w:pPr>
    <w:rPr>
      <w:rFonts w:eastAsia="Times New Roman" w:cs="Times New Roman"/>
      <w:bCs/>
      <w:color w:val="0BA3D4" w:themeColor="background2" w:themeShade="BF"/>
      <w:spacing w:val="-5"/>
      <w:sz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C77462"/>
    <w:pPr>
      <w:spacing w:before="120" w:after="0"/>
      <w:outlineLvl w:val="1"/>
    </w:pPr>
    <w:rPr>
      <w:rFonts w:eastAsia="Times New Roman" w:cs="Times New Roman"/>
      <w:b/>
      <w:bCs/>
      <w:spacing w:val="-5"/>
    </w:rPr>
  </w:style>
  <w:style w:type="paragraph" w:styleId="Heading3">
    <w:name w:val="heading 3"/>
    <w:basedOn w:val="Normal"/>
    <w:next w:val="Normal"/>
    <w:link w:val="Heading3Char"/>
    <w:uiPriority w:val="2"/>
    <w:qFormat/>
    <w:rsid w:val="00A45B29"/>
    <w:pPr>
      <w:spacing w:before="240" w:after="60"/>
      <w:outlineLvl w:val="2"/>
    </w:pPr>
    <w:rPr>
      <w:rFonts w:cstheme="minorHAns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80E"/>
    <w:pPr>
      <w:keepNext/>
      <w:keepLines/>
      <w:numPr>
        <w:ilvl w:val="3"/>
        <w:numId w:val="25"/>
      </w:numPr>
      <w:spacing w:before="40" w:after="0"/>
      <w:outlineLvl w:val="3"/>
    </w:pPr>
    <w:rPr>
      <w:rFonts w:eastAsiaTheme="majorEastAsia" w:cstheme="majorBidi"/>
      <w:i/>
      <w:iCs/>
      <w:color w:val="206F8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80E"/>
    <w:pPr>
      <w:keepNext/>
      <w:keepLines/>
      <w:numPr>
        <w:ilvl w:val="4"/>
        <w:numId w:val="25"/>
      </w:numPr>
      <w:spacing w:before="40" w:after="0"/>
      <w:outlineLvl w:val="4"/>
    </w:pPr>
    <w:rPr>
      <w:rFonts w:eastAsiaTheme="majorEastAsia" w:cstheme="majorBidi"/>
      <w:color w:val="206F8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80E"/>
    <w:pPr>
      <w:keepNext/>
      <w:keepLines/>
      <w:numPr>
        <w:ilvl w:val="5"/>
        <w:numId w:val="25"/>
      </w:numPr>
      <w:spacing w:before="40" w:after="0"/>
      <w:outlineLvl w:val="5"/>
    </w:pPr>
    <w:rPr>
      <w:rFonts w:eastAsiaTheme="majorEastAsia" w:cstheme="majorBidi"/>
      <w:color w:val="15495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80E"/>
    <w:pPr>
      <w:keepNext/>
      <w:keepLines/>
      <w:numPr>
        <w:ilvl w:val="6"/>
        <w:numId w:val="25"/>
      </w:numPr>
      <w:spacing w:before="40" w:after="0"/>
      <w:outlineLvl w:val="6"/>
    </w:pPr>
    <w:rPr>
      <w:rFonts w:eastAsiaTheme="majorEastAsia" w:cstheme="majorBidi"/>
      <w:i/>
      <w:iCs/>
      <w:color w:val="15495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80E"/>
    <w:pPr>
      <w:keepNext/>
      <w:keepLines/>
      <w:numPr>
        <w:ilvl w:val="7"/>
        <w:numId w:val="25"/>
      </w:numPr>
      <w:spacing w:before="40" w:after="0"/>
      <w:outlineLvl w:val="7"/>
    </w:pPr>
    <w:rPr>
      <w:rFonts w:eastAsiaTheme="majorEastAsia" w:cstheme="majorBidi"/>
      <w:color w:val="5D5D5D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80E"/>
    <w:pPr>
      <w:keepNext/>
      <w:keepLines/>
      <w:numPr>
        <w:ilvl w:val="8"/>
        <w:numId w:val="25"/>
      </w:numPr>
      <w:spacing w:before="40" w:after="0"/>
      <w:outlineLvl w:val="8"/>
    </w:pPr>
    <w:rPr>
      <w:rFonts w:eastAsiaTheme="majorEastAsia" w:cstheme="majorBidi"/>
      <w:i/>
      <w:iCs/>
      <w:color w:val="5D5D5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F36"/>
    <w:pPr>
      <w:tabs>
        <w:tab w:val="center" w:pos="4320"/>
        <w:tab w:val="right" w:pos="8640"/>
      </w:tabs>
      <w:spacing w:after="0"/>
      <w:jc w:val="right"/>
    </w:pPr>
    <w:rPr>
      <w:color w:val="808080" w:themeColor="background1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EA3F36"/>
    <w:rPr>
      <w:rFonts w:ascii="Calibri" w:hAnsi="Calibri"/>
      <w:color w:val="808080" w:themeColor="background1" w:themeShade="80"/>
      <w:szCs w:val="20"/>
      <w:lang w:val="es-AR"/>
    </w:rPr>
  </w:style>
  <w:style w:type="paragraph" w:styleId="Footer">
    <w:name w:val="footer"/>
    <w:basedOn w:val="Header"/>
    <w:link w:val="FooterChar"/>
    <w:uiPriority w:val="99"/>
    <w:unhideWhenUsed/>
    <w:rsid w:val="007A328F"/>
  </w:style>
  <w:style w:type="character" w:customStyle="1" w:styleId="FooterChar">
    <w:name w:val="Footer Char"/>
    <w:basedOn w:val="DefaultParagraphFont"/>
    <w:link w:val="Footer"/>
    <w:uiPriority w:val="99"/>
    <w:rsid w:val="007A328F"/>
    <w:rPr>
      <w:rFonts w:ascii="Calibri" w:hAnsi="Calibri"/>
      <w:color w:val="808080" w:themeColor="background1" w:themeShade="80"/>
      <w:sz w:val="22"/>
      <w:szCs w:val="20"/>
      <w:lang w:val="es-A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6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6C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376F79"/>
    <w:rPr>
      <w:color w:val="0BA3D4" w:themeColor="background2" w:themeShade="B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032A"/>
    <w:rPr>
      <w:color w:val="2B95B8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2"/>
    <w:rsid w:val="00FE7F58"/>
    <w:rPr>
      <w:rFonts w:ascii="Calibri" w:eastAsia="Times New Roman" w:hAnsi="Calibri" w:cs="Times New Roman"/>
      <w:bCs/>
      <w:color w:val="0BA3D4" w:themeColor="background2" w:themeShade="BF"/>
      <w:spacing w:val="-5"/>
      <w:sz w:val="28"/>
      <w:szCs w:val="20"/>
      <w:lang w:val="es-AR"/>
    </w:rPr>
  </w:style>
  <w:style w:type="paragraph" w:customStyle="1" w:styleId="InsideAddress">
    <w:name w:val="Inside Address"/>
    <w:basedOn w:val="Normal"/>
    <w:uiPriority w:val="6"/>
    <w:unhideWhenUsed/>
    <w:rsid w:val="00510EBB"/>
    <w:pPr>
      <w:spacing w:line="220" w:lineRule="atLeast"/>
      <w:jc w:val="both"/>
    </w:pPr>
    <w:rPr>
      <w:rFonts w:ascii="Arial" w:eastAsia="Times New Roman" w:hAnsi="Arial" w:cs="Times New Roman"/>
      <w:spacing w:val="-5"/>
    </w:rPr>
  </w:style>
  <w:style w:type="paragraph" w:styleId="Title">
    <w:name w:val="Title"/>
    <w:basedOn w:val="Normal"/>
    <w:next w:val="Normal"/>
    <w:link w:val="TitleChar"/>
    <w:uiPriority w:val="1"/>
    <w:qFormat/>
    <w:rsid w:val="00EB0679"/>
    <w:pPr>
      <w:spacing w:after="0"/>
      <w:ind w:right="-374"/>
    </w:pPr>
    <w:rPr>
      <w:rFonts w:eastAsiaTheme="majorEastAsia" w:cs="Calibri"/>
      <w:color w:val="005478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EB0679"/>
    <w:rPr>
      <w:rFonts w:ascii="Calibri" w:eastAsiaTheme="majorEastAsia" w:hAnsi="Calibri" w:cs="Calibri"/>
      <w:color w:val="005478"/>
      <w:spacing w:val="5"/>
      <w:kern w:val="28"/>
      <w:sz w:val="48"/>
      <w:szCs w:val="48"/>
      <w:lang w:val="es-AR"/>
    </w:rPr>
  </w:style>
  <w:style w:type="character" w:customStyle="1" w:styleId="Heading3Char">
    <w:name w:val="Heading 3 Char"/>
    <w:basedOn w:val="DefaultParagraphFont"/>
    <w:link w:val="Heading3"/>
    <w:uiPriority w:val="2"/>
    <w:rsid w:val="006320FF"/>
    <w:rPr>
      <w:rFonts w:ascii="Calibri" w:hAnsi="Calibri" w:cstheme="minorHAnsi"/>
      <w:b/>
      <w:color w:val="404040" w:themeColor="text1"/>
      <w:szCs w:val="20"/>
      <w:lang w:val="es-AR"/>
    </w:rPr>
  </w:style>
  <w:style w:type="paragraph" w:customStyle="1" w:styleId="Footer1">
    <w:name w:val="Footer1"/>
    <w:basedOn w:val="Normal"/>
    <w:uiPriority w:val="8"/>
    <w:unhideWhenUsed/>
    <w:qFormat/>
    <w:rsid w:val="00DC6216"/>
    <w:pPr>
      <w:spacing w:line="200" w:lineRule="exact"/>
      <w:jc w:val="center"/>
    </w:pPr>
    <w:rPr>
      <w:sz w:val="16"/>
      <w:szCs w:val="16"/>
      <w:shd w:val="clear" w:color="auto" w:fill="FFFFFF"/>
    </w:rPr>
  </w:style>
  <w:style w:type="paragraph" w:customStyle="1" w:styleId="PullQuote1">
    <w:name w:val="Pull Quote 1"/>
    <w:basedOn w:val="Normal"/>
    <w:uiPriority w:val="5"/>
    <w:qFormat/>
    <w:rsid w:val="00605FB9"/>
    <w:pPr>
      <w:framePr w:hSpace="181" w:vSpace="181" w:wrap="around" w:vAnchor="text" w:hAnchor="text" w:y="1"/>
      <w:tabs>
        <w:tab w:val="left" w:pos="567"/>
      </w:tabs>
    </w:pPr>
    <w:rPr>
      <w:rFonts w:cstheme="minorHAnsi"/>
      <w:color w:val="FFFFFF" w:themeColor="background1"/>
      <w:szCs w:val="26"/>
    </w:rPr>
  </w:style>
  <w:style w:type="paragraph" w:customStyle="1" w:styleId="Bullets">
    <w:name w:val="Bullets"/>
    <w:basedOn w:val="Normal"/>
    <w:uiPriority w:val="4"/>
    <w:qFormat/>
    <w:rsid w:val="002E27F8"/>
    <w:pPr>
      <w:numPr>
        <w:numId w:val="9"/>
      </w:numPr>
      <w:spacing w:before="60"/>
    </w:pPr>
    <w:rPr>
      <w:rFonts w:cstheme="minorHAnsi"/>
    </w:rPr>
  </w:style>
  <w:style w:type="paragraph" w:styleId="TOCHeading">
    <w:name w:val="TOC Heading"/>
    <w:basedOn w:val="Normal"/>
    <w:next w:val="Normal"/>
    <w:uiPriority w:val="39"/>
    <w:unhideWhenUsed/>
    <w:qFormat/>
    <w:rsid w:val="002E27F8"/>
    <w:pPr>
      <w:keepNext/>
      <w:keepLines/>
      <w:spacing w:before="480" w:after="0" w:line="276" w:lineRule="auto"/>
    </w:pPr>
    <w:rPr>
      <w:rFonts w:eastAsiaTheme="majorEastAsia" w:cstheme="majorBidi"/>
      <w:bCs/>
      <w:caps/>
      <w:color w:val="0BA3D4" w:themeColor="background2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C77462"/>
    <w:rPr>
      <w:rFonts w:ascii="Calibri" w:eastAsia="Times New Roman" w:hAnsi="Calibri" w:cs="Times New Roman"/>
      <w:b/>
      <w:bCs/>
      <w:color w:val="404040" w:themeColor="text1"/>
      <w:spacing w:val="-5"/>
      <w:sz w:val="22"/>
      <w:szCs w:val="20"/>
      <w:lang w:val="es-AR"/>
    </w:rPr>
  </w:style>
  <w:style w:type="paragraph" w:customStyle="1" w:styleId="AlternateFact">
    <w:name w:val="Alternate Fact"/>
    <w:basedOn w:val="Normal"/>
    <w:uiPriority w:val="3"/>
    <w:qFormat/>
    <w:rsid w:val="00D84377"/>
    <w:rPr>
      <w:i/>
      <w:sz w:val="28"/>
    </w:rPr>
  </w:style>
  <w:style w:type="character" w:styleId="SubtleEmphasis">
    <w:name w:val="Subtle Emphasis"/>
    <w:aliases w:val="Photo Credit"/>
    <w:basedOn w:val="DefaultParagraphFont"/>
    <w:uiPriority w:val="19"/>
    <w:unhideWhenUsed/>
    <w:qFormat/>
    <w:rsid w:val="009E32CF"/>
    <w:rPr>
      <w:rFonts w:ascii="Calibri" w:hAnsi="Calibri"/>
      <w:b w:val="0"/>
      <w:i w:val="0"/>
      <w:iCs/>
      <w:color w:val="828282" w:themeColor="text1" w:themeTint="A6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2B34D5"/>
    <w:rPr>
      <w:rFonts w:ascii="Calibri" w:hAnsi="Calibri"/>
      <w:color w:val="404040" w:themeColor="text1"/>
      <w:sz w:val="22"/>
      <w:szCs w:val="20"/>
    </w:rPr>
  </w:style>
  <w:style w:type="paragraph" w:customStyle="1" w:styleId="Numberedlist">
    <w:name w:val="Numbered list"/>
    <w:basedOn w:val="Bullets"/>
    <w:uiPriority w:val="4"/>
    <w:qFormat/>
    <w:rsid w:val="002E27F8"/>
    <w:pPr>
      <w:numPr>
        <w:numId w:val="1"/>
      </w:numPr>
    </w:pPr>
  </w:style>
  <w:style w:type="paragraph" w:customStyle="1" w:styleId="PullQuote2">
    <w:name w:val="Pull Quote 2"/>
    <w:basedOn w:val="PullQuote1"/>
    <w:uiPriority w:val="5"/>
    <w:qFormat/>
    <w:rsid w:val="007D69A5"/>
    <w:pPr>
      <w:framePr w:wrap="around"/>
      <w:spacing w:line="480" w:lineRule="exact"/>
    </w:pPr>
    <w:rPr>
      <w:b/>
      <w:sz w:val="40"/>
    </w:rPr>
  </w:style>
  <w:style w:type="paragraph" w:customStyle="1" w:styleId="Sidebar">
    <w:name w:val="Sidebar"/>
    <w:basedOn w:val="PullQuote2"/>
    <w:uiPriority w:val="5"/>
    <w:unhideWhenUsed/>
    <w:qFormat/>
    <w:rsid w:val="00226E08"/>
    <w:pPr>
      <w:framePr w:wrap="around"/>
      <w:spacing w:line="320" w:lineRule="exact"/>
    </w:pPr>
    <w:rPr>
      <w:b w:val="0"/>
      <w:color w:val="073A53"/>
      <w:sz w:val="22"/>
    </w:rPr>
  </w:style>
  <w:style w:type="paragraph" w:styleId="ListParagraph">
    <w:name w:val="List Paragraph"/>
    <w:basedOn w:val="Bullets"/>
    <w:uiPriority w:val="34"/>
    <w:unhideWhenUsed/>
    <w:qFormat/>
    <w:rsid w:val="007031BD"/>
    <w:pPr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3947A0"/>
    <w:pPr>
      <w:spacing w:before="120" w:after="0"/>
      <w:ind w:left="510"/>
    </w:pPr>
    <w:rPr>
      <w:bCs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B82B38"/>
    <w:pPr>
      <w:spacing w:before="240" w:after="0"/>
    </w:pPr>
    <w:rPr>
      <w:b/>
      <w:bCs/>
      <w:sz w:val="28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947A0"/>
    <w:pPr>
      <w:spacing w:after="0"/>
      <w:ind w:left="680"/>
    </w:pPr>
    <w:rPr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D6078"/>
    <w:pPr>
      <w:spacing w:after="0"/>
      <w:ind w:left="72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D6078"/>
    <w:pPr>
      <w:spacing w:after="0"/>
      <w:ind w:left="96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D6078"/>
    <w:pPr>
      <w:spacing w:after="0"/>
      <w:ind w:left="12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D6078"/>
    <w:pPr>
      <w:spacing w:after="0"/>
      <w:ind w:left="144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D6078"/>
    <w:pPr>
      <w:spacing w:after="0"/>
      <w:ind w:left="168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D6078"/>
    <w:pPr>
      <w:spacing w:after="0"/>
      <w:ind w:left="1920"/>
    </w:pPr>
    <w:rPr>
      <w:rFonts w:asciiTheme="minorHAnsi" w:hAnsiTheme="minorHAnsi"/>
      <w:sz w:val="20"/>
    </w:rPr>
  </w:style>
  <w:style w:type="table" w:styleId="TableGrid">
    <w:name w:val="Table Grid"/>
    <w:basedOn w:val="TableNormal"/>
    <w:uiPriority w:val="59"/>
    <w:rsid w:val="008C6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1380E"/>
    <w:rPr>
      <w:rFonts w:asciiTheme="majorHAnsi" w:eastAsiaTheme="majorEastAsia" w:hAnsiTheme="majorHAnsi" w:cstheme="majorBidi"/>
      <w:i/>
      <w:iCs/>
      <w:color w:val="206F89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80E"/>
    <w:rPr>
      <w:rFonts w:asciiTheme="majorHAnsi" w:eastAsiaTheme="majorEastAsia" w:hAnsiTheme="majorHAnsi" w:cstheme="majorBidi"/>
      <w:color w:val="206F89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80E"/>
    <w:rPr>
      <w:rFonts w:asciiTheme="majorHAnsi" w:eastAsiaTheme="majorEastAsia" w:hAnsiTheme="majorHAnsi" w:cstheme="majorBidi"/>
      <w:color w:val="15495B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80E"/>
    <w:rPr>
      <w:rFonts w:asciiTheme="majorHAnsi" w:eastAsiaTheme="majorEastAsia" w:hAnsiTheme="majorHAnsi" w:cstheme="majorBidi"/>
      <w:i/>
      <w:iCs/>
      <w:color w:val="15495B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80E"/>
    <w:rPr>
      <w:rFonts w:asciiTheme="majorHAnsi" w:eastAsiaTheme="majorEastAsia" w:hAnsiTheme="majorHAnsi" w:cstheme="majorBidi"/>
      <w:color w:val="5D5D5D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80E"/>
    <w:rPr>
      <w:rFonts w:asciiTheme="majorHAnsi" w:eastAsiaTheme="majorEastAsia" w:hAnsiTheme="majorHAnsi" w:cstheme="majorBidi"/>
      <w:i/>
      <w:iCs/>
      <w:color w:val="5D5D5D" w:themeColor="text1" w:themeTint="D8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353B84"/>
    <w:rPr>
      <w:rFonts w:ascii="Calibri" w:hAnsi="Calibri"/>
      <w:b/>
      <w:bCs/>
      <w:i w:val="0"/>
      <w:iCs w:val="0"/>
      <w:color w:val="2EAEDA"/>
      <w:sz w:val="44"/>
    </w:rPr>
  </w:style>
  <w:style w:type="table" w:styleId="PlainTable4">
    <w:name w:val="Plain Table 4"/>
    <w:basedOn w:val="TableNormal"/>
    <w:uiPriority w:val="44"/>
    <w:rsid w:val="005C659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BoxHeader">
    <w:name w:val="Text Box Header"/>
    <w:basedOn w:val="Normal"/>
    <w:link w:val="TextBoxHeaderChar"/>
    <w:uiPriority w:val="2"/>
    <w:qFormat/>
    <w:rsid w:val="007D69A5"/>
    <w:pPr>
      <w:spacing w:after="0"/>
    </w:pPr>
    <w:rPr>
      <w:b/>
      <w:sz w:val="32"/>
      <w:szCs w:val="40"/>
    </w:rPr>
  </w:style>
  <w:style w:type="character" w:customStyle="1" w:styleId="TextBoxHeaderChar">
    <w:name w:val="Text Box Header Char"/>
    <w:basedOn w:val="DefaultParagraphFont"/>
    <w:link w:val="TextBoxHeader"/>
    <w:uiPriority w:val="2"/>
    <w:rsid w:val="007D69A5"/>
    <w:rPr>
      <w:rFonts w:asciiTheme="majorHAnsi" w:hAnsiTheme="majorHAnsi"/>
      <w:b/>
      <w:color w:val="6F6F6F" w:themeColor="text1" w:themeTint="BF"/>
      <w:sz w:val="32"/>
      <w:szCs w:val="40"/>
    </w:rPr>
  </w:style>
  <w:style w:type="paragraph" w:styleId="NoSpacing">
    <w:name w:val="No Spacing"/>
    <w:link w:val="NoSpacingChar"/>
    <w:uiPriority w:val="1"/>
    <w:qFormat/>
    <w:rsid w:val="002B34D5"/>
    <w:pPr>
      <w:ind w:right="51"/>
    </w:pPr>
    <w:rPr>
      <w:rFonts w:ascii="Calibri" w:hAnsi="Calibri"/>
      <w:color w:val="404040" w:themeColor="text1"/>
      <w:sz w:val="22"/>
      <w:szCs w:val="20"/>
    </w:rPr>
  </w:style>
  <w:style w:type="character" w:styleId="Strong">
    <w:name w:val="Strong"/>
    <w:basedOn w:val="DefaultParagraphFont"/>
    <w:uiPriority w:val="22"/>
    <w:unhideWhenUsed/>
    <w:qFormat/>
    <w:rsid w:val="002E27F8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2F0588"/>
    <w:pPr>
      <w:spacing w:after="200"/>
    </w:pPr>
    <w:rPr>
      <w:i/>
      <w:iCs/>
      <w:color w:val="808080" w:themeColor="background1" w:themeShade="80"/>
      <w:sz w:val="20"/>
      <w:szCs w:val="18"/>
    </w:rPr>
  </w:style>
  <w:style w:type="paragraph" w:customStyle="1" w:styleId="ListParagraph1">
    <w:name w:val="List Paragraph1"/>
    <w:basedOn w:val="Bullets"/>
    <w:rsid w:val="0049451E"/>
  </w:style>
  <w:style w:type="paragraph" w:customStyle="1" w:styleId="ListParagraphNumbered">
    <w:name w:val="List Paragraph – Numbered"/>
    <w:basedOn w:val="Numberedlist"/>
    <w:next w:val="Numberedlist"/>
    <w:qFormat/>
    <w:rsid w:val="0049451E"/>
  </w:style>
  <w:style w:type="paragraph" w:styleId="Bibliography">
    <w:name w:val="Bibliography"/>
    <w:basedOn w:val="Normal"/>
    <w:next w:val="Normal"/>
    <w:uiPriority w:val="37"/>
    <w:unhideWhenUsed/>
    <w:qFormat/>
    <w:rsid w:val="0000632D"/>
    <w:pPr>
      <w:ind w:left="284" w:hanging="284"/>
    </w:pPr>
  </w:style>
  <w:style w:type="table" w:styleId="PlainTable3">
    <w:name w:val="Plain Table 3"/>
    <w:basedOn w:val="TableNormal"/>
    <w:uiPriority w:val="43"/>
    <w:rsid w:val="00163EEA"/>
    <w:rPr>
      <w:rFonts w:asciiTheme="majorHAnsi" w:hAnsiTheme="majorHAnsi"/>
      <w:sz w:val="20"/>
    </w:rPr>
    <w:tblPr>
      <w:tblStyleRowBandSize w:val="1"/>
      <w:tblStyleColBandSize w:val="1"/>
    </w:tblPr>
    <w:tblStylePr w:type="firstRow">
      <w:pPr>
        <w:jc w:val="left"/>
      </w:pPr>
      <w:rPr>
        <w:b/>
        <w:bCs/>
        <w:caps w:val="0"/>
        <w:smallCaps w:val="0"/>
      </w:rPr>
      <w:tblPr/>
      <w:tcPr>
        <w:tcBorders>
          <w:bottom w:val="single" w:sz="4" w:space="0" w:color="9F9F9F" w:themeColor="text1" w:themeTint="80"/>
        </w:tcBorders>
        <w:vAlign w:val="bottom"/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 w:val="0"/>
      </w:rPr>
      <w:tblPr/>
      <w:tcPr>
        <w:tcBorders>
          <w:right w:val="single" w:sz="4" w:space="0" w:color="9F9F9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eyWord">
    <w:name w:val="Key Word"/>
    <w:basedOn w:val="DefaultParagraphFont"/>
    <w:uiPriority w:val="1"/>
    <w:qFormat/>
    <w:rsid w:val="00C01012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D33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8C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8CE"/>
    <w:rPr>
      <w:rFonts w:ascii="Calibri" w:hAnsi="Calibri"/>
      <w:color w:val="404040" w:themeColor="text1"/>
      <w:sz w:val="20"/>
      <w:szCs w:val="20"/>
      <w:lang w:val="es-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8CE"/>
    <w:rPr>
      <w:rFonts w:ascii="Calibri" w:hAnsi="Calibri"/>
      <w:b/>
      <w:bCs/>
      <w:color w:val="404040" w:themeColor="text1"/>
      <w:sz w:val="20"/>
      <w:szCs w:val="20"/>
      <w:lang w:val="es-AR"/>
    </w:rPr>
  </w:style>
  <w:style w:type="paragraph" w:customStyle="1" w:styleId="MBATableText">
    <w:name w:val="MBA Table Text"/>
    <w:basedOn w:val="NoSpacing"/>
    <w:qFormat/>
    <w:rsid w:val="00E94755"/>
    <w:pPr>
      <w:jc w:val="center"/>
    </w:pPr>
    <w:rPr>
      <w:rFonts w:ascii="Calibri Light" w:hAnsi="Calibri Light"/>
    </w:rPr>
  </w:style>
  <w:style w:type="paragraph" w:customStyle="1" w:styleId="MBATableText-Selected">
    <w:name w:val="MBA Table Text - Selected"/>
    <w:basedOn w:val="MBATableText"/>
    <w:qFormat/>
    <w:rsid w:val="004C3429"/>
    <w:rPr>
      <w:rFonts w:ascii="Calibri" w:hAnsi="Calibri"/>
      <w:b/>
      <w:bCs/>
      <w:noProof/>
    </w:rPr>
  </w:style>
  <w:style w:type="paragraph" w:customStyle="1" w:styleId="Table-AfterParagraphInvisibility">
    <w:name w:val="Table - After Paragraph Invisibility"/>
    <w:basedOn w:val="Normal"/>
    <w:qFormat/>
    <w:rsid w:val="007A328F"/>
    <w:pPr>
      <w:spacing w:after="0"/>
    </w:pPr>
    <w:rPr>
      <w:sz w:val="2"/>
    </w:rPr>
  </w:style>
  <w:style w:type="paragraph" w:customStyle="1" w:styleId="NoSpacing-Table">
    <w:name w:val="No Spacing - Table"/>
    <w:basedOn w:val="NoSpacing"/>
    <w:qFormat/>
    <w:rsid w:val="00FE7F58"/>
    <w:rPr>
      <w:bCs/>
      <w:sz w:val="20"/>
    </w:rPr>
  </w:style>
  <w:style w:type="paragraph" w:customStyle="1" w:styleId="Normal-TitleSubtitle">
    <w:name w:val="Normal - Title Subtitle"/>
    <w:basedOn w:val="Normal"/>
    <w:qFormat/>
    <w:rsid w:val="00EB0679"/>
    <w:pPr>
      <w:spacing w:after="0"/>
    </w:pPr>
    <w:rPr>
      <w:color w:val="8C8C8C" w:themeColor="text1" w:themeTint="99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hyperlink" Target="https://www.hwts.info/products-technologies/25154a7c/Chemical-Coagula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support@cawst.org" TargetMode="External"/><Relationship Id="rId2" Type="http://schemas.openxmlformats.org/officeDocument/2006/relationships/hyperlink" Target="https://resources.cawst.org/cc" TargetMode="External"/><Relationship Id="rId1" Type="http://schemas.openxmlformats.org/officeDocument/2006/relationships/hyperlink" Target="http://creativecommons.org/licenses/by-sa/4.0/" TargetMode="External"/><Relationship Id="rId6" Type="http://schemas.openxmlformats.org/officeDocument/2006/relationships/hyperlink" Target="https://resources.cawst.org/" TargetMode="External"/><Relationship Id="rId5" Type="http://schemas.openxmlformats.org/officeDocument/2006/relationships/image" Target="media/image3.png"/><Relationship Id="rId4" Type="http://schemas.openxmlformats.org/officeDocument/2006/relationships/image" Target="cid:image002.png@01D30549.D4A1525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Education%20Program%20Development\Templates\Template_Fact_Sheet_2017_08.dotx" TargetMode="External"/></Relationships>
</file>

<file path=word/theme/theme1.xml><?xml version="1.0" encoding="utf-8"?>
<a:theme xmlns:a="http://schemas.openxmlformats.org/drawingml/2006/main" name="Office Theme">
  <a:themeElements>
    <a:clrScheme name="CAWST Theme">
      <a:dk1>
        <a:srgbClr val="404040"/>
      </a:dk1>
      <a:lt1>
        <a:srgbClr val="FFFFFF"/>
      </a:lt1>
      <a:dk2>
        <a:srgbClr val="005478"/>
      </a:dk2>
      <a:lt2>
        <a:srgbClr val="38C6F4"/>
      </a:lt2>
      <a:accent1>
        <a:srgbClr val="2B95B8"/>
      </a:accent1>
      <a:accent2>
        <a:srgbClr val="E9CD0C"/>
      </a:accent2>
      <a:accent3>
        <a:srgbClr val="F68D36"/>
      </a:accent3>
      <a:accent4>
        <a:srgbClr val="EC563C"/>
      </a:accent4>
      <a:accent5>
        <a:srgbClr val="54B469"/>
      </a:accent5>
      <a:accent6>
        <a:srgbClr val="B959A2"/>
      </a:accent6>
      <a:hlink>
        <a:srgbClr val="2B95B8"/>
      </a:hlink>
      <a:folHlink>
        <a:srgbClr val="2B95B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BC69D1-ECD7-484E-8A01-A2EC0CCE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Template_Fact_Sheet_2017_08</Template>
  <TotalTime>13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Mahaffy</dc:creator>
  <cp:keywords/>
  <dc:description/>
  <cp:lastModifiedBy>Andrea Roach</cp:lastModifiedBy>
  <cp:revision>6</cp:revision>
  <cp:lastPrinted>2017-03-01T20:59:00Z</cp:lastPrinted>
  <dcterms:created xsi:type="dcterms:W3CDTF">2018-02-21T20:36:00Z</dcterms:created>
  <dcterms:modified xsi:type="dcterms:W3CDTF">2018-04-02T19:21:00Z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deLevel">
    <vt:lpwstr>8</vt:lpwstr>
  </property>
</Properties>
</file>