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F7845" w14:textId="2DC1EED6" w:rsidR="003B2C35" w:rsidRPr="00ED2403" w:rsidRDefault="00E55945" w:rsidP="003B2C35">
      <w:pPr>
        <w:pStyle w:val="Standard"/>
        <w:rPr>
          <w:rFonts w:ascii="Arial" w:eastAsia="Arial" w:hAnsi="Arial" w:cs="Arial"/>
          <w:b/>
          <w:bCs/>
          <w:lang w:val="fr-FR"/>
        </w:rPr>
      </w:pPr>
      <w:r w:rsidRPr="00ED2403">
        <w:rPr>
          <w:b/>
          <w:bCs/>
          <w:kern w:val="32"/>
          <w:sz w:val="26"/>
          <w:szCs w:val="32"/>
          <w:lang w:val="fr-FR" w:eastAsia="en-CA" w:bidi="ar-SA"/>
        </w:rPr>
        <w:drawing>
          <wp:anchor distT="0" distB="0" distL="114300" distR="114300" simplePos="0" relativeHeight="251662336" behindDoc="1" locked="0" layoutInCell="1" allowOverlap="1" wp14:anchorId="13FF143C" wp14:editId="1574681E">
            <wp:simplePos x="0" y="0"/>
            <wp:positionH relativeFrom="column">
              <wp:posOffset>4323080</wp:posOffset>
            </wp:positionH>
            <wp:positionV relativeFrom="paragraph">
              <wp:posOffset>-184785</wp:posOffset>
            </wp:positionV>
            <wp:extent cx="1605915" cy="7092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12garbage.tif"/>
                    <pic:cNvPicPr/>
                  </pic:nvPicPr>
                  <pic:blipFill>
                    <a:blip r:embed="rId8">
                      <a:extLst>
                        <a:ext uri="{28A0092B-C50C-407E-A947-70E740481C1C}">
                          <a14:useLocalDpi xmlns:a14="http://schemas.microsoft.com/office/drawing/2010/main" val="0"/>
                        </a:ext>
                      </a:extLst>
                    </a:blip>
                    <a:stretch>
                      <a:fillRect/>
                    </a:stretch>
                  </pic:blipFill>
                  <pic:spPr>
                    <a:xfrm>
                      <a:off x="0" y="0"/>
                      <a:ext cx="1605915" cy="709295"/>
                    </a:xfrm>
                    <a:prstGeom prst="rect">
                      <a:avLst/>
                    </a:prstGeom>
                  </pic:spPr>
                </pic:pic>
              </a:graphicData>
            </a:graphic>
            <wp14:sizeRelH relativeFrom="page">
              <wp14:pctWidth>0</wp14:pctWidth>
            </wp14:sizeRelH>
            <wp14:sizeRelV relativeFrom="page">
              <wp14:pctHeight>0</wp14:pctHeight>
            </wp14:sizeRelV>
          </wp:anchor>
        </w:drawing>
      </w:r>
      <w:r w:rsidRPr="00ED2403">
        <w:rPr>
          <w:rFonts w:ascii="Arial" w:eastAsia="Arial" w:hAnsi="Arial" w:cs="Arial"/>
          <w:b/>
          <w:lang w:val="fr-FR"/>
        </w:rPr>
        <w:t>Formulaire d'Inspection de l'assainissement environnemental : Gestion des déchets solides</w:t>
      </w:r>
    </w:p>
    <w:p w14:paraId="4EB5DBDD" w14:textId="77777777" w:rsidR="003B2C35" w:rsidRPr="00ED2403" w:rsidRDefault="003B2C35" w:rsidP="003B2C35">
      <w:pPr>
        <w:pStyle w:val="Standard"/>
        <w:jc w:val="center"/>
        <w:rPr>
          <w:rFonts w:ascii="Arial" w:eastAsia="Arial" w:hAnsi="Arial" w:cs="Arial"/>
          <w:b/>
          <w:bCs/>
          <w:lang w:val="fr-FR"/>
        </w:rPr>
      </w:pPr>
    </w:p>
    <w:p w14:paraId="31C07D3C" w14:textId="70FAF7C5" w:rsidR="003B2C35" w:rsidRPr="00ED2403" w:rsidRDefault="003B2C35" w:rsidP="003B2C35">
      <w:pPr>
        <w:pStyle w:val="Standard"/>
        <w:spacing w:after="120"/>
        <w:rPr>
          <w:rFonts w:ascii="Arial" w:eastAsia="Arial" w:hAnsi="Arial" w:cs="Arial"/>
          <w:b/>
          <w:bCs/>
          <w:sz w:val="22"/>
          <w:szCs w:val="22"/>
          <w:lang w:val="fr-FR"/>
        </w:rPr>
      </w:pPr>
      <w:r w:rsidRPr="00ED2403">
        <w:rPr>
          <w:rFonts w:ascii="Arial" w:eastAsia="Arial" w:hAnsi="Arial" w:cs="Arial"/>
          <w:b/>
          <w:sz w:val="22"/>
          <w:lang w:val="fr-FR"/>
        </w:rPr>
        <w:t>Première partie : Informations générales</w:t>
      </w:r>
    </w:p>
    <w:p w14:paraId="4091395E" w14:textId="77777777" w:rsidR="003B2C35" w:rsidRPr="00ED2403" w:rsidRDefault="003B2C35" w:rsidP="003B2C35">
      <w:pPr>
        <w:pStyle w:val="Standard"/>
        <w:rPr>
          <w:rFonts w:ascii="Arial" w:eastAsia="Arial" w:hAnsi="Arial" w:cs="Arial"/>
          <w:sz w:val="22"/>
          <w:szCs w:val="22"/>
          <w:lang w:val="fr-FR"/>
        </w:rPr>
      </w:pPr>
      <w:r w:rsidRPr="00ED2403">
        <w:rPr>
          <w:rFonts w:ascii="Arial" w:eastAsia="Arial" w:hAnsi="Arial" w:cs="Arial"/>
          <w:sz w:val="22"/>
          <w:lang w:val="fr-FR"/>
        </w:rPr>
        <w:t>a. Lieu : .............................................................................................................</w:t>
      </w:r>
    </w:p>
    <w:p w14:paraId="1E52AB6F" w14:textId="77777777" w:rsidR="003B2C35" w:rsidRPr="00ED2403" w:rsidRDefault="003B2C35" w:rsidP="003B2C35">
      <w:pPr>
        <w:pStyle w:val="Standard"/>
        <w:rPr>
          <w:rFonts w:ascii="Arial" w:eastAsia="Arial" w:hAnsi="Arial" w:cs="Arial"/>
          <w:sz w:val="22"/>
          <w:szCs w:val="22"/>
          <w:lang w:val="fr-FR"/>
        </w:rPr>
      </w:pPr>
      <w:r w:rsidRPr="00ED2403">
        <w:rPr>
          <w:rFonts w:ascii="Arial" w:eastAsia="Arial" w:hAnsi="Arial" w:cs="Arial"/>
          <w:sz w:val="22"/>
          <w:lang w:val="fr-FR"/>
        </w:rPr>
        <w:t xml:space="preserve"> </w:t>
      </w:r>
    </w:p>
    <w:p w14:paraId="64878475" w14:textId="77777777" w:rsidR="003B2C35" w:rsidRPr="00ED2403" w:rsidRDefault="003B2C35" w:rsidP="003B2C35">
      <w:pPr>
        <w:pStyle w:val="Standard"/>
        <w:rPr>
          <w:rFonts w:ascii="Arial" w:eastAsia="Arial" w:hAnsi="Arial" w:cs="Arial"/>
          <w:sz w:val="22"/>
          <w:szCs w:val="22"/>
          <w:lang w:val="fr-FR"/>
        </w:rPr>
      </w:pPr>
      <w:r w:rsidRPr="00ED2403">
        <w:rPr>
          <w:rFonts w:ascii="Arial" w:eastAsia="Arial" w:hAnsi="Arial" w:cs="Arial"/>
          <w:sz w:val="22"/>
          <w:lang w:val="fr-FR"/>
        </w:rPr>
        <w:t xml:space="preserve">b. Village / Municipalité : ...................................................................................................... </w:t>
      </w:r>
    </w:p>
    <w:p w14:paraId="3DF1731E" w14:textId="77777777" w:rsidR="003B2C35" w:rsidRPr="00ED2403" w:rsidRDefault="003B2C35" w:rsidP="003B2C35">
      <w:pPr>
        <w:pStyle w:val="Standard"/>
        <w:rPr>
          <w:rFonts w:ascii="Arial" w:eastAsia="Arial" w:hAnsi="Arial" w:cs="Arial"/>
          <w:sz w:val="22"/>
          <w:szCs w:val="22"/>
          <w:lang w:val="fr-FR"/>
        </w:rPr>
      </w:pPr>
    </w:p>
    <w:p w14:paraId="72DA0DFA" w14:textId="77777777" w:rsidR="003B2C35" w:rsidRPr="00ED2403" w:rsidRDefault="003B2C35" w:rsidP="003B2C35">
      <w:pPr>
        <w:pStyle w:val="Standard"/>
        <w:rPr>
          <w:rFonts w:ascii="Arial" w:eastAsia="Arial" w:hAnsi="Arial" w:cs="Arial"/>
          <w:sz w:val="22"/>
          <w:szCs w:val="22"/>
          <w:lang w:val="fr-FR"/>
        </w:rPr>
      </w:pPr>
      <w:r w:rsidRPr="00ED2403">
        <w:rPr>
          <w:rFonts w:ascii="Arial" w:eastAsia="Arial" w:hAnsi="Arial" w:cs="Arial"/>
          <w:sz w:val="22"/>
          <w:lang w:val="fr-FR"/>
        </w:rPr>
        <w:t>c. Personnes traitées : ....................................................................................................</w:t>
      </w:r>
    </w:p>
    <w:p w14:paraId="325725FC" w14:textId="77777777" w:rsidR="003B2C35" w:rsidRPr="00ED2403" w:rsidRDefault="003B2C35" w:rsidP="003B2C35">
      <w:pPr>
        <w:pStyle w:val="Standard"/>
        <w:rPr>
          <w:rFonts w:ascii="Arial" w:eastAsia="Arial" w:hAnsi="Arial" w:cs="Arial"/>
          <w:sz w:val="22"/>
          <w:szCs w:val="22"/>
          <w:lang w:val="fr-FR"/>
        </w:rPr>
      </w:pPr>
    </w:p>
    <w:p w14:paraId="5458F941" w14:textId="361CE2CD" w:rsidR="003B2C35" w:rsidRPr="00ED2403" w:rsidRDefault="003B2C35" w:rsidP="003B2C35">
      <w:pPr>
        <w:pStyle w:val="Standard"/>
        <w:rPr>
          <w:rFonts w:ascii="Arial" w:eastAsia="Arial" w:hAnsi="Arial" w:cs="Arial"/>
          <w:sz w:val="22"/>
          <w:szCs w:val="22"/>
          <w:lang w:val="fr-FR"/>
        </w:rPr>
      </w:pPr>
      <w:r w:rsidRPr="00ED2403">
        <w:rPr>
          <w:rFonts w:ascii="Arial" w:eastAsia="Arial" w:hAnsi="Arial" w:cs="Arial"/>
          <w:sz w:val="22"/>
          <w:lang w:val="fr-FR"/>
        </w:rPr>
        <w:t>d. Date de la visite : ........................................................................................................</w:t>
      </w:r>
    </w:p>
    <w:p w14:paraId="745F221B" w14:textId="77777777" w:rsidR="003B2C35" w:rsidRPr="00ED2403" w:rsidRDefault="003B2C35" w:rsidP="003B2C35">
      <w:pPr>
        <w:pStyle w:val="Standard"/>
        <w:rPr>
          <w:rFonts w:ascii="Arial" w:eastAsia="Arial" w:hAnsi="Arial" w:cs="Arial"/>
          <w:sz w:val="22"/>
          <w:szCs w:val="22"/>
          <w:lang w:val="fr-FR"/>
        </w:rPr>
      </w:pPr>
    </w:p>
    <w:p w14:paraId="254AF055" w14:textId="77777777" w:rsidR="007E4EC4" w:rsidRPr="00ED2403" w:rsidRDefault="003B2C35" w:rsidP="007E4EC4">
      <w:pPr>
        <w:pStyle w:val="Standard"/>
        <w:spacing w:after="120"/>
        <w:rPr>
          <w:rFonts w:ascii="Arial" w:eastAsia="Arial" w:hAnsi="Arial" w:cs="Arial"/>
          <w:sz w:val="22"/>
          <w:szCs w:val="22"/>
          <w:lang w:val="fr-FR"/>
        </w:rPr>
      </w:pPr>
      <w:r w:rsidRPr="00ED2403">
        <w:rPr>
          <w:rFonts w:ascii="Arial" w:eastAsia="Arial" w:hAnsi="Arial" w:cs="Arial"/>
          <w:b/>
          <w:bCs/>
          <w:sz w:val="22"/>
          <w:szCs w:val="22"/>
          <w:lang w:val="fr-FR"/>
        </w:rPr>
        <w:t>Deuxième partie : évaluation du risque :</w:t>
      </w:r>
      <w:r w:rsidRPr="00ED2403">
        <w:rPr>
          <w:rFonts w:ascii="Arial" w:eastAsia="Arial" w:hAnsi="Arial" w:cs="Arial"/>
          <w:sz w:val="22"/>
          <w:lang w:val="fr-FR"/>
        </w:rPr>
        <w:t xml:space="preserve"> veuillez adapter ce formulaire au contexte local. Vous pouvez retirer les questions qui ne conviennent pas et en ajouter d'autres qui conviennent. </w:t>
      </w:r>
    </w:p>
    <w:p w14:paraId="46F2C0BA" w14:textId="77777777" w:rsidR="007E4EC4" w:rsidRPr="00ED2403" w:rsidRDefault="007E4EC4" w:rsidP="007E4EC4">
      <w:pPr>
        <w:pStyle w:val="Standard"/>
        <w:spacing w:after="120"/>
        <w:rPr>
          <w:rFonts w:ascii="Arial" w:eastAsia="Arial" w:hAnsi="Arial" w:cs="Arial"/>
          <w:sz w:val="22"/>
          <w:szCs w:val="22"/>
          <w:lang w:val="fr-FR"/>
        </w:rPr>
      </w:pPr>
      <w:r w:rsidRPr="00ED2403">
        <w:rPr>
          <w:rFonts w:ascii="Arial" w:eastAsia="Arial" w:hAnsi="Arial" w:cs="Arial"/>
          <w:sz w:val="22"/>
          <w:lang w:val="fr-FR"/>
        </w:rPr>
        <w:t>Faites le tour de la communauté pour observer les pratiques et poser des questions à ses membres. Soyez respectueux de la communauté et des traditions locales. Lorsque c'est nécessaire, demandez la permission des dirigeants de la communauté de faire l'inspection.</w:t>
      </w:r>
    </w:p>
    <w:p w14:paraId="69D8685C" w14:textId="77777777" w:rsidR="007E4EC4" w:rsidRPr="00ED2403" w:rsidRDefault="007E4EC4" w:rsidP="007E4EC4">
      <w:pPr>
        <w:pStyle w:val="Standard"/>
        <w:spacing w:after="120"/>
        <w:rPr>
          <w:rFonts w:ascii="Arial" w:eastAsia="Arial" w:hAnsi="Arial" w:cs="Arial"/>
          <w:sz w:val="22"/>
          <w:szCs w:val="22"/>
          <w:lang w:val="fr-FR"/>
        </w:rPr>
      </w:pPr>
      <w:r w:rsidRPr="00ED2403">
        <w:rPr>
          <w:rFonts w:ascii="Arial" w:eastAsia="Arial" w:hAnsi="Arial" w:cs="Arial"/>
          <w:sz w:val="22"/>
          <w:lang w:val="fr-FR"/>
        </w:rPr>
        <w:t>Entourez « oui » s'il y a un risque potentiel et « non » si le risque est inexistant ou très faible. Ajoutez des notes dans la section résultats et commentaires sur la page suivante. Voir l'explication sur la page suivante pour obtenir des détails sur chaque question.</w:t>
      </w:r>
    </w:p>
    <w:p w14:paraId="16F4E9F4" w14:textId="015497A9" w:rsidR="00E05AC1" w:rsidRPr="00ED2403" w:rsidRDefault="00E05AC1" w:rsidP="007E4EC4">
      <w:pPr>
        <w:pStyle w:val="Standard"/>
        <w:spacing w:after="120"/>
        <w:rPr>
          <w:rFonts w:ascii="Arial" w:eastAsia="Arial" w:hAnsi="Arial" w:cs="Arial"/>
          <w:sz w:val="22"/>
          <w:szCs w:val="22"/>
          <w:lang w:val="fr-FR"/>
        </w:rPr>
      </w:pPr>
    </w:p>
    <w:tbl>
      <w:tblPr>
        <w:tblStyle w:val="TableGrid"/>
        <w:tblW w:w="0" w:type="auto"/>
        <w:tblLayout w:type="fixed"/>
        <w:tblLook w:val="04A0" w:firstRow="1" w:lastRow="0" w:firstColumn="1" w:lastColumn="0" w:noHBand="0" w:noVBand="1"/>
      </w:tblPr>
      <w:tblGrid>
        <w:gridCol w:w="675"/>
        <w:gridCol w:w="7230"/>
        <w:gridCol w:w="850"/>
        <w:gridCol w:w="821"/>
      </w:tblGrid>
      <w:tr w:rsidR="009537C6" w:rsidRPr="00ED2403" w14:paraId="720E39F1" w14:textId="77777777" w:rsidTr="00301BC9">
        <w:tc>
          <w:tcPr>
            <w:tcW w:w="675" w:type="dxa"/>
          </w:tcPr>
          <w:p w14:paraId="5DF5A81E" w14:textId="77777777" w:rsidR="009537C6" w:rsidRPr="00ED2403" w:rsidRDefault="009537C6" w:rsidP="00301BC9">
            <w:pPr>
              <w:pStyle w:val="Standard"/>
              <w:tabs>
                <w:tab w:val="right" w:pos="9090"/>
              </w:tabs>
              <w:spacing w:after="120"/>
              <w:jc w:val="center"/>
              <w:rPr>
                <w:rFonts w:ascii="Arial" w:eastAsia="Arial" w:hAnsi="Arial" w:cs="Arial"/>
                <w:sz w:val="22"/>
                <w:szCs w:val="22"/>
                <w:lang w:val="fr-FR"/>
              </w:rPr>
            </w:pPr>
          </w:p>
        </w:tc>
        <w:tc>
          <w:tcPr>
            <w:tcW w:w="7230" w:type="dxa"/>
          </w:tcPr>
          <w:p w14:paraId="343F6A8E" w14:textId="77777777" w:rsidR="009537C6" w:rsidRPr="00ED2403" w:rsidRDefault="009537C6" w:rsidP="00301BC9">
            <w:pPr>
              <w:pStyle w:val="Standard"/>
              <w:tabs>
                <w:tab w:val="right" w:pos="9090"/>
              </w:tabs>
              <w:spacing w:after="120"/>
              <w:rPr>
                <w:rFonts w:ascii="Arial" w:eastAsia="Arial" w:hAnsi="Arial" w:cs="Arial"/>
                <w:b/>
                <w:sz w:val="22"/>
                <w:szCs w:val="22"/>
                <w:lang w:val="fr-FR"/>
              </w:rPr>
            </w:pPr>
            <w:r w:rsidRPr="00ED2403">
              <w:rPr>
                <w:rFonts w:ascii="Arial" w:eastAsia="Arial" w:hAnsi="Arial" w:cs="Arial"/>
                <w:b/>
                <w:sz w:val="22"/>
                <w:lang w:val="fr-FR"/>
              </w:rPr>
              <w:t>Question</w:t>
            </w:r>
          </w:p>
        </w:tc>
        <w:tc>
          <w:tcPr>
            <w:tcW w:w="1671" w:type="dxa"/>
            <w:gridSpan w:val="2"/>
          </w:tcPr>
          <w:p w14:paraId="7FE79363" w14:textId="77777777" w:rsidR="009537C6" w:rsidRPr="00ED2403" w:rsidRDefault="009537C6" w:rsidP="00301BC9">
            <w:pPr>
              <w:pStyle w:val="Standard"/>
              <w:tabs>
                <w:tab w:val="right" w:pos="9090"/>
              </w:tabs>
              <w:spacing w:after="120"/>
              <w:jc w:val="center"/>
              <w:rPr>
                <w:rFonts w:ascii="Arial" w:eastAsia="Arial" w:hAnsi="Arial" w:cs="Arial"/>
                <w:b/>
                <w:sz w:val="22"/>
                <w:szCs w:val="22"/>
                <w:lang w:val="fr-FR"/>
              </w:rPr>
            </w:pPr>
            <w:r w:rsidRPr="00ED2403">
              <w:rPr>
                <w:rFonts w:ascii="Arial" w:eastAsia="Arial" w:hAnsi="Arial" w:cs="Arial"/>
                <w:b/>
                <w:sz w:val="22"/>
                <w:lang w:val="fr-FR"/>
              </w:rPr>
              <w:t>Observation</w:t>
            </w:r>
          </w:p>
        </w:tc>
      </w:tr>
      <w:tr w:rsidR="00E57006" w:rsidRPr="00ED2403" w14:paraId="2AAAAFDC" w14:textId="77777777" w:rsidTr="00301BC9">
        <w:tc>
          <w:tcPr>
            <w:tcW w:w="675" w:type="dxa"/>
          </w:tcPr>
          <w:p w14:paraId="5ACB8F66" w14:textId="177C2B36" w:rsidR="00E57006" w:rsidRPr="00ED2403" w:rsidRDefault="00E57006" w:rsidP="00461B26">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1</w:t>
            </w:r>
          </w:p>
        </w:tc>
        <w:tc>
          <w:tcPr>
            <w:tcW w:w="7230" w:type="dxa"/>
          </w:tcPr>
          <w:p w14:paraId="4E491572" w14:textId="4F239D07" w:rsidR="00E57006" w:rsidRPr="00ED2403" w:rsidRDefault="00E57006" w:rsidP="00354367">
            <w:pPr>
              <w:pStyle w:val="Standard"/>
              <w:spacing w:after="120"/>
              <w:rPr>
                <w:rFonts w:ascii="Arial" w:eastAsia="Arial" w:hAnsi="Arial" w:cs="Arial"/>
                <w:sz w:val="22"/>
                <w:szCs w:val="22"/>
                <w:lang w:val="fr-FR"/>
              </w:rPr>
            </w:pPr>
            <w:r w:rsidRPr="00ED2403">
              <w:rPr>
                <w:rFonts w:ascii="Arial" w:eastAsia="Arial" w:hAnsi="Arial" w:cs="Arial"/>
                <w:sz w:val="22"/>
                <w:lang w:val="fr-FR"/>
              </w:rPr>
              <w:t xml:space="preserve">Y </w:t>
            </w:r>
            <w:proofErr w:type="spellStart"/>
            <w:r w:rsidRPr="00ED2403">
              <w:rPr>
                <w:rFonts w:ascii="Arial" w:eastAsia="Arial" w:hAnsi="Arial" w:cs="Arial"/>
                <w:sz w:val="22"/>
                <w:lang w:val="fr-FR"/>
              </w:rPr>
              <w:t>a-t-il</w:t>
            </w:r>
            <w:proofErr w:type="spellEnd"/>
            <w:r w:rsidRPr="00ED2403">
              <w:rPr>
                <w:rFonts w:ascii="Arial" w:eastAsia="Arial" w:hAnsi="Arial" w:cs="Arial"/>
                <w:sz w:val="22"/>
                <w:lang w:val="fr-FR"/>
              </w:rPr>
              <w:t xml:space="preserve"> des tas de déchets solides non ramassés dans la communauté ?</w:t>
            </w:r>
            <w:r w:rsidRPr="00ED2403">
              <w:rPr>
                <w:rFonts w:ascii="Arial" w:eastAsia="Arial" w:hAnsi="Arial" w:cs="Arial"/>
                <w:sz w:val="22"/>
                <w:szCs w:val="22"/>
                <w:lang w:val="fr-FR"/>
              </w:rPr>
              <w:tab/>
            </w:r>
          </w:p>
        </w:tc>
        <w:tc>
          <w:tcPr>
            <w:tcW w:w="850" w:type="dxa"/>
            <w:vAlign w:val="center"/>
          </w:tcPr>
          <w:p w14:paraId="64C884A3" w14:textId="77777777" w:rsidR="00E57006" w:rsidRPr="00ED2403" w:rsidRDefault="00E57006" w:rsidP="00301BC9">
            <w:pPr>
              <w:pStyle w:val="Standard"/>
              <w:tabs>
                <w:tab w:val="right" w:pos="9090"/>
              </w:tabs>
              <w:spacing w:after="120"/>
              <w:jc w:val="center"/>
              <w:rPr>
                <w:rFonts w:ascii="Arial" w:eastAsia="Arial" w:hAnsi="Arial" w:cs="Arial"/>
                <w:b/>
                <w:sz w:val="22"/>
                <w:szCs w:val="22"/>
                <w:lang w:val="fr-FR"/>
              </w:rPr>
            </w:pPr>
            <w:r w:rsidRPr="00ED2403">
              <w:rPr>
                <w:rFonts w:ascii="Arial" w:eastAsia="Arial" w:hAnsi="Arial" w:cs="Arial"/>
                <w:sz w:val="22"/>
                <w:lang w:val="fr-FR"/>
              </w:rPr>
              <w:t>Oui</w:t>
            </w:r>
          </w:p>
        </w:tc>
        <w:tc>
          <w:tcPr>
            <w:tcW w:w="821" w:type="dxa"/>
            <w:vAlign w:val="center"/>
          </w:tcPr>
          <w:p w14:paraId="7B955354" w14:textId="77777777" w:rsidR="00E57006" w:rsidRPr="00ED2403" w:rsidRDefault="00E57006" w:rsidP="00301BC9">
            <w:pPr>
              <w:pStyle w:val="Standard"/>
              <w:tabs>
                <w:tab w:val="right" w:pos="9090"/>
              </w:tabs>
              <w:spacing w:after="120"/>
              <w:jc w:val="center"/>
              <w:rPr>
                <w:rFonts w:ascii="Arial" w:eastAsia="Arial" w:hAnsi="Arial" w:cs="Arial"/>
                <w:b/>
                <w:sz w:val="22"/>
                <w:szCs w:val="22"/>
                <w:lang w:val="fr-FR"/>
              </w:rPr>
            </w:pPr>
            <w:r w:rsidRPr="00ED2403">
              <w:rPr>
                <w:rFonts w:ascii="Arial" w:eastAsia="Arial" w:hAnsi="Arial" w:cs="Arial"/>
                <w:sz w:val="22"/>
                <w:lang w:val="fr-FR"/>
              </w:rPr>
              <w:t>Non</w:t>
            </w:r>
          </w:p>
        </w:tc>
      </w:tr>
      <w:tr w:rsidR="00E57006" w:rsidRPr="00ED2403" w14:paraId="4CB89D5F" w14:textId="77777777" w:rsidTr="00301BC9">
        <w:tc>
          <w:tcPr>
            <w:tcW w:w="675" w:type="dxa"/>
          </w:tcPr>
          <w:p w14:paraId="770FE47C" w14:textId="3B992A34" w:rsidR="00E57006" w:rsidRPr="00ED2403" w:rsidRDefault="00E57006" w:rsidP="00461B26">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2</w:t>
            </w:r>
          </w:p>
        </w:tc>
        <w:tc>
          <w:tcPr>
            <w:tcW w:w="7230" w:type="dxa"/>
          </w:tcPr>
          <w:p w14:paraId="37BD52D9" w14:textId="79F523F1" w:rsidR="00E57006" w:rsidRPr="00ED2403" w:rsidRDefault="00E57006" w:rsidP="00A33F4C">
            <w:pPr>
              <w:pStyle w:val="Standard"/>
              <w:spacing w:after="120"/>
              <w:rPr>
                <w:rFonts w:ascii="Arial" w:eastAsia="Arial" w:hAnsi="Arial" w:cs="Arial"/>
                <w:sz w:val="22"/>
                <w:szCs w:val="22"/>
                <w:lang w:val="fr-FR"/>
              </w:rPr>
            </w:pPr>
            <w:r w:rsidRPr="00ED2403">
              <w:rPr>
                <w:rFonts w:ascii="Arial" w:eastAsia="Arial" w:hAnsi="Arial" w:cs="Arial"/>
                <w:sz w:val="22"/>
                <w:lang w:val="fr-FR"/>
              </w:rPr>
              <w:t>Des sites de décharge sont-ils situés à moins de 500 mètres des sources d'eau de boisson ?</w:t>
            </w:r>
          </w:p>
        </w:tc>
        <w:tc>
          <w:tcPr>
            <w:tcW w:w="850" w:type="dxa"/>
            <w:vAlign w:val="center"/>
          </w:tcPr>
          <w:p w14:paraId="75201496" w14:textId="42CF0E3A"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Oui</w:t>
            </w:r>
          </w:p>
        </w:tc>
        <w:tc>
          <w:tcPr>
            <w:tcW w:w="821" w:type="dxa"/>
            <w:vAlign w:val="center"/>
          </w:tcPr>
          <w:p w14:paraId="6AC2C2D0" w14:textId="1C618F74"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Non</w:t>
            </w:r>
          </w:p>
        </w:tc>
      </w:tr>
      <w:tr w:rsidR="00E57006" w:rsidRPr="00ED2403" w14:paraId="5B86AE6E" w14:textId="77777777" w:rsidTr="00301BC9">
        <w:tc>
          <w:tcPr>
            <w:tcW w:w="675" w:type="dxa"/>
          </w:tcPr>
          <w:p w14:paraId="635143F3" w14:textId="38A8D592" w:rsidR="00E57006" w:rsidRPr="00ED2403" w:rsidRDefault="00E57006" w:rsidP="00461B26">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3</w:t>
            </w:r>
          </w:p>
        </w:tc>
        <w:tc>
          <w:tcPr>
            <w:tcW w:w="7230" w:type="dxa"/>
          </w:tcPr>
          <w:p w14:paraId="3FA8BCD6" w14:textId="2834E163" w:rsidR="00E57006" w:rsidRPr="00ED2403" w:rsidRDefault="00E57006" w:rsidP="00A33F4C">
            <w:pPr>
              <w:pStyle w:val="Standard"/>
              <w:spacing w:after="120"/>
              <w:rPr>
                <w:rFonts w:ascii="Arial" w:eastAsia="Arial" w:hAnsi="Arial" w:cs="Arial"/>
                <w:sz w:val="22"/>
                <w:szCs w:val="22"/>
                <w:lang w:val="fr-FR"/>
              </w:rPr>
            </w:pPr>
            <w:r w:rsidRPr="00ED2403">
              <w:rPr>
                <w:rFonts w:ascii="Arial" w:eastAsia="Arial" w:hAnsi="Arial" w:cs="Arial"/>
                <w:sz w:val="22"/>
                <w:lang w:val="fr-FR"/>
              </w:rPr>
              <w:t>Des sites de décharge sont-ils situés dans une zone où la nappe phréatique est peu profonde, ou sujette aux inondations ?</w:t>
            </w:r>
          </w:p>
        </w:tc>
        <w:tc>
          <w:tcPr>
            <w:tcW w:w="850" w:type="dxa"/>
            <w:vAlign w:val="center"/>
          </w:tcPr>
          <w:p w14:paraId="47612560" w14:textId="65C91A73"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Oui</w:t>
            </w:r>
          </w:p>
        </w:tc>
        <w:tc>
          <w:tcPr>
            <w:tcW w:w="821" w:type="dxa"/>
            <w:vAlign w:val="center"/>
          </w:tcPr>
          <w:p w14:paraId="74E3A039" w14:textId="6F08884A"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Non</w:t>
            </w:r>
          </w:p>
        </w:tc>
      </w:tr>
      <w:tr w:rsidR="00E57006" w:rsidRPr="00ED2403" w14:paraId="777BC136" w14:textId="77777777" w:rsidTr="00301BC9">
        <w:tc>
          <w:tcPr>
            <w:tcW w:w="675" w:type="dxa"/>
          </w:tcPr>
          <w:p w14:paraId="2F0DC711" w14:textId="29556E23" w:rsidR="00E57006" w:rsidRPr="00ED2403" w:rsidRDefault="00E57006" w:rsidP="00461B26">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4</w:t>
            </w:r>
          </w:p>
        </w:tc>
        <w:tc>
          <w:tcPr>
            <w:tcW w:w="7230" w:type="dxa"/>
          </w:tcPr>
          <w:p w14:paraId="3E9A9990" w14:textId="134438C1" w:rsidR="00E57006" w:rsidRPr="00ED2403" w:rsidRDefault="00E57006" w:rsidP="00A33F4C">
            <w:pPr>
              <w:pStyle w:val="Standard"/>
              <w:spacing w:after="120"/>
              <w:rPr>
                <w:rFonts w:ascii="Arial" w:eastAsia="Arial" w:hAnsi="Arial" w:cs="Arial"/>
                <w:sz w:val="22"/>
                <w:szCs w:val="22"/>
                <w:lang w:val="fr-FR"/>
              </w:rPr>
            </w:pPr>
            <w:r w:rsidRPr="00ED2403">
              <w:rPr>
                <w:rFonts w:ascii="Arial" w:eastAsia="Arial" w:hAnsi="Arial" w:cs="Arial"/>
                <w:sz w:val="22"/>
                <w:lang w:val="fr-FR"/>
              </w:rPr>
              <w:t>Les sites de décharge sont-ils recouverts régulièrement (ex : chaque jour ou chaque semaine) avec de la terre ou des cendres ?</w:t>
            </w:r>
          </w:p>
        </w:tc>
        <w:tc>
          <w:tcPr>
            <w:tcW w:w="850" w:type="dxa"/>
            <w:vAlign w:val="center"/>
          </w:tcPr>
          <w:p w14:paraId="4C02009B" w14:textId="356168E8"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Oui</w:t>
            </w:r>
          </w:p>
        </w:tc>
        <w:tc>
          <w:tcPr>
            <w:tcW w:w="821" w:type="dxa"/>
            <w:vAlign w:val="center"/>
          </w:tcPr>
          <w:p w14:paraId="03DE053E" w14:textId="75026704"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Non</w:t>
            </w:r>
          </w:p>
        </w:tc>
      </w:tr>
      <w:tr w:rsidR="00E57006" w:rsidRPr="00ED2403" w14:paraId="5423AA3E" w14:textId="77777777" w:rsidTr="00301BC9">
        <w:tc>
          <w:tcPr>
            <w:tcW w:w="675" w:type="dxa"/>
          </w:tcPr>
          <w:p w14:paraId="53DE8F2A" w14:textId="38C1ECEE" w:rsidR="00E57006" w:rsidRPr="00ED2403" w:rsidRDefault="00E57006" w:rsidP="00461B26">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5</w:t>
            </w:r>
          </w:p>
        </w:tc>
        <w:tc>
          <w:tcPr>
            <w:tcW w:w="7230" w:type="dxa"/>
          </w:tcPr>
          <w:p w14:paraId="1C271181" w14:textId="6F1340C6" w:rsidR="00E57006" w:rsidRPr="00ED2403" w:rsidRDefault="00E57006" w:rsidP="00A33F4C">
            <w:pPr>
              <w:pStyle w:val="Standard"/>
              <w:spacing w:after="120"/>
              <w:rPr>
                <w:rFonts w:ascii="Arial" w:eastAsia="Arial" w:hAnsi="Arial" w:cs="Arial"/>
                <w:sz w:val="22"/>
                <w:szCs w:val="22"/>
                <w:lang w:val="fr-FR"/>
              </w:rPr>
            </w:pPr>
            <w:r w:rsidRPr="00ED2403">
              <w:rPr>
                <w:rFonts w:ascii="Arial" w:eastAsia="Arial" w:hAnsi="Arial" w:cs="Arial"/>
                <w:sz w:val="22"/>
                <w:lang w:val="fr-FR"/>
              </w:rPr>
              <w:t>Les sites de décharge sont-ils clôturés ?</w:t>
            </w:r>
          </w:p>
        </w:tc>
        <w:tc>
          <w:tcPr>
            <w:tcW w:w="850" w:type="dxa"/>
            <w:vAlign w:val="center"/>
          </w:tcPr>
          <w:p w14:paraId="21D75423" w14:textId="78370361"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Oui</w:t>
            </w:r>
          </w:p>
        </w:tc>
        <w:tc>
          <w:tcPr>
            <w:tcW w:w="821" w:type="dxa"/>
            <w:vAlign w:val="center"/>
          </w:tcPr>
          <w:p w14:paraId="5CC3871F" w14:textId="7189950C"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Non</w:t>
            </w:r>
          </w:p>
        </w:tc>
      </w:tr>
      <w:tr w:rsidR="00E57006" w:rsidRPr="00ED2403" w14:paraId="25BC63F8" w14:textId="77777777" w:rsidTr="00301BC9">
        <w:tc>
          <w:tcPr>
            <w:tcW w:w="675" w:type="dxa"/>
          </w:tcPr>
          <w:p w14:paraId="66A358DB" w14:textId="352ABFFF" w:rsidR="00E57006" w:rsidRPr="00ED2403" w:rsidRDefault="00461B26" w:rsidP="00461B26">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6</w:t>
            </w:r>
          </w:p>
        </w:tc>
        <w:tc>
          <w:tcPr>
            <w:tcW w:w="7230" w:type="dxa"/>
          </w:tcPr>
          <w:p w14:paraId="2394BDC6" w14:textId="61302F65" w:rsidR="00E57006" w:rsidRPr="00ED2403" w:rsidRDefault="00E57006" w:rsidP="00E57006">
            <w:pPr>
              <w:pStyle w:val="Standard"/>
              <w:tabs>
                <w:tab w:val="right" w:pos="9090"/>
              </w:tabs>
              <w:spacing w:after="120"/>
              <w:rPr>
                <w:rFonts w:ascii="Arial" w:eastAsia="Arial" w:hAnsi="Arial" w:cs="Arial"/>
                <w:b/>
                <w:sz w:val="22"/>
                <w:szCs w:val="22"/>
                <w:lang w:val="fr-FR"/>
              </w:rPr>
            </w:pPr>
            <w:r w:rsidRPr="00ED2403">
              <w:rPr>
                <w:rFonts w:ascii="Arial" w:eastAsia="Arial" w:hAnsi="Arial" w:cs="Arial"/>
                <w:sz w:val="22"/>
                <w:lang w:val="fr-FR"/>
              </w:rPr>
              <w:t>Des personnes fouillent-elles les déchets sans protection ?</w:t>
            </w:r>
            <w:r w:rsidRPr="00ED2403">
              <w:rPr>
                <w:rFonts w:ascii="Arial" w:eastAsia="Arial" w:hAnsi="Arial" w:cs="Arial"/>
                <w:sz w:val="22"/>
                <w:szCs w:val="22"/>
                <w:lang w:val="fr-FR"/>
              </w:rPr>
              <w:tab/>
            </w:r>
            <w:r w:rsidRPr="00ED2403">
              <w:rPr>
                <w:rFonts w:ascii="Arial" w:eastAsia="Arial" w:hAnsi="Arial" w:cs="Arial"/>
                <w:sz w:val="22"/>
                <w:szCs w:val="22"/>
                <w:lang w:val="fr-FR"/>
              </w:rPr>
              <w:tab/>
            </w:r>
          </w:p>
        </w:tc>
        <w:tc>
          <w:tcPr>
            <w:tcW w:w="850" w:type="dxa"/>
            <w:vAlign w:val="center"/>
          </w:tcPr>
          <w:p w14:paraId="1C412435" w14:textId="77777777" w:rsidR="00E57006" w:rsidRPr="00ED2403" w:rsidRDefault="00E57006" w:rsidP="00301BC9">
            <w:pPr>
              <w:pStyle w:val="Standard"/>
              <w:tabs>
                <w:tab w:val="right" w:pos="9090"/>
              </w:tabs>
              <w:spacing w:after="120"/>
              <w:jc w:val="center"/>
              <w:rPr>
                <w:rFonts w:ascii="Arial" w:eastAsia="Arial" w:hAnsi="Arial" w:cs="Arial"/>
                <w:b/>
                <w:sz w:val="22"/>
                <w:szCs w:val="22"/>
                <w:lang w:val="fr-FR"/>
              </w:rPr>
            </w:pPr>
            <w:r w:rsidRPr="00ED2403">
              <w:rPr>
                <w:rFonts w:ascii="Arial" w:eastAsia="Arial" w:hAnsi="Arial" w:cs="Arial"/>
                <w:sz w:val="22"/>
                <w:lang w:val="fr-FR"/>
              </w:rPr>
              <w:t>Oui</w:t>
            </w:r>
          </w:p>
        </w:tc>
        <w:tc>
          <w:tcPr>
            <w:tcW w:w="821" w:type="dxa"/>
            <w:vAlign w:val="center"/>
          </w:tcPr>
          <w:p w14:paraId="0A16BF7A" w14:textId="77777777" w:rsidR="00E57006" w:rsidRPr="00ED2403" w:rsidRDefault="00E57006" w:rsidP="00301BC9">
            <w:pPr>
              <w:pStyle w:val="Standard"/>
              <w:tabs>
                <w:tab w:val="right" w:pos="9090"/>
              </w:tabs>
              <w:spacing w:after="120"/>
              <w:jc w:val="center"/>
              <w:rPr>
                <w:rFonts w:ascii="Arial" w:eastAsia="Arial" w:hAnsi="Arial" w:cs="Arial"/>
                <w:b/>
                <w:sz w:val="22"/>
                <w:szCs w:val="22"/>
                <w:lang w:val="fr-FR"/>
              </w:rPr>
            </w:pPr>
            <w:r w:rsidRPr="00ED2403">
              <w:rPr>
                <w:rFonts w:ascii="Arial" w:eastAsia="Arial" w:hAnsi="Arial" w:cs="Arial"/>
                <w:sz w:val="22"/>
                <w:lang w:val="fr-FR"/>
              </w:rPr>
              <w:t>Non</w:t>
            </w:r>
          </w:p>
        </w:tc>
      </w:tr>
      <w:tr w:rsidR="00E57006" w:rsidRPr="00ED2403" w14:paraId="60987047" w14:textId="77777777" w:rsidTr="00301BC9">
        <w:tc>
          <w:tcPr>
            <w:tcW w:w="675" w:type="dxa"/>
          </w:tcPr>
          <w:p w14:paraId="4753E0DC" w14:textId="44147713" w:rsidR="00E57006" w:rsidRPr="00ED2403" w:rsidRDefault="00461B26" w:rsidP="00461B26">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7</w:t>
            </w:r>
          </w:p>
        </w:tc>
        <w:tc>
          <w:tcPr>
            <w:tcW w:w="7230" w:type="dxa"/>
          </w:tcPr>
          <w:p w14:paraId="77E62180" w14:textId="6FFD2868" w:rsidR="00E57006" w:rsidRPr="00ED2403" w:rsidRDefault="00E57006" w:rsidP="00301BC9">
            <w:pPr>
              <w:pStyle w:val="Standard"/>
              <w:spacing w:after="120"/>
              <w:rPr>
                <w:rFonts w:ascii="Arial" w:eastAsia="Arial" w:hAnsi="Arial" w:cs="Arial"/>
                <w:sz w:val="22"/>
                <w:szCs w:val="22"/>
                <w:lang w:val="fr-FR"/>
              </w:rPr>
            </w:pPr>
            <w:r w:rsidRPr="00ED2403">
              <w:rPr>
                <w:rFonts w:ascii="Arial" w:eastAsia="Arial" w:hAnsi="Arial" w:cs="Arial"/>
                <w:sz w:val="22"/>
                <w:lang w:val="fr-FR"/>
              </w:rPr>
              <w:t>Des animaux circulent-ils dans les sites de décharge ?</w:t>
            </w:r>
          </w:p>
        </w:tc>
        <w:tc>
          <w:tcPr>
            <w:tcW w:w="850" w:type="dxa"/>
            <w:vAlign w:val="center"/>
          </w:tcPr>
          <w:p w14:paraId="52A01393" w14:textId="77777777" w:rsidR="00E57006" w:rsidRPr="00ED2403" w:rsidRDefault="00E57006" w:rsidP="00301BC9">
            <w:pPr>
              <w:pStyle w:val="Standard"/>
              <w:tabs>
                <w:tab w:val="right" w:pos="9090"/>
              </w:tabs>
              <w:spacing w:after="120"/>
              <w:jc w:val="center"/>
              <w:rPr>
                <w:rFonts w:ascii="Arial" w:eastAsia="Arial" w:hAnsi="Arial" w:cs="Arial"/>
                <w:b/>
                <w:sz w:val="22"/>
                <w:szCs w:val="22"/>
                <w:lang w:val="fr-FR"/>
              </w:rPr>
            </w:pPr>
            <w:r w:rsidRPr="00ED2403">
              <w:rPr>
                <w:rFonts w:ascii="Arial" w:eastAsia="Arial" w:hAnsi="Arial" w:cs="Arial"/>
                <w:sz w:val="22"/>
                <w:lang w:val="fr-FR"/>
              </w:rPr>
              <w:t>Oui</w:t>
            </w:r>
          </w:p>
        </w:tc>
        <w:tc>
          <w:tcPr>
            <w:tcW w:w="821" w:type="dxa"/>
            <w:vAlign w:val="center"/>
          </w:tcPr>
          <w:p w14:paraId="621BD3C7" w14:textId="77777777" w:rsidR="00E57006" w:rsidRPr="00ED2403" w:rsidRDefault="00E57006" w:rsidP="00301BC9">
            <w:pPr>
              <w:pStyle w:val="Standard"/>
              <w:tabs>
                <w:tab w:val="right" w:pos="9090"/>
              </w:tabs>
              <w:spacing w:after="120"/>
              <w:jc w:val="center"/>
              <w:rPr>
                <w:rFonts w:ascii="Arial" w:eastAsia="Arial" w:hAnsi="Arial" w:cs="Arial"/>
                <w:b/>
                <w:sz w:val="22"/>
                <w:szCs w:val="22"/>
                <w:lang w:val="fr-FR"/>
              </w:rPr>
            </w:pPr>
            <w:r w:rsidRPr="00ED2403">
              <w:rPr>
                <w:rFonts w:ascii="Arial" w:eastAsia="Arial" w:hAnsi="Arial" w:cs="Arial"/>
                <w:sz w:val="22"/>
                <w:lang w:val="fr-FR"/>
              </w:rPr>
              <w:t>Non</w:t>
            </w:r>
          </w:p>
        </w:tc>
      </w:tr>
      <w:tr w:rsidR="00E57006" w:rsidRPr="00ED2403" w14:paraId="4DED8E16" w14:textId="77777777" w:rsidTr="00301BC9">
        <w:tc>
          <w:tcPr>
            <w:tcW w:w="675" w:type="dxa"/>
          </w:tcPr>
          <w:p w14:paraId="53183EB7" w14:textId="6028DAC8" w:rsidR="00E57006" w:rsidRPr="00ED2403" w:rsidRDefault="00461B26" w:rsidP="00461B26">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8</w:t>
            </w:r>
          </w:p>
        </w:tc>
        <w:tc>
          <w:tcPr>
            <w:tcW w:w="7230" w:type="dxa"/>
          </w:tcPr>
          <w:p w14:paraId="642AD409" w14:textId="14666ABC" w:rsidR="00E57006" w:rsidRPr="00ED2403" w:rsidRDefault="00E57006" w:rsidP="00301BC9">
            <w:pPr>
              <w:pStyle w:val="Standard"/>
              <w:spacing w:after="120"/>
              <w:rPr>
                <w:rFonts w:ascii="Arial" w:eastAsia="Arial" w:hAnsi="Arial" w:cs="Arial"/>
                <w:sz w:val="22"/>
                <w:szCs w:val="22"/>
                <w:lang w:val="fr-FR"/>
              </w:rPr>
            </w:pPr>
            <w:r w:rsidRPr="00ED2403">
              <w:rPr>
                <w:rFonts w:ascii="Arial" w:eastAsia="Arial" w:hAnsi="Arial" w:cs="Arial"/>
                <w:sz w:val="22"/>
                <w:lang w:val="fr-FR"/>
              </w:rPr>
              <w:t>Des déchets solides sont-ils incinérés sans contrôle ?</w:t>
            </w:r>
          </w:p>
        </w:tc>
        <w:tc>
          <w:tcPr>
            <w:tcW w:w="850" w:type="dxa"/>
            <w:vAlign w:val="center"/>
          </w:tcPr>
          <w:p w14:paraId="5A154A24" w14:textId="77777777" w:rsidR="00E57006" w:rsidRPr="00ED2403" w:rsidRDefault="00E57006" w:rsidP="00301BC9">
            <w:pPr>
              <w:pStyle w:val="Standard"/>
              <w:tabs>
                <w:tab w:val="right" w:pos="9090"/>
              </w:tabs>
              <w:spacing w:after="120"/>
              <w:jc w:val="center"/>
              <w:rPr>
                <w:rFonts w:ascii="Arial" w:eastAsia="Arial" w:hAnsi="Arial" w:cs="Arial"/>
                <w:b/>
                <w:sz w:val="22"/>
                <w:szCs w:val="22"/>
                <w:lang w:val="fr-FR"/>
              </w:rPr>
            </w:pPr>
            <w:r w:rsidRPr="00ED2403">
              <w:rPr>
                <w:rFonts w:ascii="Arial" w:eastAsia="Arial" w:hAnsi="Arial" w:cs="Arial"/>
                <w:sz w:val="22"/>
                <w:lang w:val="fr-FR"/>
              </w:rPr>
              <w:t>Oui</w:t>
            </w:r>
          </w:p>
        </w:tc>
        <w:tc>
          <w:tcPr>
            <w:tcW w:w="821" w:type="dxa"/>
            <w:vAlign w:val="center"/>
          </w:tcPr>
          <w:p w14:paraId="7DCA1DFE" w14:textId="77777777" w:rsidR="00E57006" w:rsidRPr="00ED2403" w:rsidRDefault="00E57006" w:rsidP="00301BC9">
            <w:pPr>
              <w:pStyle w:val="Standard"/>
              <w:tabs>
                <w:tab w:val="right" w:pos="9090"/>
              </w:tabs>
              <w:spacing w:after="120"/>
              <w:jc w:val="center"/>
              <w:rPr>
                <w:rFonts w:ascii="Arial" w:eastAsia="Arial" w:hAnsi="Arial" w:cs="Arial"/>
                <w:b/>
                <w:sz w:val="22"/>
                <w:szCs w:val="22"/>
                <w:lang w:val="fr-FR"/>
              </w:rPr>
            </w:pPr>
            <w:r w:rsidRPr="00ED2403">
              <w:rPr>
                <w:rFonts w:ascii="Arial" w:eastAsia="Arial" w:hAnsi="Arial" w:cs="Arial"/>
                <w:sz w:val="22"/>
                <w:lang w:val="fr-FR"/>
              </w:rPr>
              <w:t>Non</w:t>
            </w:r>
          </w:p>
        </w:tc>
      </w:tr>
      <w:tr w:rsidR="00E57006" w:rsidRPr="00ED2403" w14:paraId="36206E44" w14:textId="77777777" w:rsidTr="00301BC9">
        <w:tc>
          <w:tcPr>
            <w:tcW w:w="675" w:type="dxa"/>
          </w:tcPr>
          <w:p w14:paraId="4B03C35E" w14:textId="1A5E246B" w:rsidR="00E57006" w:rsidRPr="00ED2403" w:rsidRDefault="00461B26" w:rsidP="00461B26">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9</w:t>
            </w:r>
          </w:p>
        </w:tc>
        <w:tc>
          <w:tcPr>
            <w:tcW w:w="7230" w:type="dxa"/>
          </w:tcPr>
          <w:p w14:paraId="6A6ACFC0" w14:textId="097ED136" w:rsidR="00E57006" w:rsidRPr="00ED2403" w:rsidRDefault="00E57006" w:rsidP="00A33F4C">
            <w:pPr>
              <w:pStyle w:val="Standard"/>
              <w:spacing w:after="120"/>
              <w:rPr>
                <w:rFonts w:ascii="Arial" w:eastAsia="Arial" w:hAnsi="Arial" w:cs="Arial"/>
                <w:sz w:val="22"/>
                <w:szCs w:val="22"/>
                <w:lang w:val="fr-FR"/>
              </w:rPr>
            </w:pPr>
            <w:r w:rsidRPr="00ED2403">
              <w:rPr>
                <w:rFonts w:ascii="Arial" w:eastAsia="Arial" w:hAnsi="Arial" w:cs="Arial"/>
                <w:sz w:val="22"/>
                <w:lang w:val="fr-FR"/>
              </w:rPr>
              <w:t>Des déchets solides obstruent-ils des canaux de drainage ?</w:t>
            </w:r>
          </w:p>
        </w:tc>
        <w:tc>
          <w:tcPr>
            <w:tcW w:w="850" w:type="dxa"/>
            <w:vAlign w:val="center"/>
          </w:tcPr>
          <w:p w14:paraId="1EB0FA74" w14:textId="2F3C219E"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Oui</w:t>
            </w:r>
          </w:p>
        </w:tc>
        <w:tc>
          <w:tcPr>
            <w:tcW w:w="821" w:type="dxa"/>
            <w:vAlign w:val="center"/>
          </w:tcPr>
          <w:p w14:paraId="0684F7BB" w14:textId="30E27DA5"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Non</w:t>
            </w:r>
          </w:p>
        </w:tc>
      </w:tr>
      <w:tr w:rsidR="00E57006" w:rsidRPr="00ED2403" w14:paraId="28EA3C6C" w14:textId="77777777" w:rsidTr="00301BC9">
        <w:tc>
          <w:tcPr>
            <w:tcW w:w="675" w:type="dxa"/>
          </w:tcPr>
          <w:p w14:paraId="3D546E64" w14:textId="28A7D6B8" w:rsidR="00E57006" w:rsidRPr="00ED2403" w:rsidRDefault="00461B26" w:rsidP="00461B26">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10</w:t>
            </w:r>
          </w:p>
        </w:tc>
        <w:tc>
          <w:tcPr>
            <w:tcW w:w="7230" w:type="dxa"/>
          </w:tcPr>
          <w:p w14:paraId="6B1BBEE7" w14:textId="7B0BE479" w:rsidR="00E57006" w:rsidRPr="00ED2403" w:rsidRDefault="00E57006" w:rsidP="00A33F4C">
            <w:pPr>
              <w:pStyle w:val="Standard"/>
              <w:spacing w:after="120"/>
              <w:rPr>
                <w:rFonts w:ascii="Arial" w:eastAsia="Arial" w:hAnsi="Arial" w:cs="Arial"/>
                <w:sz w:val="22"/>
                <w:szCs w:val="22"/>
                <w:lang w:val="fr-FR"/>
              </w:rPr>
            </w:pPr>
            <w:r w:rsidRPr="00ED2403">
              <w:rPr>
                <w:rFonts w:ascii="Arial" w:eastAsia="Arial" w:hAnsi="Arial" w:cs="Arial"/>
                <w:sz w:val="22"/>
                <w:lang w:val="fr-FR"/>
              </w:rPr>
              <w:t>Des déchets solides sont-ils jetés dans d'autres sources d'eau ? (ex : lagunes, rivières)</w:t>
            </w:r>
          </w:p>
        </w:tc>
        <w:tc>
          <w:tcPr>
            <w:tcW w:w="850" w:type="dxa"/>
            <w:vAlign w:val="center"/>
          </w:tcPr>
          <w:p w14:paraId="22779630" w14:textId="7BFAF536"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Oui</w:t>
            </w:r>
          </w:p>
        </w:tc>
        <w:tc>
          <w:tcPr>
            <w:tcW w:w="821" w:type="dxa"/>
            <w:vAlign w:val="center"/>
          </w:tcPr>
          <w:p w14:paraId="60C96310" w14:textId="659E0363"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Non</w:t>
            </w:r>
          </w:p>
        </w:tc>
      </w:tr>
      <w:tr w:rsidR="00E57006" w:rsidRPr="00ED2403" w14:paraId="40ED5499" w14:textId="77777777" w:rsidTr="00301BC9">
        <w:tc>
          <w:tcPr>
            <w:tcW w:w="675" w:type="dxa"/>
          </w:tcPr>
          <w:p w14:paraId="40AF7F53" w14:textId="49E50D03" w:rsidR="00E57006" w:rsidRPr="00ED2403" w:rsidRDefault="00461B26" w:rsidP="00461B26">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11</w:t>
            </w:r>
          </w:p>
        </w:tc>
        <w:tc>
          <w:tcPr>
            <w:tcW w:w="7230" w:type="dxa"/>
          </w:tcPr>
          <w:p w14:paraId="27B45850" w14:textId="03EBB335" w:rsidR="00E57006" w:rsidRPr="00ED2403" w:rsidRDefault="00E57006" w:rsidP="003544C4">
            <w:pPr>
              <w:pStyle w:val="Standard"/>
              <w:spacing w:after="120"/>
              <w:rPr>
                <w:rFonts w:ascii="Arial" w:eastAsia="Arial" w:hAnsi="Arial" w:cs="Arial"/>
                <w:sz w:val="22"/>
                <w:szCs w:val="22"/>
                <w:lang w:val="fr-FR"/>
              </w:rPr>
            </w:pPr>
            <w:r w:rsidRPr="00ED2403">
              <w:rPr>
                <w:rFonts w:ascii="Arial" w:eastAsia="Arial" w:hAnsi="Arial" w:cs="Arial"/>
                <w:sz w:val="22"/>
                <w:lang w:val="fr-FR"/>
              </w:rPr>
              <w:t>Les déchets dangereux (ex : déchets médicaux, produits chimiques, piles) sont-ils collectés et éliminés séparément des déchets domestiques ?</w:t>
            </w:r>
          </w:p>
        </w:tc>
        <w:tc>
          <w:tcPr>
            <w:tcW w:w="850" w:type="dxa"/>
            <w:vAlign w:val="center"/>
          </w:tcPr>
          <w:p w14:paraId="4CACC1A4" w14:textId="79F4E705"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Oui</w:t>
            </w:r>
          </w:p>
        </w:tc>
        <w:tc>
          <w:tcPr>
            <w:tcW w:w="821" w:type="dxa"/>
            <w:vAlign w:val="center"/>
          </w:tcPr>
          <w:p w14:paraId="1A8D7C7C" w14:textId="434FA6E6" w:rsidR="00E57006" w:rsidRPr="00ED2403" w:rsidRDefault="00E57006" w:rsidP="00A33F4C">
            <w:pPr>
              <w:pStyle w:val="Standard"/>
              <w:tabs>
                <w:tab w:val="right" w:pos="9090"/>
              </w:tabs>
              <w:spacing w:after="120"/>
              <w:jc w:val="center"/>
              <w:rPr>
                <w:rFonts w:ascii="Arial" w:eastAsia="Arial" w:hAnsi="Arial" w:cs="Arial"/>
                <w:sz w:val="22"/>
                <w:szCs w:val="22"/>
                <w:lang w:val="fr-FR"/>
              </w:rPr>
            </w:pPr>
            <w:r w:rsidRPr="00ED2403">
              <w:rPr>
                <w:rFonts w:ascii="Arial" w:eastAsia="Arial" w:hAnsi="Arial" w:cs="Arial"/>
                <w:sz w:val="22"/>
                <w:lang w:val="fr-FR"/>
              </w:rPr>
              <w:t>Non</w:t>
            </w:r>
          </w:p>
        </w:tc>
      </w:tr>
      <w:tr w:rsidR="009537C6" w:rsidRPr="00ED2403" w14:paraId="481B216A" w14:textId="77777777" w:rsidTr="00301BC9">
        <w:trPr>
          <w:trHeight w:val="483"/>
        </w:trPr>
        <w:tc>
          <w:tcPr>
            <w:tcW w:w="7905" w:type="dxa"/>
            <w:gridSpan w:val="2"/>
            <w:vAlign w:val="center"/>
          </w:tcPr>
          <w:p w14:paraId="2D70C2BA" w14:textId="77777777" w:rsidR="009537C6" w:rsidRPr="00ED2403" w:rsidRDefault="009537C6" w:rsidP="00301BC9">
            <w:pPr>
              <w:pStyle w:val="Standard"/>
              <w:spacing w:after="120"/>
              <w:jc w:val="right"/>
              <w:rPr>
                <w:rFonts w:ascii="Arial" w:eastAsia="Arial" w:hAnsi="Arial" w:cs="Arial"/>
                <w:b/>
                <w:sz w:val="22"/>
                <w:szCs w:val="22"/>
                <w:lang w:val="fr-FR"/>
              </w:rPr>
            </w:pPr>
            <w:r w:rsidRPr="00ED2403">
              <w:rPr>
                <w:rFonts w:ascii="Arial" w:eastAsia="Arial" w:hAnsi="Arial" w:cs="Arial"/>
                <w:b/>
                <w:sz w:val="22"/>
                <w:szCs w:val="22"/>
                <w:lang w:val="fr-FR"/>
              </w:rPr>
              <w:t xml:space="preserve">Risque de contamination </w:t>
            </w:r>
            <w:r w:rsidRPr="00ED2403">
              <w:rPr>
                <w:rFonts w:ascii="Arial" w:eastAsia="Arial" w:hAnsi="Arial" w:cs="Arial"/>
                <w:sz w:val="22"/>
                <w:lang w:val="fr-FR"/>
              </w:rPr>
              <w:t>(additionnez les réponses "oui")</w:t>
            </w:r>
          </w:p>
        </w:tc>
        <w:tc>
          <w:tcPr>
            <w:tcW w:w="1671" w:type="dxa"/>
            <w:gridSpan w:val="2"/>
            <w:vAlign w:val="center"/>
          </w:tcPr>
          <w:p w14:paraId="2C3D560E" w14:textId="77777777" w:rsidR="009537C6" w:rsidRPr="00ED2403" w:rsidRDefault="009537C6" w:rsidP="00990B1E">
            <w:pPr>
              <w:pStyle w:val="Standard"/>
              <w:tabs>
                <w:tab w:val="right" w:pos="9090"/>
              </w:tabs>
              <w:spacing w:after="120"/>
              <w:rPr>
                <w:rFonts w:ascii="Arial" w:eastAsia="Arial" w:hAnsi="Arial" w:cs="Arial"/>
                <w:b/>
                <w:sz w:val="22"/>
                <w:szCs w:val="22"/>
                <w:lang w:val="fr-FR"/>
              </w:rPr>
            </w:pPr>
          </w:p>
        </w:tc>
      </w:tr>
    </w:tbl>
    <w:p w14:paraId="53DDC08A" w14:textId="77777777" w:rsidR="009537C6" w:rsidRPr="00ED2403" w:rsidRDefault="009537C6" w:rsidP="009537C6">
      <w:pPr>
        <w:pStyle w:val="Standard"/>
        <w:rPr>
          <w:rFonts w:ascii="Arial" w:eastAsia="Arial" w:hAnsi="Arial" w:cs="Arial"/>
          <w:b/>
          <w:bCs/>
          <w:sz w:val="22"/>
          <w:szCs w:val="22"/>
          <w:lang w:val="fr-FR"/>
        </w:rPr>
      </w:pPr>
    </w:p>
    <w:p w14:paraId="706FDB83" w14:textId="62CBA57A" w:rsidR="003B2C35" w:rsidRPr="00ED2403" w:rsidRDefault="003B2C35" w:rsidP="003B2C35">
      <w:pPr>
        <w:pStyle w:val="Standard"/>
        <w:rPr>
          <w:rFonts w:ascii="Arial" w:eastAsia="Arial" w:hAnsi="Arial" w:cs="Arial"/>
          <w:b/>
          <w:bCs/>
          <w:sz w:val="22"/>
          <w:szCs w:val="22"/>
          <w:lang w:val="fr-FR"/>
        </w:rPr>
      </w:pPr>
      <w:r w:rsidRPr="00ED2403">
        <w:rPr>
          <w:rFonts w:ascii="Arial" w:eastAsia="Arial" w:hAnsi="Arial" w:cs="Arial"/>
          <w:b/>
          <w:sz w:val="22"/>
          <w:lang w:val="fr-FR"/>
        </w:rPr>
        <w:t>Troisième partie : résultats et observations</w:t>
      </w:r>
    </w:p>
    <w:p w14:paraId="0E452BC6" w14:textId="77777777" w:rsidR="003B2C35" w:rsidRPr="00ED2403" w:rsidRDefault="003B2C35" w:rsidP="003B2C35">
      <w:pPr>
        <w:pStyle w:val="Standard"/>
        <w:rPr>
          <w:rFonts w:ascii="Arial" w:eastAsia="Arial" w:hAnsi="Arial" w:cs="Arial"/>
          <w:bCs/>
          <w:sz w:val="22"/>
          <w:szCs w:val="22"/>
          <w:lang w:val="fr-FR"/>
        </w:rPr>
      </w:pPr>
    </w:p>
    <w:p w14:paraId="0EAD1616" w14:textId="77777777" w:rsidR="003B2C35" w:rsidRPr="00ED2403" w:rsidRDefault="003B2C35" w:rsidP="003B2C35">
      <w:pPr>
        <w:pStyle w:val="Standard"/>
        <w:spacing w:after="120"/>
        <w:rPr>
          <w:rFonts w:ascii="Arial" w:eastAsia="Arial" w:hAnsi="Arial" w:cs="Arial"/>
          <w:sz w:val="22"/>
          <w:szCs w:val="22"/>
          <w:lang w:val="fr-FR"/>
        </w:rPr>
      </w:pPr>
      <w:r w:rsidRPr="00ED2403">
        <w:rPr>
          <w:rFonts w:ascii="Arial" w:eastAsia="Arial" w:hAnsi="Arial" w:cs="Arial"/>
          <w:sz w:val="22"/>
          <w:lang w:val="fr-FR"/>
        </w:rPr>
        <w:t>a. Risque de contamination (cocher la case appropriée) :</w:t>
      </w:r>
    </w:p>
    <w:tbl>
      <w:tblPr>
        <w:tblStyle w:val="TableGrid"/>
        <w:tblW w:w="0" w:type="auto"/>
        <w:tblLook w:val="04A0" w:firstRow="1" w:lastRow="0" w:firstColumn="1" w:lastColumn="0" w:noHBand="0" w:noVBand="1"/>
      </w:tblPr>
      <w:tblGrid>
        <w:gridCol w:w="2396"/>
        <w:gridCol w:w="2402"/>
        <w:gridCol w:w="2504"/>
        <w:gridCol w:w="2274"/>
      </w:tblGrid>
      <w:tr w:rsidR="003B2C35" w:rsidRPr="00ED2403" w14:paraId="2F4271B9" w14:textId="77777777" w:rsidTr="00301BC9">
        <w:tc>
          <w:tcPr>
            <w:tcW w:w="2496" w:type="dxa"/>
          </w:tcPr>
          <w:p w14:paraId="21350497" w14:textId="7D2E4A50" w:rsidR="003B2C35" w:rsidRPr="00ED2403" w:rsidRDefault="00461B26" w:rsidP="00301BC9">
            <w:pPr>
              <w:pStyle w:val="Standard"/>
              <w:jc w:val="center"/>
              <w:rPr>
                <w:rFonts w:ascii="Arial" w:eastAsia="Arial" w:hAnsi="Arial" w:cs="Arial"/>
                <w:sz w:val="22"/>
                <w:szCs w:val="22"/>
                <w:lang w:val="fr-FR"/>
              </w:rPr>
            </w:pPr>
            <w:r w:rsidRPr="00ED2403">
              <w:rPr>
                <w:rFonts w:ascii="Arial" w:eastAsia="Arial" w:hAnsi="Arial" w:cs="Arial"/>
                <w:sz w:val="22"/>
                <w:lang w:val="fr-FR"/>
              </w:rPr>
              <w:t>9-10 = Très élevé</w:t>
            </w:r>
          </w:p>
        </w:tc>
        <w:tc>
          <w:tcPr>
            <w:tcW w:w="2501" w:type="dxa"/>
          </w:tcPr>
          <w:p w14:paraId="09FDC9FC" w14:textId="68D6FCB8" w:rsidR="003B2C35" w:rsidRPr="00ED2403" w:rsidRDefault="001733D4" w:rsidP="00301BC9">
            <w:pPr>
              <w:pStyle w:val="Standard"/>
              <w:jc w:val="center"/>
              <w:rPr>
                <w:rFonts w:ascii="Arial" w:eastAsia="Arial" w:hAnsi="Arial" w:cs="Arial"/>
                <w:sz w:val="22"/>
                <w:szCs w:val="22"/>
                <w:lang w:val="fr-FR"/>
              </w:rPr>
            </w:pPr>
            <w:r w:rsidRPr="00ED2403">
              <w:rPr>
                <w:rFonts w:ascii="Arial" w:eastAsia="Arial" w:hAnsi="Arial" w:cs="Arial"/>
                <w:sz w:val="22"/>
                <w:lang w:val="fr-FR"/>
              </w:rPr>
              <w:t>6-8 = Élevé</w:t>
            </w:r>
          </w:p>
        </w:tc>
        <w:tc>
          <w:tcPr>
            <w:tcW w:w="2603" w:type="dxa"/>
          </w:tcPr>
          <w:p w14:paraId="683A73B4" w14:textId="7E25B767" w:rsidR="003B2C35" w:rsidRPr="00ED2403" w:rsidRDefault="001733D4" w:rsidP="00301BC9">
            <w:pPr>
              <w:pStyle w:val="Standard"/>
              <w:jc w:val="center"/>
              <w:rPr>
                <w:rFonts w:ascii="Arial" w:eastAsia="Arial" w:hAnsi="Arial" w:cs="Arial"/>
                <w:sz w:val="22"/>
                <w:szCs w:val="22"/>
                <w:lang w:val="fr-FR"/>
              </w:rPr>
            </w:pPr>
            <w:r w:rsidRPr="00ED2403">
              <w:rPr>
                <w:rFonts w:ascii="Arial" w:eastAsia="Arial" w:hAnsi="Arial" w:cs="Arial"/>
                <w:sz w:val="22"/>
                <w:lang w:val="fr-FR"/>
              </w:rPr>
              <w:t>3-5 = Moyen</w:t>
            </w:r>
          </w:p>
        </w:tc>
        <w:tc>
          <w:tcPr>
            <w:tcW w:w="2362" w:type="dxa"/>
          </w:tcPr>
          <w:p w14:paraId="2575B235" w14:textId="6E57FA3F" w:rsidR="003B2C35" w:rsidRPr="00ED2403" w:rsidRDefault="001733D4" w:rsidP="00301BC9">
            <w:pPr>
              <w:pStyle w:val="Standard"/>
              <w:jc w:val="center"/>
              <w:rPr>
                <w:rFonts w:ascii="Arial" w:eastAsia="Arial" w:hAnsi="Arial" w:cs="Arial"/>
                <w:sz w:val="22"/>
                <w:szCs w:val="22"/>
                <w:lang w:val="fr-FR"/>
              </w:rPr>
            </w:pPr>
            <w:r w:rsidRPr="00ED2403">
              <w:rPr>
                <w:rFonts w:ascii="Arial" w:eastAsia="Arial" w:hAnsi="Arial" w:cs="Arial"/>
                <w:sz w:val="22"/>
                <w:lang w:val="fr-FR"/>
              </w:rPr>
              <w:t>0-2 = Faible</w:t>
            </w:r>
          </w:p>
        </w:tc>
      </w:tr>
      <w:tr w:rsidR="003B2C35" w:rsidRPr="00ED2403" w14:paraId="6039194D" w14:textId="77777777" w:rsidTr="00301BC9">
        <w:trPr>
          <w:trHeight w:val="430"/>
        </w:trPr>
        <w:tc>
          <w:tcPr>
            <w:tcW w:w="2496" w:type="dxa"/>
          </w:tcPr>
          <w:p w14:paraId="23119136" w14:textId="77777777" w:rsidR="003B2C35" w:rsidRPr="00ED2403" w:rsidRDefault="003B2C35" w:rsidP="00301BC9">
            <w:pPr>
              <w:pStyle w:val="Standard"/>
              <w:rPr>
                <w:rFonts w:ascii="Arial" w:eastAsia="Arial" w:hAnsi="Arial" w:cs="Arial"/>
                <w:sz w:val="22"/>
                <w:szCs w:val="22"/>
                <w:lang w:val="fr-FR"/>
              </w:rPr>
            </w:pPr>
          </w:p>
        </w:tc>
        <w:tc>
          <w:tcPr>
            <w:tcW w:w="2501" w:type="dxa"/>
          </w:tcPr>
          <w:p w14:paraId="73FC97A3" w14:textId="77777777" w:rsidR="003B2C35" w:rsidRPr="00ED2403" w:rsidRDefault="003B2C35" w:rsidP="00301BC9">
            <w:pPr>
              <w:pStyle w:val="Standard"/>
              <w:rPr>
                <w:rFonts w:ascii="Arial" w:eastAsia="Arial" w:hAnsi="Arial" w:cs="Arial"/>
                <w:sz w:val="22"/>
                <w:szCs w:val="22"/>
                <w:lang w:val="fr-FR"/>
              </w:rPr>
            </w:pPr>
          </w:p>
        </w:tc>
        <w:tc>
          <w:tcPr>
            <w:tcW w:w="2603" w:type="dxa"/>
          </w:tcPr>
          <w:p w14:paraId="3C522BF2" w14:textId="77777777" w:rsidR="003B2C35" w:rsidRPr="00ED2403" w:rsidRDefault="003B2C35" w:rsidP="00301BC9">
            <w:pPr>
              <w:pStyle w:val="Standard"/>
              <w:rPr>
                <w:rFonts w:ascii="Arial" w:eastAsia="Arial" w:hAnsi="Arial" w:cs="Arial"/>
                <w:sz w:val="22"/>
                <w:szCs w:val="22"/>
                <w:lang w:val="fr-FR"/>
              </w:rPr>
            </w:pPr>
          </w:p>
        </w:tc>
        <w:tc>
          <w:tcPr>
            <w:tcW w:w="2362" w:type="dxa"/>
          </w:tcPr>
          <w:p w14:paraId="376CB3C3" w14:textId="77777777" w:rsidR="003B2C35" w:rsidRPr="00ED2403" w:rsidRDefault="003B2C35" w:rsidP="00301BC9">
            <w:pPr>
              <w:pStyle w:val="Standard"/>
              <w:rPr>
                <w:rFonts w:ascii="Arial" w:eastAsia="Arial" w:hAnsi="Arial" w:cs="Arial"/>
                <w:sz w:val="22"/>
                <w:szCs w:val="22"/>
                <w:lang w:val="fr-FR"/>
              </w:rPr>
            </w:pPr>
          </w:p>
        </w:tc>
      </w:tr>
    </w:tbl>
    <w:p w14:paraId="098C9A88" w14:textId="77777777" w:rsidR="003B2C35" w:rsidRPr="00ED2403" w:rsidRDefault="003B2C35" w:rsidP="003B2C35">
      <w:pPr>
        <w:pStyle w:val="Standard"/>
        <w:rPr>
          <w:rFonts w:ascii="Arial" w:eastAsia="Arial" w:hAnsi="Arial" w:cs="Arial"/>
          <w:sz w:val="22"/>
          <w:szCs w:val="22"/>
          <w:lang w:val="fr-FR"/>
        </w:rPr>
      </w:pPr>
    </w:p>
    <w:p w14:paraId="72111B09" w14:textId="77777777" w:rsidR="003B2C35" w:rsidRPr="00ED2403" w:rsidRDefault="003B2C35" w:rsidP="003B2C35">
      <w:pPr>
        <w:pStyle w:val="Standard"/>
        <w:spacing w:after="120"/>
        <w:rPr>
          <w:rFonts w:ascii="Arial" w:eastAsia="Arial" w:hAnsi="Arial" w:cs="Arial"/>
          <w:sz w:val="22"/>
          <w:szCs w:val="22"/>
          <w:lang w:val="fr-FR"/>
        </w:rPr>
      </w:pPr>
      <w:r w:rsidRPr="00ED2403">
        <w:rPr>
          <w:rFonts w:ascii="Arial" w:eastAsia="Arial" w:hAnsi="Arial" w:cs="Arial"/>
          <w:sz w:val="22"/>
          <w:lang w:val="fr-FR"/>
        </w:rPr>
        <w:t>b. Les risques suivants ont été observés :</w:t>
      </w:r>
    </w:p>
    <w:p w14:paraId="15471AFD" w14:textId="77777777" w:rsidR="003B2C35" w:rsidRPr="00ED2403" w:rsidRDefault="003B2C35" w:rsidP="003B2C35">
      <w:pPr>
        <w:pStyle w:val="Standard"/>
        <w:rPr>
          <w:rFonts w:ascii="Arial" w:eastAsia="Arial" w:hAnsi="Arial" w:cs="Arial"/>
          <w:bCs/>
          <w:sz w:val="22"/>
          <w:szCs w:val="22"/>
          <w:lang w:val="fr-FR"/>
        </w:rPr>
      </w:pPr>
    </w:p>
    <w:p w14:paraId="63E312FB" w14:textId="77777777" w:rsidR="003B2C35" w:rsidRPr="00ED2403" w:rsidRDefault="003B2C35" w:rsidP="003B2C35">
      <w:pPr>
        <w:pStyle w:val="Standard"/>
        <w:rPr>
          <w:rFonts w:ascii="Arial" w:eastAsia="Arial" w:hAnsi="Arial" w:cs="Arial"/>
          <w:b/>
          <w:bCs/>
          <w:sz w:val="22"/>
          <w:szCs w:val="22"/>
          <w:lang w:val="fr-FR"/>
        </w:rPr>
      </w:pPr>
    </w:p>
    <w:p w14:paraId="18C84243" w14:textId="77777777" w:rsidR="00CC5200" w:rsidRPr="00ED2403" w:rsidRDefault="00CC5200" w:rsidP="003B2C35">
      <w:pPr>
        <w:pStyle w:val="Standard"/>
        <w:rPr>
          <w:rFonts w:ascii="Arial" w:eastAsia="Arial" w:hAnsi="Arial" w:cs="Arial"/>
          <w:b/>
          <w:bCs/>
          <w:sz w:val="22"/>
          <w:szCs w:val="22"/>
          <w:lang w:val="fr-FR"/>
        </w:rPr>
      </w:pPr>
    </w:p>
    <w:p w14:paraId="55A2CF6B" w14:textId="77777777" w:rsidR="00CC5200" w:rsidRPr="00ED2403" w:rsidRDefault="00CC5200" w:rsidP="003B2C35">
      <w:pPr>
        <w:pStyle w:val="Standard"/>
        <w:rPr>
          <w:rFonts w:ascii="Arial" w:eastAsia="Arial" w:hAnsi="Arial" w:cs="Arial"/>
          <w:b/>
          <w:bCs/>
          <w:sz w:val="22"/>
          <w:szCs w:val="22"/>
          <w:lang w:val="fr-FR"/>
        </w:rPr>
      </w:pPr>
    </w:p>
    <w:p w14:paraId="61FC15DC" w14:textId="77777777" w:rsidR="00CC5200" w:rsidRPr="00ED2403" w:rsidRDefault="00CC5200" w:rsidP="003B2C35">
      <w:pPr>
        <w:pStyle w:val="Standard"/>
        <w:rPr>
          <w:rFonts w:ascii="Arial" w:eastAsia="Arial" w:hAnsi="Arial" w:cs="Arial"/>
          <w:b/>
          <w:bCs/>
          <w:sz w:val="22"/>
          <w:szCs w:val="22"/>
          <w:lang w:val="fr-FR"/>
        </w:rPr>
      </w:pPr>
    </w:p>
    <w:p w14:paraId="1EDF7888" w14:textId="77777777" w:rsidR="00CC5200" w:rsidRPr="00ED2403" w:rsidRDefault="00CC5200" w:rsidP="003B2C35">
      <w:pPr>
        <w:pStyle w:val="Standard"/>
        <w:rPr>
          <w:rFonts w:ascii="Arial" w:eastAsia="Arial" w:hAnsi="Arial" w:cs="Arial"/>
          <w:b/>
          <w:bCs/>
          <w:sz w:val="22"/>
          <w:szCs w:val="22"/>
          <w:lang w:val="fr-FR"/>
        </w:rPr>
      </w:pPr>
    </w:p>
    <w:p w14:paraId="7E1FCA8D" w14:textId="77777777" w:rsidR="00CC5200" w:rsidRPr="00ED2403" w:rsidRDefault="00CC5200" w:rsidP="003B2C35">
      <w:pPr>
        <w:pStyle w:val="Standard"/>
        <w:rPr>
          <w:rFonts w:ascii="Arial" w:eastAsia="Arial" w:hAnsi="Arial" w:cs="Arial"/>
          <w:b/>
          <w:bCs/>
          <w:sz w:val="22"/>
          <w:szCs w:val="22"/>
          <w:lang w:val="fr-FR"/>
        </w:rPr>
      </w:pPr>
    </w:p>
    <w:p w14:paraId="09919524" w14:textId="77777777" w:rsidR="00CC5200" w:rsidRPr="00ED2403" w:rsidRDefault="00CC5200" w:rsidP="00CC5200">
      <w:pPr>
        <w:pStyle w:val="Standard"/>
        <w:rPr>
          <w:rFonts w:ascii="Arial" w:eastAsia="Arial" w:hAnsi="Arial" w:cs="Arial"/>
          <w:b/>
          <w:bCs/>
          <w:sz w:val="22"/>
          <w:szCs w:val="22"/>
          <w:lang w:val="fr-FR"/>
        </w:rPr>
      </w:pPr>
      <w:r w:rsidRPr="00ED2403">
        <w:rPr>
          <w:rFonts w:ascii="Arial" w:eastAsia="Arial" w:hAnsi="Arial" w:cs="Arial"/>
          <w:b/>
          <w:sz w:val="22"/>
          <w:lang w:val="fr-FR"/>
        </w:rPr>
        <w:t>Quatrième partie. Nom et signature des inspecteurs :</w:t>
      </w:r>
    </w:p>
    <w:p w14:paraId="31133390" w14:textId="77777777" w:rsidR="00CC5200" w:rsidRPr="00ED2403" w:rsidRDefault="00CC5200" w:rsidP="00CC5200">
      <w:pPr>
        <w:pStyle w:val="Standard"/>
        <w:rPr>
          <w:rFonts w:ascii="Arial" w:eastAsia="Arial" w:hAnsi="Arial" w:cs="Arial"/>
          <w:b/>
          <w:bCs/>
          <w:sz w:val="22"/>
          <w:szCs w:val="22"/>
          <w:lang w:val="fr-FR"/>
        </w:rPr>
      </w:pPr>
    </w:p>
    <w:p w14:paraId="48ADD89B" w14:textId="77777777" w:rsidR="00CC5200" w:rsidRPr="00ED2403" w:rsidRDefault="00CC5200" w:rsidP="00CC5200">
      <w:pPr>
        <w:pStyle w:val="Standard"/>
        <w:rPr>
          <w:rFonts w:ascii="Arial" w:eastAsia="Arial" w:hAnsi="Arial" w:cs="Arial"/>
          <w:b/>
          <w:bCs/>
          <w:sz w:val="22"/>
          <w:szCs w:val="22"/>
          <w:lang w:val="fr-FR"/>
        </w:rPr>
      </w:pPr>
    </w:p>
    <w:p w14:paraId="505B7C1D" w14:textId="77777777" w:rsidR="00CC5200" w:rsidRPr="00ED2403" w:rsidRDefault="00CC5200" w:rsidP="00CC5200">
      <w:pPr>
        <w:pStyle w:val="Standard"/>
        <w:rPr>
          <w:rFonts w:ascii="Arial" w:eastAsia="Arial" w:hAnsi="Arial" w:cs="Arial"/>
          <w:b/>
          <w:bCs/>
          <w:sz w:val="22"/>
          <w:szCs w:val="22"/>
          <w:lang w:val="fr-FR"/>
        </w:rPr>
      </w:pPr>
    </w:p>
    <w:p w14:paraId="60B53B27" w14:textId="77777777" w:rsidR="00CC5200" w:rsidRPr="00ED2403" w:rsidRDefault="00CC5200" w:rsidP="00CC5200">
      <w:pPr>
        <w:pStyle w:val="Standard"/>
        <w:rPr>
          <w:rFonts w:ascii="Arial" w:eastAsia="Arial" w:hAnsi="Arial" w:cs="Arial"/>
          <w:sz w:val="22"/>
          <w:szCs w:val="22"/>
          <w:lang w:val="fr-FR"/>
        </w:rPr>
      </w:pPr>
      <w:r w:rsidRPr="00ED2403">
        <w:rPr>
          <w:rFonts w:ascii="Arial" w:eastAsia="Arial" w:hAnsi="Arial" w:cs="Arial"/>
          <w:b/>
          <w:sz w:val="22"/>
          <w:lang w:val="fr-FR"/>
        </w:rPr>
        <w:t>____________________________________________________________________________</w:t>
      </w:r>
    </w:p>
    <w:p w14:paraId="23AB201C" w14:textId="77777777" w:rsidR="00CC5200" w:rsidRPr="00ED2403" w:rsidRDefault="00CC5200" w:rsidP="00CC5200">
      <w:pPr>
        <w:jc w:val="center"/>
        <w:rPr>
          <w:b/>
          <w:bCs/>
          <w:lang w:val="fr-FR"/>
        </w:rPr>
      </w:pPr>
    </w:p>
    <w:p w14:paraId="1E89EA45" w14:textId="281A9650" w:rsidR="003B2C35" w:rsidRPr="00ED2403" w:rsidRDefault="003B2C35" w:rsidP="00461B26">
      <w:pPr>
        <w:pStyle w:val="Standard"/>
        <w:jc w:val="center"/>
        <w:rPr>
          <w:rFonts w:ascii="Arial" w:eastAsia="Arial" w:hAnsi="Arial" w:cs="Arial"/>
          <w:sz w:val="22"/>
          <w:szCs w:val="22"/>
          <w:lang w:val="fr-FR"/>
        </w:rPr>
      </w:pPr>
      <w:r w:rsidRPr="00ED2403">
        <w:rPr>
          <w:rFonts w:ascii="Arial" w:eastAsia="Arial" w:hAnsi="Arial" w:cs="Arial"/>
          <w:b/>
          <w:sz w:val="22"/>
          <w:lang w:val="fr-FR"/>
        </w:rPr>
        <w:t>Notes explicatives : Gestion des déchets solides</w:t>
      </w:r>
    </w:p>
    <w:p w14:paraId="4479CF27" w14:textId="77777777" w:rsidR="00CC1275" w:rsidRPr="00ED2403" w:rsidRDefault="00CC1275" w:rsidP="00CC5200">
      <w:pPr>
        <w:pStyle w:val="Standard"/>
        <w:rPr>
          <w:rFonts w:ascii="Arial" w:eastAsia="Arial" w:hAnsi="Arial" w:cs="Arial"/>
          <w:i/>
          <w:sz w:val="22"/>
          <w:szCs w:val="22"/>
          <w:lang w:val="fr-FR"/>
        </w:rPr>
      </w:pPr>
    </w:p>
    <w:p w14:paraId="7393D9E5" w14:textId="360F075D" w:rsidR="00301BC9" w:rsidRPr="00ED2403" w:rsidRDefault="00301BC9" w:rsidP="00301BC9">
      <w:pPr>
        <w:pStyle w:val="Standard"/>
        <w:numPr>
          <w:ilvl w:val="0"/>
          <w:numId w:val="29"/>
        </w:numPr>
        <w:rPr>
          <w:rFonts w:ascii="Arial" w:eastAsia="Arial" w:hAnsi="Arial" w:cs="Arial"/>
          <w:i/>
          <w:sz w:val="22"/>
          <w:szCs w:val="22"/>
          <w:lang w:val="fr-FR"/>
        </w:rPr>
      </w:pPr>
      <w:r w:rsidRPr="00ED2403">
        <w:rPr>
          <w:rFonts w:ascii="Arial" w:eastAsia="Arial" w:hAnsi="Arial" w:cs="Arial"/>
          <w:i/>
          <w:sz w:val="22"/>
          <w:szCs w:val="22"/>
          <w:lang w:val="fr-FR"/>
        </w:rPr>
        <w:t xml:space="preserve">Y </w:t>
      </w:r>
      <w:proofErr w:type="spellStart"/>
      <w:r w:rsidRPr="00ED2403">
        <w:rPr>
          <w:rFonts w:ascii="Arial" w:eastAsia="Arial" w:hAnsi="Arial" w:cs="Arial"/>
          <w:i/>
          <w:sz w:val="22"/>
          <w:szCs w:val="22"/>
          <w:lang w:val="fr-FR"/>
        </w:rPr>
        <w:t>a-t-il</w:t>
      </w:r>
      <w:proofErr w:type="spellEnd"/>
      <w:r w:rsidRPr="00ED2403">
        <w:rPr>
          <w:rFonts w:ascii="Arial" w:eastAsia="Arial" w:hAnsi="Arial" w:cs="Arial"/>
          <w:i/>
          <w:sz w:val="22"/>
          <w:szCs w:val="22"/>
          <w:lang w:val="fr-FR"/>
        </w:rPr>
        <w:t xml:space="preserve"> des tas de déchets solides non ramassés dans la communauté ?</w:t>
      </w:r>
      <w:r w:rsidRPr="00ED2403">
        <w:rPr>
          <w:rFonts w:ascii="Arial" w:eastAsia="Arial" w:hAnsi="Arial" w:cs="Arial"/>
          <w:sz w:val="22"/>
          <w:lang w:val="fr-FR"/>
        </w:rPr>
        <w:t xml:space="preserve"> Des services de ramassage des déchets irréguliers ou non officiels exposent les personnes aux ordures et augmentent le risque de transmission de maladies. Les déchets solides non ramassés peuvent être des sites de reproduction pour les vecteurs de maladies, dont les mouches, les rats et les moustiques.</w:t>
      </w:r>
    </w:p>
    <w:p w14:paraId="1C30C290" w14:textId="77777777" w:rsidR="00301BC9" w:rsidRPr="00ED2403" w:rsidRDefault="00301BC9" w:rsidP="00301BC9">
      <w:pPr>
        <w:pStyle w:val="Standard"/>
        <w:ind w:left="360"/>
        <w:rPr>
          <w:rFonts w:ascii="Arial" w:eastAsia="Arial" w:hAnsi="Arial" w:cs="Arial"/>
          <w:i/>
          <w:sz w:val="22"/>
          <w:szCs w:val="22"/>
          <w:lang w:val="fr-FR"/>
        </w:rPr>
      </w:pPr>
    </w:p>
    <w:p w14:paraId="0A1B0D72" w14:textId="7584371C" w:rsidR="00301BC9" w:rsidRPr="00ED2403" w:rsidRDefault="00301BC9" w:rsidP="00301BC9">
      <w:pPr>
        <w:pStyle w:val="Standard"/>
        <w:numPr>
          <w:ilvl w:val="0"/>
          <w:numId w:val="29"/>
        </w:numPr>
        <w:rPr>
          <w:rFonts w:ascii="Arial" w:eastAsia="Arial" w:hAnsi="Arial" w:cs="Arial"/>
          <w:i/>
          <w:sz w:val="22"/>
          <w:szCs w:val="22"/>
          <w:lang w:val="fr-FR"/>
        </w:rPr>
      </w:pPr>
      <w:r w:rsidRPr="00ED2403">
        <w:rPr>
          <w:rFonts w:ascii="Arial" w:eastAsia="Arial" w:hAnsi="Arial" w:cs="Arial"/>
          <w:i/>
          <w:sz w:val="22"/>
          <w:szCs w:val="22"/>
          <w:lang w:val="fr-FR"/>
        </w:rPr>
        <w:t>Des sites de décharge sont-ils situés à moins de 500 mètres des sources d'eau de boisson ?</w:t>
      </w:r>
      <w:r w:rsidRPr="00ED2403">
        <w:rPr>
          <w:rFonts w:ascii="Arial" w:eastAsia="Arial" w:hAnsi="Arial" w:cs="Arial"/>
          <w:sz w:val="22"/>
          <w:lang w:val="fr-FR"/>
        </w:rPr>
        <w:t xml:space="preserve"> Cette distance peut protéger les eaux de surface et souterraines d'une contamination.</w:t>
      </w:r>
    </w:p>
    <w:p w14:paraId="3E0FB3A1" w14:textId="77777777" w:rsidR="00301BC9" w:rsidRPr="00ED2403" w:rsidRDefault="00301BC9" w:rsidP="00301BC9">
      <w:pPr>
        <w:pStyle w:val="Standard"/>
        <w:rPr>
          <w:rFonts w:ascii="Arial" w:eastAsia="Arial" w:hAnsi="Arial" w:cs="Arial"/>
          <w:i/>
          <w:sz w:val="22"/>
          <w:szCs w:val="22"/>
          <w:lang w:val="fr-FR"/>
        </w:rPr>
      </w:pPr>
    </w:p>
    <w:p w14:paraId="4ADF8D94" w14:textId="747B2850" w:rsidR="00301BC9" w:rsidRPr="00ED2403" w:rsidRDefault="00301BC9" w:rsidP="00301BC9">
      <w:pPr>
        <w:pStyle w:val="Standard"/>
        <w:numPr>
          <w:ilvl w:val="0"/>
          <w:numId w:val="29"/>
        </w:numPr>
        <w:rPr>
          <w:rFonts w:ascii="Arial" w:eastAsia="Arial" w:hAnsi="Arial" w:cs="Arial"/>
          <w:i/>
          <w:sz w:val="22"/>
          <w:szCs w:val="22"/>
          <w:lang w:val="fr-FR"/>
        </w:rPr>
      </w:pPr>
      <w:r w:rsidRPr="00ED2403">
        <w:rPr>
          <w:rFonts w:ascii="Arial" w:eastAsia="Arial" w:hAnsi="Arial" w:cs="Arial"/>
          <w:i/>
          <w:sz w:val="22"/>
          <w:szCs w:val="22"/>
          <w:lang w:val="fr-FR"/>
        </w:rPr>
        <w:t>Des sites de décharge sont-ils situés dans une zone où la nappe phréatique est peu profonde, ou sujette aux inondations ?</w:t>
      </w:r>
      <w:r w:rsidRPr="00ED2403">
        <w:rPr>
          <w:rFonts w:ascii="Arial" w:eastAsia="Arial" w:hAnsi="Arial" w:cs="Arial"/>
          <w:sz w:val="22"/>
          <w:lang w:val="fr-FR"/>
        </w:rPr>
        <w:t xml:space="preserve"> Les sites de décharge doivent être situés dans des zones où la nappe phréatique est profonde, et non sujettes aux inondations. Cela peut protéger le sol, les eaux de surface et les eaux souterraines d'une contamination.</w:t>
      </w:r>
    </w:p>
    <w:p w14:paraId="0F22CE4D" w14:textId="77777777" w:rsidR="00301BC9" w:rsidRPr="00ED2403" w:rsidRDefault="00301BC9" w:rsidP="00301BC9">
      <w:pPr>
        <w:pStyle w:val="Standard"/>
        <w:rPr>
          <w:rFonts w:ascii="Arial" w:eastAsia="Arial" w:hAnsi="Arial" w:cs="Arial"/>
          <w:i/>
          <w:sz w:val="22"/>
          <w:szCs w:val="22"/>
          <w:lang w:val="fr-FR"/>
        </w:rPr>
      </w:pPr>
    </w:p>
    <w:p w14:paraId="7D474552" w14:textId="2866C389" w:rsidR="00301BC9" w:rsidRPr="00ED2403" w:rsidRDefault="00301BC9" w:rsidP="00301BC9">
      <w:pPr>
        <w:pStyle w:val="Standard"/>
        <w:numPr>
          <w:ilvl w:val="0"/>
          <w:numId w:val="29"/>
        </w:numPr>
        <w:rPr>
          <w:rFonts w:ascii="Arial" w:eastAsia="Arial" w:hAnsi="Arial" w:cs="Arial"/>
          <w:i/>
          <w:sz w:val="22"/>
          <w:szCs w:val="22"/>
          <w:lang w:val="fr-FR"/>
        </w:rPr>
      </w:pPr>
      <w:r w:rsidRPr="00ED2403">
        <w:rPr>
          <w:rFonts w:ascii="Arial" w:eastAsia="Arial" w:hAnsi="Arial" w:cs="Arial"/>
          <w:i/>
          <w:sz w:val="22"/>
          <w:szCs w:val="22"/>
          <w:lang w:val="fr-FR"/>
        </w:rPr>
        <w:t>Les sites de décharge sont-ils recouverts régulièrement (ex : chaque jour ou chaque semaine) avec de la terre ou des cendres ?</w:t>
      </w:r>
      <w:r w:rsidRPr="00ED2403">
        <w:rPr>
          <w:rFonts w:ascii="Arial" w:eastAsia="Arial" w:hAnsi="Arial" w:cs="Arial"/>
          <w:sz w:val="22"/>
          <w:lang w:val="fr-FR"/>
        </w:rPr>
        <w:t xml:space="preserve"> Les sites de décharge doivent être recouverts de 0.1 mètre de terre ou de cendres régulièrement (ex : chaque jour ou chaque semaine) pour limiter les odeurs et les vecteurs de maladies, et éviter que les déchets ne soient emportés par le vent.</w:t>
      </w:r>
    </w:p>
    <w:p w14:paraId="09681A6B" w14:textId="77777777" w:rsidR="00301BC9" w:rsidRPr="00ED2403" w:rsidRDefault="00301BC9" w:rsidP="00301BC9">
      <w:pPr>
        <w:pStyle w:val="Standard"/>
        <w:rPr>
          <w:rFonts w:ascii="Arial" w:eastAsia="Arial" w:hAnsi="Arial" w:cs="Arial"/>
          <w:i/>
          <w:sz w:val="22"/>
          <w:szCs w:val="22"/>
          <w:lang w:val="fr-FR"/>
        </w:rPr>
      </w:pPr>
    </w:p>
    <w:p w14:paraId="755B3731" w14:textId="3672621C" w:rsidR="00301BC9" w:rsidRPr="00ED2403" w:rsidRDefault="00301BC9" w:rsidP="00E57006">
      <w:pPr>
        <w:pStyle w:val="Standard"/>
        <w:numPr>
          <w:ilvl w:val="0"/>
          <w:numId w:val="29"/>
        </w:numPr>
        <w:rPr>
          <w:rFonts w:ascii="Arial" w:eastAsia="Arial" w:hAnsi="Arial" w:cs="Arial"/>
          <w:sz w:val="22"/>
          <w:szCs w:val="22"/>
          <w:lang w:val="fr-FR"/>
        </w:rPr>
      </w:pPr>
      <w:r w:rsidRPr="00ED2403">
        <w:rPr>
          <w:rFonts w:ascii="Arial" w:eastAsia="Arial" w:hAnsi="Arial" w:cs="Arial"/>
          <w:i/>
          <w:sz w:val="22"/>
          <w:szCs w:val="22"/>
          <w:lang w:val="fr-FR"/>
        </w:rPr>
        <w:t>Les sites de décharge sont-ils clôturés ?</w:t>
      </w:r>
      <w:r w:rsidRPr="00ED2403">
        <w:rPr>
          <w:rFonts w:ascii="Arial" w:eastAsia="Arial" w:hAnsi="Arial" w:cs="Arial"/>
          <w:sz w:val="22"/>
          <w:lang w:val="fr-FR"/>
        </w:rPr>
        <w:t xml:space="preserve"> Les sites de décharges doivent être clôturés pour empêcher les animaux et les enfants d’y accéder. De même, des clôtures peuvent empêcher les matériaux les plus légers (ex : sacs en plastique) d'être emportés par le vent. Les enfants sont particulièrement vulnérables aux risques posés par les déchets solides. Ils jouent souvent à l'extérieur et peuvent ramasser des déchets que les adultes savent éviter.</w:t>
      </w:r>
    </w:p>
    <w:p w14:paraId="2B71C4C3" w14:textId="7527B26A" w:rsidR="00301BC9" w:rsidRPr="00ED2403" w:rsidRDefault="00301BC9" w:rsidP="00301BC9">
      <w:pPr>
        <w:pStyle w:val="Standard"/>
        <w:ind w:left="360"/>
        <w:rPr>
          <w:rFonts w:ascii="Arial" w:eastAsia="Arial" w:hAnsi="Arial" w:cs="Arial"/>
          <w:i/>
          <w:sz w:val="22"/>
          <w:szCs w:val="22"/>
          <w:lang w:val="fr-FR"/>
        </w:rPr>
      </w:pPr>
    </w:p>
    <w:p w14:paraId="04A0C51F" w14:textId="0967C121" w:rsidR="00CC1275" w:rsidRPr="00ED2403" w:rsidRDefault="00301BC9" w:rsidP="00CC1275">
      <w:pPr>
        <w:pStyle w:val="Standard"/>
        <w:numPr>
          <w:ilvl w:val="0"/>
          <w:numId w:val="29"/>
        </w:numPr>
        <w:rPr>
          <w:rFonts w:ascii="Arial" w:eastAsia="Arial" w:hAnsi="Arial" w:cs="Arial"/>
          <w:sz w:val="22"/>
          <w:szCs w:val="22"/>
          <w:lang w:val="fr-FR"/>
        </w:rPr>
      </w:pPr>
      <w:r w:rsidRPr="00ED2403">
        <w:rPr>
          <w:rFonts w:ascii="Arial" w:eastAsia="Arial" w:hAnsi="Arial" w:cs="Arial"/>
          <w:i/>
          <w:sz w:val="22"/>
          <w:szCs w:val="22"/>
          <w:lang w:val="fr-FR"/>
        </w:rPr>
        <w:t>Des personnes fouillent-elles les déchets sans protection ?</w:t>
      </w:r>
      <w:r w:rsidRPr="00ED2403">
        <w:rPr>
          <w:rFonts w:ascii="Arial" w:eastAsia="Arial" w:hAnsi="Arial" w:cs="Arial"/>
          <w:sz w:val="22"/>
          <w:lang w:val="fr-FR"/>
        </w:rPr>
        <w:t xml:space="preserve"> La récupération de déchets sans équipement de protection personnelle (comme des gants, des maques et des chaussures) augmente les risques de diarrhée, d'infections et de maladies respiratoires. Les perforations provoquées par des morceaux de verre ou des aiguilles sont très courantes et peuvent entrainer des infections, le tétanos, l'hépatite ou le VIH. </w:t>
      </w:r>
    </w:p>
    <w:p w14:paraId="46963346" w14:textId="539445B3" w:rsidR="00301BC9" w:rsidRPr="00ED2403" w:rsidRDefault="00301BC9" w:rsidP="00CC1275">
      <w:pPr>
        <w:pStyle w:val="Standard"/>
        <w:ind w:left="360"/>
        <w:rPr>
          <w:rFonts w:ascii="Arial" w:eastAsia="Arial" w:hAnsi="Arial" w:cs="Arial"/>
          <w:i/>
          <w:sz w:val="22"/>
          <w:szCs w:val="22"/>
          <w:lang w:val="fr-FR"/>
        </w:rPr>
      </w:pPr>
    </w:p>
    <w:p w14:paraId="0B39D462" w14:textId="09104B62" w:rsidR="00301BC9" w:rsidRPr="00ED2403" w:rsidRDefault="00301BC9" w:rsidP="00301BC9">
      <w:pPr>
        <w:pStyle w:val="Standard"/>
        <w:numPr>
          <w:ilvl w:val="0"/>
          <w:numId w:val="29"/>
        </w:numPr>
        <w:rPr>
          <w:rFonts w:ascii="Arial" w:eastAsia="Arial" w:hAnsi="Arial" w:cs="Arial"/>
          <w:i/>
          <w:sz w:val="22"/>
          <w:szCs w:val="22"/>
          <w:lang w:val="fr-FR"/>
        </w:rPr>
      </w:pPr>
      <w:r w:rsidRPr="00ED2403">
        <w:rPr>
          <w:rFonts w:ascii="Arial" w:eastAsia="Arial" w:hAnsi="Arial" w:cs="Arial"/>
          <w:i/>
          <w:sz w:val="22"/>
          <w:szCs w:val="22"/>
          <w:lang w:val="fr-FR"/>
        </w:rPr>
        <w:t>Des animaux circulent-ils dans les sites de décharge ?</w:t>
      </w:r>
      <w:r w:rsidRPr="00ED2403">
        <w:rPr>
          <w:rFonts w:ascii="Arial" w:eastAsia="Arial" w:hAnsi="Arial" w:cs="Arial"/>
          <w:sz w:val="22"/>
          <w:lang w:val="fr-FR"/>
        </w:rPr>
        <w:t xml:space="preserve"> Les animaux cherchent souvent de la nourriture dans les sites de décharge. Ils peuvent devenir des vecteurs de différentes maladies et accroitre la dissémination des déchets dans l'environnement. </w:t>
      </w:r>
    </w:p>
    <w:p w14:paraId="59FDDA28" w14:textId="77777777" w:rsidR="00301BC9" w:rsidRPr="00ED2403" w:rsidRDefault="00301BC9" w:rsidP="00301BC9">
      <w:pPr>
        <w:pStyle w:val="Standard"/>
        <w:ind w:left="360"/>
        <w:rPr>
          <w:rFonts w:ascii="Arial" w:eastAsia="Arial" w:hAnsi="Arial" w:cs="Arial"/>
          <w:i/>
          <w:sz w:val="22"/>
          <w:szCs w:val="22"/>
          <w:lang w:val="fr-FR"/>
        </w:rPr>
      </w:pPr>
    </w:p>
    <w:p w14:paraId="497BD4C3" w14:textId="77777777" w:rsidR="00301BC9" w:rsidRPr="00ED2403" w:rsidRDefault="00301BC9" w:rsidP="00301BC9">
      <w:pPr>
        <w:pStyle w:val="Standard"/>
        <w:numPr>
          <w:ilvl w:val="0"/>
          <w:numId w:val="29"/>
        </w:numPr>
        <w:rPr>
          <w:rFonts w:ascii="Arial" w:eastAsia="Arial" w:hAnsi="Arial" w:cs="Arial"/>
          <w:i/>
          <w:sz w:val="22"/>
          <w:szCs w:val="22"/>
          <w:lang w:val="fr-FR"/>
        </w:rPr>
      </w:pPr>
      <w:r w:rsidRPr="00ED2403">
        <w:rPr>
          <w:rFonts w:ascii="Arial" w:eastAsia="Arial" w:hAnsi="Arial" w:cs="Arial"/>
          <w:i/>
          <w:sz w:val="22"/>
          <w:szCs w:val="22"/>
          <w:lang w:val="fr-FR"/>
        </w:rPr>
        <w:t>Des déchets solides sont-ils incinérés sans contrôle ?</w:t>
      </w:r>
      <w:r w:rsidRPr="00ED2403">
        <w:rPr>
          <w:rFonts w:ascii="Arial" w:eastAsia="Arial" w:hAnsi="Arial" w:cs="Arial"/>
          <w:sz w:val="22"/>
          <w:lang w:val="fr-FR"/>
        </w:rPr>
        <w:t xml:space="preserve"> L'incinération non contrôlée peut provoquer de grands incendies dans les décharges. De même, la fumée contribue à la pollution de l'air et peut provoquer des problèmes respiratoires. Il peut être nécessaire de brûler les ordures ménagères, si l’espace de décharge est très limité. Dans ce cas, il vaut mieux les brûler aussi loin que possible des gens, les garder dans une fosse ou un baril pour éviter une dissémination incontrôlée, et les brûler à la température la plus élevée possible. Les cendres peuvent être contaminées et doivent être jetées dans une fosse ou une décharge.</w:t>
      </w:r>
    </w:p>
    <w:p w14:paraId="44955FCF" w14:textId="36F7560F" w:rsidR="00301BC9" w:rsidRPr="00ED2403" w:rsidRDefault="00301BC9" w:rsidP="00301BC9">
      <w:pPr>
        <w:pStyle w:val="Standard"/>
        <w:ind w:left="360"/>
        <w:rPr>
          <w:rFonts w:ascii="Arial" w:eastAsia="Arial" w:hAnsi="Arial" w:cs="Arial"/>
          <w:i/>
          <w:sz w:val="22"/>
          <w:szCs w:val="22"/>
          <w:lang w:val="fr-FR"/>
        </w:rPr>
      </w:pPr>
    </w:p>
    <w:p w14:paraId="3189687C" w14:textId="47652567" w:rsidR="00301BC9" w:rsidRPr="00ED2403" w:rsidRDefault="00301BC9" w:rsidP="00301BC9">
      <w:pPr>
        <w:pStyle w:val="Standard"/>
        <w:numPr>
          <w:ilvl w:val="0"/>
          <w:numId w:val="29"/>
        </w:numPr>
        <w:rPr>
          <w:rFonts w:ascii="Arial" w:eastAsia="Arial" w:hAnsi="Arial" w:cs="Arial"/>
          <w:i/>
          <w:sz w:val="22"/>
          <w:szCs w:val="22"/>
          <w:lang w:val="fr-FR"/>
        </w:rPr>
      </w:pPr>
      <w:r w:rsidRPr="00ED2403">
        <w:rPr>
          <w:rFonts w:ascii="Arial" w:eastAsia="Arial" w:hAnsi="Arial" w:cs="Arial"/>
          <w:i/>
          <w:sz w:val="22"/>
          <w:szCs w:val="22"/>
          <w:lang w:val="fr-FR"/>
        </w:rPr>
        <w:t>Des déchets solides obstruent-ils des canaux de drainage ?</w:t>
      </w:r>
      <w:r w:rsidRPr="00ED2403">
        <w:rPr>
          <w:rFonts w:ascii="Arial" w:eastAsia="Arial" w:hAnsi="Arial" w:cs="Arial"/>
          <w:sz w:val="22"/>
          <w:lang w:val="fr-FR"/>
        </w:rPr>
        <w:t xml:space="preserve"> Des canaux de drainage bloqués peuvent aggraver les inondations, notamment dans les zones urbaines densément peuplées Des canaux de drainage bloqués peuvent conduire à l'apparition d'eau stagnante, qui est un site de reproduction idéal pour les moustiques.</w:t>
      </w:r>
    </w:p>
    <w:p w14:paraId="03F5860B" w14:textId="77777777" w:rsidR="00CC1275" w:rsidRPr="00ED2403" w:rsidRDefault="00CC1275" w:rsidP="00CC5200">
      <w:pPr>
        <w:pStyle w:val="Standard"/>
        <w:rPr>
          <w:rFonts w:ascii="Arial" w:eastAsia="Arial" w:hAnsi="Arial" w:cs="Arial"/>
          <w:i/>
          <w:sz w:val="22"/>
          <w:szCs w:val="22"/>
          <w:lang w:val="fr-FR"/>
        </w:rPr>
      </w:pPr>
    </w:p>
    <w:p w14:paraId="1BFC9496" w14:textId="599C25BF" w:rsidR="00CC1275" w:rsidRPr="00ED2403" w:rsidRDefault="00301BC9" w:rsidP="00CC1275">
      <w:pPr>
        <w:pStyle w:val="Standard"/>
        <w:numPr>
          <w:ilvl w:val="0"/>
          <w:numId w:val="29"/>
        </w:numPr>
        <w:rPr>
          <w:rFonts w:ascii="Arial" w:eastAsia="Arial" w:hAnsi="Arial" w:cs="Arial"/>
          <w:i/>
          <w:sz w:val="22"/>
          <w:szCs w:val="22"/>
          <w:lang w:val="fr-FR"/>
        </w:rPr>
      </w:pPr>
      <w:r w:rsidRPr="00ED2403">
        <w:rPr>
          <w:rFonts w:ascii="Arial" w:eastAsia="Arial" w:hAnsi="Arial" w:cs="Arial"/>
          <w:i/>
          <w:sz w:val="22"/>
          <w:szCs w:val="22"/>
          <w:lang w:val="fr-FR"/>
        </w:rPr>
        <w:t>Des déchets solides sont-ils jetés dans d'autres sources d'eau ? (ex : lagunes, rivières)</w:t>
      </w:r>
      <w:r w:rsidRPr="00ED2403">
        <w:rPr>
          <w:rFonts w:ascii="Arial" w:eastAsia="Arial" w:hAnsi="Arial" w:cs="Arial"/>
          <w:sz w:val="22"/>
          <w:lang w:val="fr-FR"/>
        </w:rPr>
        <w:t xml:space="preserve"> Les déchets peuvent bloquer les sources d'eau et aggraver les inondations. Les liquides produits par les déchets peuvent contaminer la source d'eau.</w:t>
      </w:r>
    </w:p>
    <w:p w14:paraId="7F7A202E" w14:textId="304B2AC9" w:rsidR="00301BC9" w:rsidRPr="00ED2403" w:rsidRDefault="00301BC9" w:rsidP="00CC1275">
      <w:pPr>
        <w:pStyle w:val="Standard"/>
        <w:ind w:left="360"/>
        <w:rPr>
          <w:rFonts w:ascii="Arial" w:eastAsia="Arial" w:hAnsi="Arial" w:cs="Arial"/>
          <w:i/>
          <w:sz w:val="22"/>
          <w:szCs w:val="22"/>
          <w:lang w:val="fr-FR"/>
        </w:rPr>
      </w:pPr>
    </w:p>
    <w:p w14:paraId="0B317B53" w14:textId="2F859A3B" w:rsidR="00301BC9" w:rsidRPr="00ED2403" w:rsidRDefault="00301BC9" w:rsidP="003B6B84">
      <w:pPr>
        <w:pStyle w:val="Standard"/>
        <w:numPr>
          <w:ilvl w:val="0"/>
          <w:numId w:val="29"/>
        </w:numPr>
        <w:rPr>
          <w:rFonts w:ascii="Arial" w:eastAsia="Arial" w:hAnsi="Arial" w:cs="Arial"/>
          <w:sz w:val="22"/>
          <w:szCs w:val="22"/>
          <w:lang w:val="fr-FR"/>
        </w:rPr>
      </w:pPr>
      <w:r w:rsidRPr="00ED2403">
        <w:rPr>
          <w:rFonts w:ascii="Arial" w:eastAsia="Arial" w:hAnsi="Arial" w:cs="Arial"/>
          <w:i/>
          <w:sz w:val="22"/>
          <w:szCs w:val="22"/>
          <w:lang w:val="fr-FR"/>
        </w:rPr>
        <w:t>Les déchets dangereux (ex : déchets médicaux, produits chimiques, piles) sont-ils collectés et éliminés séparément des déchets domestiques ?</w:t>
      </w:r>
      <w:r w:rsidRPr="00ED2403">
        <w:rPr>
          <w:rFonts w:ascii="Arial" w:eastAsia="Arial" w:hAnsi="Arial" w:cs="Arial"/>
          <w:sz w:val="22"/>
          <w:lang w:val="fr-FR"/>
        </w:rPr>
        <w:t xml:space="preserve"> Les déchets dangereux comprennent les déchets toxiques, médicaux et pharmaceutiques, les produits chimiques et les piles. Ne pas jeter les déchets dangereux dans les latrines, les canaux de drainage, les sources d'eau ou au sol. Les déchets dangereux jetés avec les ordures domestiques présentent un risque, notamment pour les ramasseurs. </w:t>
      </w:r>
    </w:p>
    <w:p w14:paraId="19937C3C" w14:textId="0D8F1087" w:rsidR="006A1A07" w:rsidRPr="00ED2403" w:rsidRDefault="006A1A07" w:rsidP="00354367">
      <w:pPr>
        <w:pStyle w:val="Standard"/>
        <w:rPr>
          <w:rFonts w:ascii="Arial" w:eastAsia="Arial" w:hAnsi="Arial" w:cs="Arial"/>
          <w:sz w:val="22"/>
          <w:szCs w:val="22"/>
          <w:lang w:val="fr-FR"/>
        </w:rPr>
      </w:pPr>
    </w:p>
    <w:p w14:paraId="1FA3CD1B" w14:textId="77777777" w:rsidR="005F1B0A" w:rsidRPr="00ED2403" w:rsidRDefault="005F1B0A" w:rsidP="005F1B0A">
      <w:pPr>
        <w:pStyle w:val="Standard"/>
        <w:tabs>
          <w:tab w:val="left" w:pos="9480"/>
        </w:tabs>
        <w:rPr>
          <w:rFonts w:ascii="Arial" w:eastAsia="Arial" w:hAnsi="Arial" w:cs="Arial"/>
          <w:b/>
          <w:sz w:val="22"/>
          <w:szCs w:val="22"/>
          <w:lang w:val="fr-FR"/>
        </w:rPr>
      </w:pPr>
      <w:r w:rsidRPr="00ED2403">
        <w:rPr>
          <w:rFonts w:ascii="Arial" w:eastAsia="Arial" w:hAnsi="Arial" w:cs="Arial"/>
          <w:b/>
          <w:sz w:val="22"/>
          <w:lang w:val="fr-FR"/>
        </w:rPr>
        <w:t>Ressources supplémentaires</w:t>
      </w:r>
    </w:p>
    <w:p w14:paraId="08897204" w14:textId="25812F08" w:rsidR="005F1B0A" w:rsidRPr="00ED2403" w:rsidRDefault="005F1B0A" w:rsidP="005F1B0A">
      <w:pPr>
        <w:pStyle w:val="Standard"/>
        <w:tabs>
          <w:tab w:val="left" w:pos="9480"/>
        </w:tabs>
        <w:rPr>
          <w:rFonts w:ascii="Arial" w:eastAsia="Arial" w:hAnsi="Arial" w:cs="Arial"/>
          <w:sz w:val="22"/>
          <w:szCs w:val="22"/>
          <w:lang w:val="fr-FR"/>
        </w:rPr>
      </w:pPr>
      <w:r w:rsidRPr="00ED2403">
        <w:rPr>
          <w:rFonts w:ascii="Arial" w:eastAsia="Arial" w:hAnsi="Arial" w:cs="Arial"/>
          <w:sz w:val="22"/>
          <w:lang w:val="fr-FR"/>
        </w:rPr>
        <w:t xml:space="preserve">CAWST (2014). Formulaires d'inspection de l'assainissement environnemental. CAWST, Calgary, Canada. Disponible sur : </w:t>
      </w:r>
      <w:hyperlink r:id="rId9" w:history="1">
        <w:r w:rsidRPr="00ED2403">
          <w:rPr>
            <w:rStyle w:val="Hyperlink"/>
            <w:rFonts w:ascii="Arial" w:eastAsia="Arial" w:hAnsi="Arial" w:cs="Arial"/>
            <w:color w:val="auto"/>
            <w:sz w:val="22"/>
            <w:lang w:val="fr-FR"/>
          </w:rPr>
          <w:t>www.cawst.org/resources</w:t>
        </w:r>
      </w:hyperlink>
      <w:r w:rsidRPr="00ED2403">
        <w:rPr>
          <w:rFonts w:ascii="Arial" w:eastAsia="Arial" w:hAnsi="Arial" w:cs="Arial"/>
          <w:sz w:val="22"/>
          <w:lang w:val="fr-FR"/>
        </w:rPr>
        <w:t>.</w:t>
      </w:r>
    </w:p>
    <w:p w14:paraId="67F61CAC" w14:textId="77777777" w:rsidR="005F1B0A" w:rsidRPr="00ED2403" w:rsidRDefault="005F1B0A" w:rsidP="005F1B0A">
      <w:pPr>
        <w:pStyle w:val="Standard"/>
        <w:tabs>
          <w:tab w:val="left" w:pos="9480"/>
        </w:tabs>
        <w:rPr>
          <w:rFonts w:ascii="Arial" w:eastAsia="Arial" w:hAnsi="Arial" w:cs="Arial"/>
          <w:sz w:val="22"/>
          <w:szCs w:val="22"/>
          <w:lang w:val="fr-FR"/>
        </w:rPr>
      </w:pPr>
    </w:p>
    <w:p w14:paraId="67B6D95C" w14:textId="4B06C901" w:rsidR="005F1B0A" w:rsidRPr="00ED2403" w:rsidRDefault="00ED2403" w:rsidP="005F1B0A">
      <w:pPr>
        <w:pStyle w:val="Standard"/>
        <w:numPr>
          <w:ilvl w:val="0"/>
          <w:numId w:val="33"/>
        </w:numPr>
        <w:tabs>
          <w:tab w:val="left" w:pos="9480"/>
        </w:tabs>
        <w:rPr>
          <w:rFonts w:ascii="Arial" w:eastAsia="Arial" w:hAnsi="Arial" w:cs="Arial"/>
          <w:sz w:val="22"/>
          <w:szCs w:val="22"/>
          <w:lang w:val="fr-FR"/>
        </w:rPr>
      </w:pPr>
      <w:r>
        <w:rPr>
          <w:rFonts w:ascii="Arial" w:eastAsia="Arial" w:hAnsi="Arial" w:cs="Arial"/>
          <w:sz w:val="22"/>
          <w:lang w:val="fr-FR"/>
        </w:rPr>
        <w:t>Utilisez ce formulaire</w:t>
      </w:r>
      <w:r w:rsidR="005F1B0A" w:rsidRPr="00ED2403">
        <w:rPr>
          <w:rFonts w:ascii="Arial" w:eastAsia="Arial" w:hAnsi="Arial" w:cs="Arial"/>
          <w:sz w:val="22"/>
          <w:lang w:val="fr-FR"/>
        </w:rPr>
        <w:t xml:space="preserve"> avec les autres formulaires d'inspection de l'assainissement environnemental.</w:t>
      </w:r>
    </w:p>
    <w:p w14:paraId="1BE7AB9E" w14:textId="77777777" w:rsidR="005F1B0A" w:rsidRPr="00ED2403" w:rsidRDefault="005F1B0A" w:rsidP="005F1B0A">
      <w:pPr>
        <w:pStyle w:val="Standard"/>
        <w:tabs>
          <w:tab w:val="left" w:pos="9480"/>
        </w:tabs>
        <w:rPr>
          <w:rFonts w:ascii="Arial" w:eastAsia="Arial" w:hAnsi="Arial" w:cs="Arial"/>
          <w:sz w:val="22"/>
          <w:szCs w:val="22"/>
          <w:lang w:val="fr-FR"/>
        </w:rPr>
      </w:pPr>
    </w:p>
    <w:p w14:paraId="6A003B81" w14:textId="6B0231DE" w:rsidR="005F1B0A" w:rsidRPr="00ED2403" w:rsidRDefault="005F1B0A" w:rsidP="005F1B0A">
      <w:pPr>
        <w:pStyle w:val="Standard"/>
        <w:tabs>
          <w:tab w:val="left" w:pos="9480"/>
        </w:tabs>
        <w:rPr>
          <w:rFonts w:ascii="Arial" w:eastAsia="Arial" w:hAnsi="Arial" w:cs="Arial"/>
          <w:sz w:val="22"/>
          <w:szCs w:val="22"/>
          <w:lang w:val="fr-FR"/>
        </w:rPr>
      </w:pPr>
      <w:r w:rsidRPr="00ED2403">
        <w:rPr>
          <w:rFonts w:ascii="Arial" w:eastAsia="Arial" w:hAnsi="Arial" w:cs="Arial"/>
          <w:sz w:val="22"/>
          <w:lang w:val="fr-FR"/>
        </w:rPr>
        <w:t xml:space="preserve">CAWST (2013). Résumé technique : Gestion des déchets solides. CAWST, Calgary, Canada. Disponible sur : </w:t>
      </w:r>
      <w:hyperlink r:id="rId10" w:history="1">
        <w:r w:rsidRPr="00ED2403">
          <w:rPr>
            <w:rStyle w:val="Hyperlink"/>
            <w:rFonts w:ascii="Arial" w:eastAsia="Arial" w:hAnsi="Arial" w:cs="Arial"/>
            <w:color w:val="auto"/>
            <w:sz w:val="22"/>
            <w:lang w:val="fr-FR"/>
          </w:rPr>
          <w:t>www.cawst.org/resources</w:t>
        </w:r>
      </w:hyperlink>
      <w:r w:rsidRPr="00ED2403">
        <w:rPr>
          <w:rFonts w:ascii="Arial" w:eastAsia="Arial" w:hAnsi="Arial" w:cs="Arial"/>
          <w:sz w:val="22"/>
          <w:lang w:val="fr-FR"/>
        </w:rPr>
        <w:t>.</w:t>
      </w:r>
    </w:p>
    <w:p w14:paraId="25F7B4A2" w14:textId="77777777" w:rsidR="005F1B0A" w:rsidRPr="00ED2403" w:rsidRDefault="005F1B0A" w:rsidP="005F1B0A">
      <w:pPr>
        <w:pStyle w:val="Standard"/>
        <w:tabs>
          <w:tab w:val="left" w:pos="9480"/>
        </w:tabs>
        <w:rPr>
          <w:rFonts w:ascii="Arial" w:eastAsia="Arial" w:hAnsi="Arial" w:cs="Arial"/>
          <w:sz w:val="22"/>
          <w:szCs w:val="22"/>
          <w:lang w:val="fr-FR"/>
        </w:rPr>
      </w:pPr>
    </w:p>
    <w:p w14:paraId="2AD96C7E" w14:textId="156616E8" w:rsidR="005F1B0A" w:rsidRPr="00ED2403" w:rsidRDefault="005F1B0A" w:rsidP="005F1B0A">
      <w:pPr>
        <w:pStyle w:val="Standard"/>
        <w:numPr>
          <w:ilvl w:val="0"/>
          <w:numId w:val="32"/>
        </w:numPr>
        <w:tabs>
          <w:tab w:val="left" w:pos="9480"/>
        </w:tabs>
        <w:rPr>
          <w:rFonts w:ascii="Arial" w:eastAsia="Arial" w:hAnsi="Arial" w:cs="Arial"/>
          <w:sz w:val="22"/>
          <w:szCs w:val="22"/>
          <w:lang w:val="fr-FR"/>
        </w:rPr>
      </w:pPr>
      <w:r w:rsidRPr="00ED2403">
        <w:rPr>
          <w:rFonts w:ascii="Arial" w:eastAsia="Arial" w:hAnsi="Arial" w:cs="Arial"/>
          <w:sz w:val="22"/>
          <w:lang w:val="fr-FR"/>
        </w:rPr>
        <w:t>Ce résumé technique explique comment traiter les déchets par recyclage, compostage et incinération. Il explique les attitudes face aux déchets dangereux, aux déchets d'hygiène menstruelle, et aux déchets solides.</w:t>
      </w:r>
    </w:p>
    <w:p w14:paraId="77D6DB49" w14:textId="77777777" w:rsidR="006140C6" w:rsidRPr="00ED2403" w:rsidRDefault="006140C6" w:rsidP="006140C6">
      <w:pPr>
        <w:pStyle w:val="Standard"/>
        <w:rPr>
          <w:rFonts w:ascii="Arial" w:eastAsia="Arial" w:hAnsi="Arial" w:cs="Arial"/>
          <w:kern w:val="0"/>
          <w:sz w:val="18"/>
          <w:szCs w:val="18"/>
          <w:lang w:val="fr-FR"/>
        </w:rPr>
      </w:pPr>
    </w:p>
    <w:p w14:paraId="5E5A0CC5" w14:textId="77777777" w:rsidR="00ED2403" w:rsidRDefault="00ED2403" w:rsidP="006140C6">
      <w:pPr>
        <w:pStyle w:val="Standard"/>
        <w:rPr>
          <w:rFonts w:ascii="Arial" w:eastAsia="Arial" w:hAnsi="Arial" w:cs="Arial"/>
          <w:b/>
          <w:sz w:val="22"/>
          <w:lang w:val="fr-FR"/>
        </w:rPr>
      </w:pPr>
    </w:p>
    <w:p w14:paraId="4053430F" w14:textId="77777777" w:rsidR="006140C6" w:rsidRPr="00ED2403" w:rsidRDefault="006140C6" w:rsidP="006140C6">
      <w:pPr>
        <w:pStyle w:val="Standard"/>
        <w:rPr>
          <w:rFonts w:ascii="Arial" w:eastAsia="Arial" w:hAnsi="Arial" w:cs="Arial"/>
          <w:b/>
          <w:sz w:val="22"/>
          <w:szCs w:val="22"/>
          <w:lang w:val="fr-FR"/>
        </w:rPr>
      </w:pPr>
      <w:bookmarkStart w:id="0" w:name="_GoBack"/>
      <w:bookmarkEnd w:id="0"/>
      <w:r w:rsidRPr="00ED2403">
        <w:rPr>
          <w:rFonts w:ascii="Arial" w:eastAsia="Arial" w:hAnsi="Arial" w:cs="Arial"/>
          <w:b/>
          <w:sz w:val="22"/>
          <w:lang w:val="fr-FR"/>
        </w:rPr>
        <w:lastRenderedPageBreak/>
        <w:t>Références</w:t>
      </w:r>
    </w:p>
    <w:p w14:paraId="5540742F" w14:textId="77777777" w:rsidR="006140C6" w:rsidRPr="00ED2403" w:rsidRDefault="006140C6" w:rsidP="006140C6">
      <w:pPr>
        <w:pStyle w:val="Standard"/>
        <w:rPr>
          <w:rFonts w:ascii="Arial" w:eastAsia="Arial" w:hAnsi="Arial" w:cs="Arial"/>
          <w:sz w:val="22"/>
          <w:szCs w:val="22"/>
          <w:lang w:val="fr-FR"/>
        </w:rPr>
      </w:pPr>
      <w:r w:rsidRPr="00ED2403">
        <w:rPr>
          <w:rFonts w:ascii="Arial" w:eastAsia="Arial" w:hAnsi="Arial" w:cs="Arial"/>
          <w:sz w:val="22"/>
          <w:lang w:val="fr-FR"/>
        </w:rPr>
        <w:t xml:space="preserve">Stockholm </w:t>
      </w:r>
      <w:proofErr w:type="spellStart"/>
      <w:r w:rsidRPr="00ED2403">
        <w:rPr>
          <w:rFonts w:ascii="Arial" w:eastAsia="Arial" w:hAnsi="Arial" w:cs="Arial"/>
          <w:sz w:val="22"/>
          <w:lang w:val="fr-FR"/>
        </w:rPr>
        <w:t>Environment</w:t>
      </w:r>
      <w:proofErr w:type="spellEnd"/>
      <w:r w:rsidRPr="00ED2403">
        <w:rPr>
          <w:rFonts w:ascii="Arial" w:eastAsia="Arial" w:hAnsi="Arial" w:cs="Arial"/>
          <w:sz w:val="22"/>
          <w:lang w:val="fr-FR"/>
        </w:rPr>
        <w:t xml:space="preserve"> Institute (1998). Proxy </w:t>
      </w:r>
      <w:proofErr w:type="spellStart"/>
      <w:r w:rsidRPr="00ED2403">
        <w:rPr>
          <w:rFonts w:ascii="Arial" w:eastAsia="Arial" w:hAnsi="Arial" w:cs="Arial"/>
          <w:sz w:val="22"/>
          <w:lang w:val="fr-FR"/>
        </w:rPr>
        <w:t>Indicators</w:t>
      </w:r>
      <w:proofErr w:type="spellEnd"/>
      <w:r w:rsidRPr="00ED2403">
        <w:rPr>
          <w:rFonts w:ascii="Arial" w:eastAsia="Arial" w:hAnsi="Arial" w:cs="Arial"/>
          <w:sz w:val="22"/>
          <w:lang w:val="fr-FR"/>
        </w:rPr>
        <w:t xml:space="preserve"> for Rapid </w:t>
      </w:r>
      <w:proofErr w:type="spellStart"/>
      <w:r w:rsidRPr="00ED2403">
        <w:rPr>
          <w:rFonts w:ascii="Arial" w:eastAsia="Arial" w:hAnsi="Arial" w:cs="Arial"/>
          <w:sz w:val="22"/>
          <w:lang w:val="fr-FR"/>
        </w:rPr>
        <w:t>Assessment</w:t>
      </w:r>
      <w:proofErr w:type="spellEnd"/>
      <w:r w:rsidRPr="00ED2403">
        <w:rPr>
          <w:rFonts w:ascii="Arial" w:eastAsia="Arial" w:hAnsi="Arial" w:cs="Arial"/>
          <w:sz w:val="22"/>
          <w:lang w:val="fr-FR"/>
        </w:rPr>
        <w:t xml:space="preserve"> of</w:t>
      </w:r>
    </w:p>
    <w:p w14:paraId="24B611D5" w14:textId="77777777" w:rsidR="006140C6" w:rsidRPr="00ED2403" w:rsidRDefault="006140C6" w:rsidP="006140C6">
      <w:pPr>
        <w:pStyle w:val="Standard"/>
        <w:rPr>
          <w:rFonts w:ascii="Arial" w:eastAsia="Arial" w:hAnsi="Arial" w:cs="Arial"/>
          <w:sz w:val="22"/>
          <w:szCs w:val="22"/>
          <w:lang w:val="fr-FR"/>
        </w:rPr>
      </w:pPr>
      <w:proofErr w:type="spellStart"/>
      <w:r w:rsidRPr="00ED2403">
        <w:rPr>
          <w:rFonts w:ascii="Arial" w:eastAsia="Arial" w:hAnsi="Arial" w:cs="Arial"/>
          <w:sz w:val="22"/>
          <w:lang w:val="fr-FR"/>
        </w:rPr>
        <w:t>Environmental</w:t>
      </w:r>
      <w:proofErr w:type="spellEnd"/>
      <w:r w:rsidRPr="00ED2403">
        <w:rPr>
          <w:rFonts w:ascii="Arial" w:eastAsia="Arial" w:hAnsi="Arial" w:cs="Arial"/>
          <w:sz w:val="22"/>
          <w:lang w:val="fr-FR"/>
        </w:rPr>
        <w:t xml:space="preserve"> </w:t>
      </w:r>
      <w:proofErr w:type="spellStart"/>
      <w:r w:rsidRPr="00ED2403">
        <w:rPr>
          <w:rFonts w:ascii="Arial" w:eastAsia="Arial" w:hAnsi="Arial" w:cs="Arial"/>
          <w:sz w:val="22"/>
          <w:lang w:val="fr-FR"/>
        </w:rPr>
        <w:t>Health</w:t>
      </w:r>
      <w:proofErr w:type="spellEnd"/>
      <w:r w:rsidRPr="00ED2403">
        <w:rPr>
          <w:rFonts w:ascii="Arial" w:eastAsia="Arial" w:hAnsi="Arial" w:cs="Arial"/>
          <w:sz w:val="22"/>
          <w:lang w:val="fr-FR"/>
        </w:rPr>
        <w:t xml:space="preserve"> </w:t>
      </w:r>
      <w:proofErr w:type="spellStart"/>
      <w:r w:rsidRPr="00ED2403">
        <w:rPr>
          <w:rFonts w:ascii="Arial" w:eastAsia="Arial" w:hAnsi="Arial" w:cs="Arial"/>
          <w:sz w:val="22"/>
          <w:lang w:val="fr-FR"/>
        </w:rPr>
        <w:t>Status</w:t>
      </w:r>
      <w:proofErr w:type="spellEnd"/>
      <w:r w:rsidRPr="00ED2403">
        <w:rPr>
          <w:rFonts w:ascii="Arial" w:eastAsia="Arial" w:hAnsi="Arial" w:cs="Arial"/>
          <w:sz w:val="22"/>
          <w:lang w:val="fr-FR"/>
        </w:rPr>
        <w:t xml:space="preserve"> of </w:t>
      </w:r>
      <w:proofErr w:type="spellStart"/>
      <w:r w:rsidRPr="00ED2403">
        <w:rPr>
          <w:rFonts w:ascii="Arial" w:eastAsia="Arial" w:hAnsi="Arial" w:cs="Arial"/>
          <w:sz w:val="22"/>
          <w:lang w:val="fr-FR"/>
        </w:rPr>
        <w:t>Residential</w:t>
      </w:r>
      <w:proofErr w:type="spellEnd"/>
      <w:r w:rsidRPr="00ED2403">
        <w:rPr>
          <w:rFonts w:ascii="Arial" w:eastAsia="Arial" w:hAnsi="Arial" w:cs="Arial"/>
          <w:sz w:val="22"/>
          <w:lang w:val="fr-FR"/>
        </w:rPr>
        <w:t xml:space="preserve"> </w:t>
      </w:r>
      <w:proofErr w:type="gramStart"/>
      <w:r w:rsidRPr="00ED2403">
        <w:rPr>
          <w:rFonts w:ascii="Arial" w:eastAsia="Arial" w:hAnsi="Arial" w:cs="Arial"/>
          <w:sz w:val="22"/>
          <w:lang w:val="fr-FR"/>
        </w:rPr>
        <w:t>Areas:</w:t>
      </w:r>
      <w:proofErr w:type="gramEnd"/>
      <w:r w:rsidRPr="00ED2403">
        <w:rPr>
          <w:rFonts w:ascii="Arial" w:eastAsia="Arial" w:hAnsi="Arial" w:cs="Arial"/>
          <w:sz w:val="22"/>
          <w:lang w:val="fr-FR"/>
        </w:rPr>
        <w:t xml:space="preserve"> The Case of the </w:t>
      </w:r>
      <w:proofErr w:type="spellStart"/>
      <w:r w:rsidRPr="00ED2403">
        <w:rPr>
          <w:rFonts w:ascii="Arial" w:eastAsia="Arial" w:hAnsi="Arial" w:cs="Arial"/>
          <w:sz w:val="22"/>
          <w:lang w:val="fr-FR"/>
        </w:rPr>
        <w:t>Greater</w:t>
      </w:r>
      <w:proofErr w:type="spellEnd"/>
      <w:r w:rsidRPr="00ED2403">
        <w:rPr>
          <w:rFonts w:ascii="Arial" w:eastAsia="Arial" w:hAnsi="Arial" w:cs="Arial"/>
          <w:sz w:val="22"/>
          <w:lang w:val="fr-FR"/>
        </w:rPr>
        <w:t xml:space="preserve"> Accra </w:t>
      </w:r>
      <w:proofErr w:type="spellStart"/>
      <w:r w:rsidRPr="00ED2403">
        <w:rPr>
          <w:rFonts w:ascii="Arial" w:eastAsia="Arial" w:hAnsi="Arial" w:cs="Arial"/>
          <w:sz w:val="22"/>
          <w:lang w:val="fr-FR"/>
        </w:rPr>
        <w:t>Metropolitan</w:t>
      </w:r>
      <w:proofErr w:type="spellEnd"/>
      <w:r w:rsidRPr="00ED2403">
        <w:rPr>
          <w:rFonts w:ascii="Arial" w:eastAsia="Arial" w:hAnsi="Arial" w:cs="Arial"/>
          <w:sz w:val="22"/>
          <w:lang w:val="fr-FR"/>
        </w:rPr>
        <w:t xml:space="preserve"> Area (GAMA), Ghana. Disponible sur : </w:t>
      </w:r>
      <w:hyperlink r:id="rId11" w:history="1">
        <w:r w:rsidRPr="00ED2403">
          <w:rPr>
            <w:rStyle w:val="Hyperlink"/>
            <w:rFonts w:ascii="Arial" w:eastAsia="Arial" w:hAnsi="Arial" w:cs="Arial"/>
            <w:color w:val="auto"/>
            <w:sz w:val="22"/>
            <w:lang w:val="fr-FR"/>
          </w:rPr>
          <w:t>http://www.ircwash.org/sites/default/files/Songsore-1998-Proxy.pdf</w:t>
        </w:r>
      </w:hyperlink>
      <w:r w:rsidRPr="00ED2403">
        <w:rPr>
          <w:rFonts w:ascii="Arial" w:eastAsia="Arial" w:hAnsi="Arial" w:cs="Arial"/>
          <w:sz w:val="22"/>
          <w:lang w:val="fr-FR"/>
        </w:rPr>
        <w:t xml:space="preserve"> </w:t>
      </w:r>
    </w:p>
    <w:p w14:paraId="4D3AA2F3" w14:textId="77777777" w:rsidR="000315EC" w:rsidRPr="00ED2403" w:rsidRDefault="000315EC" w:rsidP="00534359">
      <w:pPr>
        <w:pBdr>
          <w:bottom w:val="single" w:sz="12" w:space="1" w:color="auto"/>
        </w:pBdr>
        <w:tabs>
          <w:tab w:val="left" w:pos="2160"/>
        </w:tabs>
        <w:rPr>
          <w:sz w:val="18"/>
          <w:szCs w:val="18"/>
          <w:lang w:val="fr-FR"/>
        </w:rPr>
      </w:pPr>
    </w:p>
    <w:p w14:paraId="5D8A1520" w14:textId="77777777" w:rsidR="000315EC" w:rsidRPr="00ED2403" w:rsidRDefault="000315EC" w:rsidP="00534359">
      <w:pPr>
        <w:pBdr>
          <w:bottom w:val="single" w:sz="12" w:space="1" w:color="auto"/>
        </w:pBdr>
        <w:tabs>
          <w:tab w:val="left" w:pos="2160"/>
        </w:tabs>
        <w:rPr>
          <w:sz w:val="18"/>
          <w:szCs w:val="18"/>
          <w:lang w:val="fr-FR"/>
        </w:rPr>
      </w:pPr>
    </w:p>
    <w:p w14:paraId="2B11346C" w14:textId="77777777" w:rsidR="00534359" w:rsidRPr="00ED2403" w:rsidRDefault="00534359" w:rsidP="00534359">
      <w:pPr>
        <w:tabs>
          <w:tab w:val="left" w:pos="2160"/>
        </w:tabs>
        <w:rPr>
          <w:sz w:val="18"/>
          <w:szCs w:val="18"/>
          <w:lang w:val="fr-FR"/>
        </w:rPr>
      </w:pPr>
    </w:p>
    <w:p w14:paraId="4E14E701" w14:textId="77777777" w:rsidR="00534359" w:rsidRPr="00ED2403" w:rsidRDefault="00534359" w:rsidP="00534359">
      <w:pPr>
        <w:rPr>
          <w:sz w:val="18"/>
          <w:szCs w:val="18"/>
          <w:lang w:val="fr-FR"/>
        </w:rPr>
      </w:pPr>
      <w:r w:rsidRPr="00ED2403">
        <w:rPr>
          <w:sz w:val="18"/>
          <w:lang w:val="fr-FR"/>
        </w:rPr>
        <w:t xml:space="preserve">CAWST (Centre for </w:t>
      </w:r>
      <w:proofErr w:type="spellStart"/>
      <w:r w:rsidRPr="00ED2403">
        <w:rPr>
          <w:sz w:val="18"/>
          <w:lang w:val="fr-FR"/>
        </w:rPr>
        <w:t>Affordable</w:t>
      </w:r>
      <w:proofErr w:type="spellEnd"/>
      <w:r w:rsidRPr="00ED2403">
        <w:rPr>
          <w:sz w:val="18"/>
          <w:lang w:val="fr-FR"/>
        </w:rPr>
        <w:t xml:space="preserve"> Water and </w:t>
      </w:r>
      <w:proofErr w:type="spellStart"/>
      <w:r w:rsidRPr="00ED2403">
        <w:rPr>
          <w:sz w:val="18"/>
          <w:lang w:val="fr-FR"/>
        </w:rPr>
        <w:t>Sanitation</w:t>
      </w:r>
      <w:proofErr w:type="spellEnd"/>
      <w:r w:rsidRPr="00ED2403">
        <w:rPr>
          <w:sz w:val="18"/>
          <w:lang w:val="fr-FR"/>
        </w:rPr>
        <w:t xml:space="preserve"> </w:t>
      </w:r>
      <w:proofErr w:type="spellStart"/>
      <w:r w:rsidRPr="00ED2403">
        <w:rPr>
          <w:sz w:val="18"/>
          <w:lang w:val="fr-FR"/>
        </w:rPr>
        <w:t>Technology</w:t>
      </w:r>
      <w:proofErr w:type="spellEnd"/>
      <w:r w:rsidRPr="00ED2403">
        <w:rPr>
          <w:sz w:val="18"/>
          <w:lang w:val="fr-FR"/>
        </w:rPr>
        <w:t>)</w:t>
      </w:r>
    </w:p>
    <w:p w14:paraId="12EEEE0D" w14:textId="77777777" w:rsidR="00534359" w:rsidRPr="00ED2403" w:rsidRDefault="00534359" w:rsidP="00534359">
      <w:pPr>
        <w:tabs>
          <w:tab w:val="left" w:pos="2160"/>
        </w:tabs>
        <w:rPr>
          <w:sz w:val="18"/>
          <w:szCs w:val="18"/>
          <w:lang w:val="fr-FR"/>
        </w:rPr>
      </w:pPr>
      <w:r w:rsidRPr="00ED2403">
        <w:rPr>
          <w:sz w:val="18"/>
          <w:lang w:val="fr-FR"/>
        </w:rPr>
        <w:t>Calgary, Alberta, Canada</w:t>
      </w:r>
    </w:p>
    <w:p w14:paraId="732F36A5" w14:textId="77777777" w:rsidR="00534359" w:rsidRPr="00ED2403" w:rsidRDefault="00534359" w:rsidP="00534359">
      <w:pPr>
        <w:tabs>
          <w:tab w:val="left" w:pos="2160"/>
        </w:tabs>
        <w:rPr>
          <w:sz w:val="18"/>
          <w:szCs w:val="18"/>
          <w:lang w:val="fr-FR"/>
        </w:rPr>
      </w:pPr>
      <w:r w:rsidRPr="00ED2403">
        <w:rPr>
          <w:sz w:val="18"/>
          <w:lang w:val="fr-FR"/>
        </w:rPr>
        <w:t>Site Internet : www.cawst.org Courriel : resources@cawst.org</w:t>
      </w:r>
    </w:p>
    <w:p w14:paraId="7550548B" w14:textId="77777777" w:rsidR="00534359" w:rsidRPr="00ED2403" w:rsidRDefault="00534359" w:rsidP="00534359">
      <w:pPr>
        <w:tabs>
          <w:tab w:val="left" w:pos="2160"/>
        </w:tabs>
        <w:rPr>
          <w:i/>
          <w:iCs/>
          <w:sz w:val="18"/>
          <w:szCs w:val="18"/>
          <w:lang w:val="fr-FR"/>
        </w:rPr>
      </w:pPr>
      <w:r w:rsidRPr="00ED2403">
        <w:rPr>
          <w:i/>
          <w:sz w:val="18"/>
          <w:lang w:val="fr-FR"/>
        </w:rPr>
        <w:t>Le bien-être grâce à l'eau Donner des moyens aux gens dans le monde</w:t>
      </w:r>
    </w:p>
    <w:p w14:paraId="25C85B66" w14:textId="77777777" w:rsidR="00534359" w:rsidRPr="00ED2403" w:rsidRDefault="00534359" w:rsidP="00534359">
      <w:pPr>
        <w:pBdr>
          <w:bottom w:val="single" w:sz="12" w:space="1" w:color="auto"/>
        </w:pBdr>
        <w:tabs>
          <w:tab w:val="left" w:pos="2160"/>
        </w:tabs>
        <w:rPr>
          <w:sz w:val="18"/>
          <w:szCs w:val="18"/>
          <w:lang w:val="fr-FR"/>
        </w:rPr>
      </w:pPr>
      <w:r w:rsidRPr="00ED2403">
        <w:rPr>
          <w:sz w:val="18"/>
          <w:lang w:val="fr-FR"/>
        </w:rPr>
        <w:t>Dernière mise à jour : août 2014</w:t>
      </w:r>
    </w:p>
    <w:p w14:paraId="1267181F" w14:textId="77777777" w:rsidR="00534359" w:rsidRPr="00ED2403" w:rsidRDefault="00534359" w:rsidP="00534359">
      <w:pPr>
        <w:pBdr>
          <w:bottom w:val="single" w:sz="12" w:space="1" w:color="auto"/>
        </w:pBdr>
        <w:tabs>
          <w:tab w:val="left" w:pos="2160"/>
        </w:tabs>
        <w:rPr>
          <w:sz w:val="18"/>
          <w:szCs w:val="18"/>
          <w:lang w:val="fr-FR"/>
        </w:rPr>
      </w:pPr>
    </w:p>
    <w:p w14:paraId="18151C5B" w14:textId="77777777" w:rsidR="00534359" w:rsidRPr="00ED2403" w:rsidRDefault="00534359" w:rsidP="00534359">
      <w:pPr>
        <w:tabs>
          <w:tab w:val="left" w:pos="2160"/>
        </w:tabs>
        <w:rPr>
          <w:sz w:val="18"/>
          <w:szCs w:val="18"/>
          <w:lang w:val="fr-FR"/>
        </w:rPr>
      </w:pPr>
    </w:p>
    <w:p w14:paraId="7CED8048" w14:textId="77777777" w:rsidR="00534359" w:rsidRPr="00ED2403" w:rsidRDefault="00534359" w:rsidP="00534359">
      <w:pPr>
        <w:tabs>
          <w:tab w:val="left" w:pos="2160"/>
        </w:tabs>
        <w:rPr>
          <w:sz w:val="18"/>
          <w:szCs w:val="22"/>
          <w:lang w:val="fr-FR"/>
        </w:rPr>
      </w:pPr>
      <w:r w:rsidRPr="00ED2403">
        <w:rPr>
          <w:sz w:val="18"/>
          <w:lang w:val="fr-FR"/>
        </w:rPr>
        <w:t>Le contenu de ce document est libre Vous êtes libre de :</w:t>
      </w:r>
    </w:p>
    <w:p w14:paraId="3E5F5752" w14:textId="77777777" w:rsidR="00534359" w:rsidRPr="00ED2403" w:rsidRDefault="00534359" w:rsidP="00534359">
      <w:pPr>
        <w:tabs>
          <w:tab w:val="left" w:pos="1335"/>
        </w:tabs>
        <w:rPr>
          <w:sz w:val="18"/>
          <w:szCs w:val="22"/>
          <w:lang w:val="fr-FR"/>
        </w:rPr>
      </w:pPr>
      <w:r w:rsidRPr="00ED2403">
        <w:rPr>
          <w:sz w:val="18"/>
          <w:szCs w:val="22"/>
          <w:lang w:val="fr-FR"/>
        </w:rPr>
        <w:tab/>
      </w:r>
    </w:p>
    <w:p w14:paraId="6AA5C6B8" w14:textId="77777777" w:rsidR="00534359" w:rsidRPr="00ED2403" w:rsidRDefault="00534359" w:rsidP="00534359">
      <w:pPr>
        <w:numPr>
          <w:ilvl w:val="0"/>
          <w:numId w:val="31"/>
        </w:numPr>
        <w:ind w:left="2268" w:hanging="283"/>
        <w:rPr>
          <w:sz w:val="18"/>
          <w:szCs w:val="22"/>
          <w:lang w:val="fr-FR"/>
        </w:rPr>
      </w:pPr>
      <w:r w:rsidRPr="00ED2403">
        <w:rPr>
          <w:sz w:val="24"/>
          <w:lang w:val="fr-FR" w:eastAsia="en-CA"/>
        </w:rPr>
        <w:drawing>
          <wp:anchor distT="0" distB="0" distL="114300" distR="114300" simplePos="0" relativeHeight="251665408" behindDoc="0" locked="0" layoutInCell="1" allowOverlap="1" wp14:anchorId="0A1A4AAE" wp14:editId="2DAFB4C0">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anchor>
        </w:drawing>
      </w:r>
      <w:r w:rsidRPr="00ED2403">
        <w:rPr>
          <w:sz w:val="18"/>
          <w:lang w:val="fr-FR"/>
        </w:rPr>
        <w:t>Partager - copier, distribuer et transmettre ce document.</w:t>
      </w:r>
    </w:p>
    <w:p w14:paraId="74C56A31" w14:textId="77777777" w:rsidR="00534359" w:rsidRPr="00ED2403" w:rsidRDefault="00534359" w:rsidP="00534359">
      <w:pPr>
        <w:numPr>
          <w:ilvl w:val="0"/>
          <w:numId w:val="31"/>
        </w:numPr>
        <w:tabs>
          <w:tab w:val="clear" w:pos="360"/>
        </w:tabs>
        <w:ind w:left="2268" w:hanging="283"/>
        <w:rPr>
          <w:sz w:val="18"/>
          <w:szCs w:val="22"/>
          <w:lang w:val="fr-FR"/>
        </w:rPr>
      </w:pPr>
      <w:r w:rsidRPr="00ED2403">
        <w:rPr>
          <w:sz w:val="18"/>
          <w:lang w:val="fr-FR"/>
        </w:rPr>
        <w:t>Modifier – adapter ce document</w:t>
      </w:r>
    </w:p>
    <w:p w14:paraId="5487C27A" w14:textId="77777777" w:rsidR="00534359" w:rsidRPr="00ED2403" w:rsidRDefault="00534359" w:rsidP="00534359">
      <w:pPr>
        <w:rPr>
          <w:sz w:val="18"/>
          <w:szCs w:val="22"/>
          <w:lang w:val="fr-FR"/>
        </w:rPr>
      </w:pPr>
    </w:p>
    <w:p w14:paraId="773C92B7" w14:textId="77777777" w:rsidR="00534359" w:rsidRPr="00ED2403" w:rsidRDefault="00534359" w:rsidP="00534359">
      <w:pPr>
        <w:ind w:left="1985"/>
        <w:rPr>
          <w:sz w:val="18"/>
          <w:szCs w:val="22"/>
          <w:lang w:val="fr-FR"/>
        </w:rPr>
      </w:pPr>
      <w:r w:rsidRPr="00ED2403">
        <w:rPr>
          <w:sz w:val="24"/>
          <w:lang w:val="fr-FR" w:eastAsia="en-CA"/>
        </w:rPr>
        <w:drawing>
          <wp:anchor distT="0" distB="0" distL="114300" distR="114300" simplePos="0" relativeHeight="251664384" behindDoc="0" locked="0" layoutInCell="1" allowOverlap="1" wp14:anchorId="48B604CA" wp14:editId="09E28776">
            <wp:simplePos x="0" y="0"/>
            <wp:positionH relativeFrom="column">
              <wp:posOffset>137160</wp:posOffset>
            </wp:positionH>
            <wp:positionV relativeFrom="paragraph">
              <wp:posOffset>1270</wp:posOffset>
            </wp:positionV>
            <wp:extent cx="986155" cy="352425"/>
            <wp:effectExtent l="0" t="0" r="4445" b="9525"/>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anchor>
        </w:drawing>
      </w:r>
      <w:r w:rsidRPr="00ED2403">
        <w:rPr>
          <w:sz w:val="18"/>
          <w:lang w:val="fr-FR"/>
        </w:rPr>
        <w:t>Aux conditions suivantes :</w:t>
      </w:r>
    </w:p>
    <w:p w14:paraId="69D572DC" w14:textId="77777777" w:rsidR="00534359" w:rsidRPr="00ED2403" w:rsidRDefault="00534359" w:rsidP="00534359">
      <w:pPr>
        <w:numPr>
          <w:ilvl w:val="0"/>
          <w:numId w:val="30"/>
        </w:numPr>
        <w:ind w:left="2268" w:hanging="283"/>
        <w:rPr>
          <w:sz w:val="18"/>
          <w:szCs w:val="22"/>
          <w:lang w:val="fr-FR"/>
        </w:rPr>
      </w:pPr>
      <w:r w:rsidRPr="00ED2403">
        <w:rPr>
          <w:sz w:val="18"/>
          <w:szCs w:val="22"/>
          <w:lang w:val="fr-FR"/>
        </w:rPr>
        <w:t>Paternité.</w:t>
      </w:r>
      <w:r w:rsidRPr="00ED2403">
        <w:rPr>
          <w:color w:val="000000"/>
          <w:sz w:val="18"/>
          <w:lang w:val="fr-FR"/>
        </w:rPr>
        <w:t xml:space="preserve"> Vous devez indiquer que CAWST est l'auteur original de ce document. Veuillez mentionner notre site internet : www.cawst.org</w:t>
      </w:r>
    </w:p>
    <w:p w14:paraId="3CA44FD8" w14:textId="77777777" w:rsidR="00534359" w:rsidRPr="00ED2403" w:rsidRDefault="00534359" w:rsidP="00534359">
      <w:pPr>
        <w:ind w:left="2268"/>
        <w:rPr>
          <w:sz w:val="18"/>
          <w:szCs w:val="22"/>
          <w:lang w:val="fr-FR"/>
        </w:rPr>
      </w:pPr>
    </w:p>
    <w:p w14:paraId="75F5346A" w14:textId="15594618" w:rsidR="00534359" w:rsidRPr="00ED2403" w:rsidRDefault="00534359" w:rsidP="000315EC">
      <w:pPr>
        <w:tabs>
          <w:tab w:val="left" w:pos="2160"/>
        </w:tabs>
        <w:rPr>
          <w:szCs w:val="22"/>
          <w:lang w:val="fr-FR"/>
        </w:rPr>
      </w:pPr>
      <w:r w:rsidRPr="00ED2403">
        <w:rPr>
          <w:sz w:val="18"/>
          <w:lang w:val="fr-FR"/>
        </w:rPr>
        <w:t xml:space="preserve">CAWST et ses administrateurs, employés, contractants et bénévoles n'endossent aucune responsabilité et ne donnent aucune garantie en ce qui concerne les résultats pouvant être obtenus par l'utilisation des informations fournies. </w:t>
      </w:r>
    </w:p>
    <w:sectPr w:rsidR="00534359" w:rsidRPr="00ED2403" w:rsidSect="007E4EC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264C8" w14:textId="77777777" w:rsidR="00353A0B" w:rsidRDefault="00353A0B">
      <w:r>
        <w:separator/>
      </w:r>
    </w:p>
  </w:endnote>
  <w:endnote w:type="continuationSeparator" w:id="0">
    <w:p w14:paraId="696F6AA7" w14:textId="77777777" w:rsidR="00353A0B" w:rsidRDefault="0035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CDFE7" w14:textId="77777777" w:rsidR="00353A0B" w:rsidRDefault="00353A0B">
      <w:r>
        <w:separator/>
      </w:r>
    </w:p>
  </w:footnote>
  <w:footnote w:type="continuationSeparator" w:id="0">
    <w:p w14:paraId="0D1D6B16" w14:textId="77777777" w:rsidR="00353A0B" w:rsidRDefault="00353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D2C82" w14:textId="5A144DD5" w:rsidR="007E4EC4" w:rsidRDefault="007E4EC4" w:rsidP="007E4EC4">
    <w:pPr>
      <w:pStyle w:val="Header"/>
      <w:tabs>
        <w:tab w:val="clear" w:pos="8640"/>
        <w:tab w:val="right" w:pos="9360"/>
      </w:tabs>
    </w:pPr>
    <w:proofErr w:type="spellStart"/>
    <w:r>
      <w:t>Formulaire</w:t>
    </w:r>
    <w:proofErr w:type="spellEnd"/>
    <w:r>
      <w:t xml:space="preserve"> </w:t>
    </w:r>
    <w:proofErr w:type="spellStart"/>
    <w:r>
      <w:t>d'Inspection</w:t>
    </w:r>
    <w:proofErr w:type="spellEnd"/>
    <w:r>
      <w:t xml:space="preserve"> de </w:t>
    </w:r>
    <w:proofErr w:type="spellStart"/>
    <w:r>
      <w:t>l'</w:t>
    </w:r>
    <w:r w:rsidR="00ED2403">
      <w:t>assainissement</w:t>
    </w:r>
    <w:proofErr w:type="spellEnd"/>
    <w:r w:rsidR="00ED2403">
      <w:t xml:space="preserve"> </w:t>
    </w:r>
    <w:proofErr w:type="spellStart"/>
    <w:r w:rsidR="00ED2403">
      <w:t>environnemental</w:t>
    </w:r>
    <w:proofErr w:type="spellEnd"/>
    <w:r w:rsidR="00ED2403">
      <w:tab/>
    </w:r>
    <w:proofErr w:type="spellStart"/>
    <w:r>
      <w:t>Gestion</w:t>
    </w:r>
    <w:proofErr w:type="spellEnd"/>
    <w:r>
      <w:t xml:space="preserve"> des </w:t>
    </w:r>
    <w:proofErr w:type="spellStart"/>
    <w:r>
      <w:t>déchets</w:t>
    </w:r>
    <w:proofErr w:type="spellEnd"/>
    <w:r>
      <w:t xml:space="preserve"> </w:t>
    </w:r>
    <w:proofErr w:type="spellStart"/>
    <w:r>
      <w:t>solides</w:t>
    </w:r>
    <w:proofErr w:type="spellEnd"/>
  </w:p>
  <w:p w14:paraId="7D39DC16" w14:textId="77777777" w:rsidR="007E4EC4" w:rsidRPr="00917B36" w:rsidRDefault="007E4EC4" w:rsidP="009F523C">
    <w:pPr>
      <w:pStyle w:val="Header"/>
      <w:tabs>
        <w:tab w:val="clear" w:pos="8640"/>
        <w:tab w:val="left" w:pos="5445"/>
        <w:tab w:val="right" w:pos="9360"/>
      </w:tabs>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0F47"/>
    <w:multiLevelType w:val="hybridMultilevel"/>
    <w:tmpl w:val="93A22D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nsid w:val="07075974"/>
    <w:multiLevelType w:val="hybridMultilevel"/>
    <w:tmpl w:val="03CE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71502"/>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B05CC2"/>
    <w:multiLevelType w:val="hybridMultilevel"/>
    <w:tmpl w:val="43BC13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D227DC5"/>
    <w:multiLevelType w:val="hybridMultilevel"/>
    <w:tmpl w:val="03DA34B2"/>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
    <w:nsid w:val="11B27B5A"/>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7D50DB5"/>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DFD20A3"/>
    <w:multiLevelType w:val="hybridMultilevel"/>
    <w:tmpl w:val="E00CC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913C07"/>
    <w:multiLevelType w:val="hybridMultilevel"/>
    <w:tmpl w:val="C30E7F70"/>
    <w:lvl w:ilvl="0" w:tplc="87B2517C">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EF65F1D"/>
    <w:multiLevelType w:val="hybridMultilevel"/>
    <w:tmpl w:val="52D2CA5C"/>
    <w:lvl w:ilvl="0" w:tplc="04090001">
      <w:start w:val="1"/>
      <w:numFmt w:val="bullet"/>
      <w:lvlText w:val="□"/>
      <w:lvlJc w:val="left"/>
      <w:pPr>
        <w:ind w:left="1080" w:hanging="360"/>
      </w:pPr>
      <w:rPr>
        <w:rFonts w:ascii="Arial" w:hAnsi="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3323021D"/>
    <w:multiLevelType w:val="hybridMultilevel"/>
    <w:tmpl w:val="07E659EC"/>
    <w:lvl w:ilvl="0" w:tplc="10090001">
      <w:start w:val="1"/>
      <w:numFmt w:val="bullet"/>
      <w:lvlText w:val=""/>
      <w:lvlJc w:val="left"/>
      <w:pPr>
        <w:ind w:left="1429" w:hanging="360"/>
      </w:pPr>
      <w:rPr>
        <w:rFonts w:ascii="Symbol" w:hAnsi="Symbol" w:hint="default"/>
      </w:rPr>
    </w:lvl>
    <w:lvl w:ilvl="1" w:tplc="10090003">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2">
    <w:nsid w:val="34CF25C5"/>
    <w:multiLevelType w:val="hybridMultilevel"/>
    <w:tmpl w:val="0C36BBEA"/>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nsid w:val="483A0AF7"/>
    <w:multiLevelType w:val="hybridMultilevel"/>
    <w:tmpl w:val="CAB65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E32C0E"/>
    <w:multiLevelType w:val="hybridMultilevel"/>
    <w:tmpl w:val="22D0C91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nsid w:val="52DD318F"/>
    <w:multiLevelType w:val="hybridMultilevel"/>
    <w:tmpl w:val="EE9C9F6E"/>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18">
    <w:nsid w:val="539F4D7E"/>
    <w:multiLevelType w:val="hybridMultilevel"/>
    <w:tmpl w:val="E8D02B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A1940FD"/>
    <w:multiLevelType w:val="hybridMultilevel"/>
    <w:tmpl w:val="93A22D22"/>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21">
    <w:nsid w:val="5C707197"/>
    <w:multiLevelType w:val="hybridMultilevel"/>
    <w:tmpl w:val="EE3644E4"/>
    <w:lvl w:ilvl="0" w:tplc="04090001">
      <w:start w:val="1"/>
      <w:numFmt w:val="bullet"/>
      <w:lvlText w:val="□"/>
      <w:lvlJc w:val="left"/>
      <w:pPr>
        <w:tabs>
          <w:tab w:val="num" w:pos="1224"/>
        </w:tabs>
        <w:ind w:left="1152" w:hanging="432"/>
      </w:pPr>
      <w:rPr>
        <w:rFonts w:ascii="Arial" w:hAnsi="Arial" w:hint="default"/>
      </w:rPr>
    </w:lvl>
    <w:lvl w:ilvl="1" w:tplc="10090001">
      <w:start w:val="1"/>
      <w:numFmt w:val="bullet"/>
      <w:lvlText w:val=""/>
      <w:lvlJc w:val="left"/>
      <w:pPr>
        <w:tabs>
          <w:tab w:val="num" w:pos="1512"/>
        </w:tabs>
        <w:ind w:left="1512" w:hanging="360"/>
      </w:pPr>
      <w:rPr>
        <w:rFonts w:ascii="Symbol" w:hAnsi="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nsid w:val="61891276"/>
    <w:multiLevelType w:val="hybridMultilevel"/>
    <w:tmpl w:val="C60C5A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755AA0"/>
    <w:multiLevelType w:val="hybridMultilevel"/>
    <w:tmpl w:val="03F406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4">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nsid w:val="690E0257"/>
    <w:multiLevelType w:val="hybridMultilevel"/>
    <w:tmpl w:val="E00CC8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CBC3DFC"/>
    <w:multiLevelType w:val="hybridMultilevel"/>
    <w:tmpl w:val="6D4E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D7C5B"/>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3F42A4C"/>
    <w:multiLevelType w:val="hybridMultilevel"/>
    <w:tmpl w:val="B772416E"/>
    <w:lvl w:ilvl="0" w:tplc="04090001">
      <w:start w:val="1"/>
      <w:numFmt w:val="bullet"/>
      <w:lvlText w:val=""/>
      <w:lvlJc w:val="left"/>
      <w:pPr>
        <w:tabs>
          <w:tab w:val="num" w:pos="1440"/>
        </w:tabs>
        <w:ind w:left="1440" w:hanging="360"/>
      </w:pPr>
      <w:rPr>
        <w:rFonts w:ascii="Symbol" w:hAnsi="Symbol" w:hint="default"/>
        <w:i w:val="0"/>
      </w:rPr>
    </w:lvl>
    <w:lvl w:ilvl="1" w:tplc="10090003">
      <w:start w:val="1"/>
      <w:numFmt w:val="lowerLetter"/>
      <w:lvlText w:val="%2."/>
      <w:lvlJc w:val="left"/>
      <w:pPr>
        <w:tabs>
          <w:tab w:val="num" w:pos="2160"/>
        </w:tabs>
        <w:ind w:left="2160" w:hanging="360"/>
      </w:pPr>
    </w:lvl>
    <w:lvl w:ilvl="2" w:tplc="10090005">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30">
    <w:nsid w:val="73FC52FC"/>
    <w:multiLevelType w:val="hybridMultilevel"/>
    <w:tmpl w:val="03F406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nsid w:val="75A50331"/>
    <w:multiLevelType w:val="hybridMultilevel"/>
    <w:tmpl w:val="5AB8AAE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5EE7EC5"/>
    <w:multiLevelType w:val="hybridMultilevel"/>
    <w:tmpl w:val="52D67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0"/>
  </w:num>
  <w:num w:numId="3">
    <w:abstractNumId w:val="14"/>
  </w:num>
  <w:num w:numId="4">
    <w:abstractNumId w:val="7"/>
  </w:num>
  <w:num w:numId="5">
    <w:abstractNumId w:val="11"/>
  </w:num>
  <w:num w:numId="6">
    <w:abstractNumId w:val="30"/>
  </w:num>
  <w:num w:numId="7">
    <w:abstractNumId w:val="31"/>
  </w:num>
  <w:num w:numId="8">
    <w:abstractNumId w:val="21"/>
  </w:num>
  <w:num w:numId="9">
    <w:abstractNumId w:val="10"/>
  </w:num>
  <w:num w:numId="10">
    <w:abstractNumId w:val="2"/>
  </w:num>
  <w:num w:numId="11">
    <w:abstractNumId w:val="6"/>
  </w:num>
  <w:num w:numId="12">
    <w:abstractNumId w:val="9"/>
  </w:num>
  <w:num w:numId="13">
    <w:abstractNumId w:val="5"/>
  </w:num>
  <w:num w:numId="14">
    <w:abstractNumId w:val="3"/>
  </w:num>
  <w:num w:numId="15">
    <w:abstractNumId w:val="25"/>
  </w:num>
  <w:num w:numId="16">
    <w:abstractNumId w:val="17"/>
  </w:num>
  <w:num w:numId="17">
    <w:abstractNumId w:val="18"/>
  </w:num>
  <w:num w:numId="18">
    <w:abstractNumId w:val="27"/>
  </w:num>
  <w:num w:numId="19">
    <w:abstractNumId w:val="8"/>
  </w:num>
  <w:num w:numId="20">
    <w:abstractNumId w:val="12"/>
  </w:num>
  <w:num w:numId="21">
    <w:abstractNumId w:val="16"/>
  </w:num>
  <w:num w:numId="22">
    <w:abstractNumId w:val="29"/>
  </w:num>
  <w:num w:numId="23">
    <w:abstractNumId w:val="0"/>
  </w:num>
  <w:num w:numId="24">
    <w:abstractNumId w:val="19"/>
  </w:num>
  <w:num w:numId="25">
    <w:abstractNumId w:val="4"/>
  </w:num>
  <w:num w:numId="26">
    <w:abstractNumId w:val="23"/>
  </w:num>
  <w:num w:numId="27">
    <w:abstractNumId w:val="22"/>
  </w:num>
  <w:num w:numId="28">
    <w:abstractNumId w:val="32"/>
  </w:num>
  <w:num w:numId="29">
    <w:abstractNumId w:val="13"/>
  </w:num>
  <w:num w:numId="30">
    <w:abstractNumId w:val="15"/>
  </w:num>
  <w:num w:numId="31">
    <w:abstractNumId w:val="28"/>
  </w:num>
  <w:num w:numId="32">
    <w:abstractNumId w:val="1"/>
  </w:num>
  <w:num w:numId="3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C8"/>
    <w:rsid w:val="00003E18"/>
    <w:rsid w:val="00010E42"/>
    <w:rsid w:val="000315EC"/>
    <w:rsid w:val="00042CDF"/>
    <w:rsid w:val="00055B12"/>
    <w:rsid w:val="00060B33"/>
    <w:rsid w:val="00075CA6"/>
    <w:rsid w:val="000C1D7A"/>
    <w:rsid w:val="000D6F87"/>
    <w:rsid w:val="0010063B"/>
    <w:rsid w:val="00101951"/>
    <w:rsid w:val="001318E7"/>
    <w:rsid w:val="0013687C"/>
    <w:rsid w:val="001430F4"/>
    <w:rsid w:val="0016316A"/>
    <w:rsid w:val="001733D4"/>
    <w:rsid w:val="001878DC"/>
    <w:rsid w:val="00195BA7"/>
    <w:rsid w:val="001C1E65"/>
    <w:rsid w:val="001C4364"/>
    <w:rsid w:val="001D5B9A"/>
    <w:rsid w:val="001E41C7"/>
    <w:rsid w:val="001F3207"/>
    <w:rsid w:val="001F6375"/>
    <w:rsid w:val="00225529"/>
    <w:rsid w:val="00251FDF"/>
    <w:rsid w:val="00253F98"/>
    <w:rsid w:val="00277104"/>
    <w:rsid w:val="0029763A"/>
    <w:rsid w:val="002C5CE9"/>
    <w:rsid w:val="00301BC9"/>
    <w:rsid w:val="003052AB"/>
    <w:rsid w:val="00322544"/>
    <w:rsid w:val="00323EFC"/>
    <w:rsid w:val="00324557"/>
    <w:rsid w:val="00325D75"/>
    <w:rsid w:val="003364FD"/>
    <w:rsid w:val="00353A0B"/>
    <w:rsid w:val="00354367"/>
    <w:rsid w:val="003544C4"/>
    <w:rsid w:val="00356905"/>
    <w:rsid w:val="00371EA0"/>
    <w:rsid w:val="00376D03"/>
    <w:rsid w:val="0038239A"/>
    <w:rsid w:val="00387521"/>
    <w:rsid w:val="0039319B"/>
    <w:rsid w:val="003A3F3C"/>
    <w:rsid w:val="003A71AC"/>
    <w:rsid w:val="003B0B2B"/>
    <w:rsid w:val="003B2C35"/>
    <w:rsid w:val="003B6B84"/>
    <w:rsid w:val="003D3431"/>
    <w:rsid w:val="00432D76"/>
    <w:rsid w:val="004330B6"/>
    <w:rsid w:val="00433ED7"/>
    <w:rsid w:val="00455431"/>
    <w:rsid w:val="0046024C"/>
    <w:rsid w:val="00461B26"/>
    <w:rsid w:val="0046310C"/>
    <w:rsid w:val="004A5069"/>
    <w:rsid w:val="004D25D9"/>
    <w:rsid w:val="004E5374"/>
    <w:rsid w:val="005001BB"/>
    <w:rsid w:val="005051A1"/>
    <w:rsid w:val="00506FA1"/>
    <w:rsid w:val="00516C55"/>
    <w:rsid w:val="005237F1"/>
    <w:rsid w:val="0052772F"/>
    <w:rsid w:val="00534359"/>
    <w:rsid w:val="00552661"/>
    <w:rsid w:val="005727AE"/>
    <w:rsid w:val="005736F2"/>
    <w:rsid w:val="00587C82"/>
    <w:rsid w:val="00595E2C"/>
    <w:rsid w:val="005B46BB"/>
    <w:rsid w:val="005B70D0"/>
    <w:rsid w:val="005C1DD8"/>
    <w:rsid w:val="005C3311"/>
    <w:rsid w:val="005C65EC"/>
    <w:rsid w:val="005D3A39"/>
    <w:rsid w:val="005F1B0A"/>
    <w:rsid w:val="005F1FE2"/>
    <w:rsid w:val="006011E3"/>
    <w:rsid w:val="0060393C"/>
    <w:rsid w:val="00605735"/>
    <w:rsid w:val="006140C6"/>
    <w:rsid w:val="00624731"/>
    <w:rsid w:val="00651F28"/>
    <w:rsid w:val="00655C44"/>
    <w:rsid w:val="006564C9"/>
    <w:rsid w:val="00664F23"/>
    <w:rsid w:val="00673C95"/>
    <w:rsid w:val="006769C8"/>
    <w:rsid w:val="00692ABB"/>
    <w:rsid w:val="006A1A07"/>
    <w:rsid w:val="006B14AA"/>
    <w:rsid w:val="006C219F"/>
    <w:rsid w:val="006F3BC6"/>
    <w:rsid w:val="006F685A"/>
    <w:rsid w:val="0073617B"/>
    <w:rsid w:val="00763C3D"/>
    <w:rsid w:val="00765343"/>
    <w:rsid w:val="00766015"/>
    <w:rsid w:val="0077433D"/>
    <w:rsid w:val="00792772"/>
    <w:rsid w:val="00792972"/>
    <w:rsid w:val="007D14E7"/>
    <w:rsid w:val="007E4EC4"/>
    <w:rsid w:val="007F4058"/>
    <w:rsid w:val="007F6804"/>
    <w:rsid w:val="00802BE5"/>
    <w:rsid w:val="00804003"/>
    <w:rsid w:val="008065E1"/>
    <w:rsid w:val="00817DDB"/>
    <w:rsid w:val="0083332A"/>
    <w:rsid w:val="008441D6"/>
    <w:rsid w:val="00845BD5"/>
    <w:rsid w:val="008713B6"/>
    <w:rsid w:val="0087325D"/>
    <w:rsid w:val="008857AE"/>
    <w:rsid w:val="00896C0B"/>
    <w:rsid w:val="008A2B3E"/>
    <w:rsid w:val="008B0478"/>
    <w:rsid w:val="008D6EE4"/>
    <w:rsid w:val="008D7430"/>
    <w:rsid w:val="008E44C5"/>
    <w:rsid w:val="008F25B0"/>
    <w:rsid w:val="0091573F"/>
    <w:rsid w:val="00917B36"/>
    <w:rsid w:val="009202A2"/>
    <w:rsid w:val="0092449D"/>
    <w:rsid w:val="00930853"/>
    <w:rsid w:val="00933A89"/>
    <w:rsid w:val="009537C6"/>
    <w:rsid w:val="00971CF0"/>
    <w:rsid w:val="00973C06"/>
    <w:rsid w:val="00984205"/>
    <w:rsid w:val="00990B1E"/>
    <w:rsid w:val="009C032D"/>
    <w:rsid w:val="009C78EE"/>
    <w:rsid w:val="009F2331"/>
    <w:rsid w:val="009F523C"/>
    <w:rsid w:val="00A0446D"/>
    <w:rsid w:val="00A0792E"/>
    <w:rsid w:val="00A14411"/>
    <w:rsid w:val="00A26CB4"/>
    <w:rsid w:val="00A33F4C"/>
    <w:rsid w:val="00A404A8"/>
    <w:rsid w:val="00A45AA2"/>
    <w:rsid w:val="00A70F27"/>
    <w:rsid w:val="00AB2551"/>
    <w:rsid w:val="00AB78B0"/>
    <w:rsid w:val="00AC2BE8"/>
    <w:rsid w:val="00AF7E58"/>
    <w:rsid w:val="00B134B3"/>
    <w:rsid w:val="00B45F98"/>
    <w:rsid w:val="00B768B2"/>
    <w:rsid w:val="00BC7FF9"/>
    <w:rsid w:val="00C018FE"/>
    <w:rsid w:val="00C14377"/>
    <w:rsid w:val="00C23187"/>
    <w:rsid w:val="00C32250"/>
    <w:rsid w:val="00C467DA"/>
    <w:rsid w:val="00C50294"/>
    <w:rsid w:val="00C52FF4"/>
    <w:rsid w:val="00C60FB0"/>
    <w:rsid w:val="00C64C17"/>
    <w:rsid w:val="00C7516B"/>
    <w:rsid w:val="00C7777B"/>
    <w:rsid w:val="00C816DC"/>
    <w:rsid w:val="00C85DF8"/>
    <w:rsid w:val="00C9457B"/>
    <w:rsid w:val="00CA1A08"/>
    <w:rsid w:val="00CA69D5"/>
    <w:rsid w:val="00CA75E3"/>
    <w:rsid w:val="00CC1275"/>
    <w:rsid w:val="00CC32E8"/>
    <w:rsid w:val="00CC42ED"/>
    <w:rsid w:val="00CC4F55"/>
    <w:rsid w:val="00CC5200"/>
    <w:rsid w:val="00CC5973"/>
    <w:rsid w:val="00CC6078"/>
    <w:rsid w:val="00CF2280"/>
    <w:rsid w:val="00CF5828"/>
    <w:rsid w:val="00D035A5"/>
    <w:rsid w:val="00D1214D"/>
    <w:rsid w:val="00D218BE"/>
    <w:rsid w:val="00D24CFB"/>
    <w:rsid w:val="00D2536D"/>
    <w:rsid w:val="00D25F53"/>
    <w:rsid w:val="00D3743E"/>
    <w:rsid w:val="00D477D1"/>
    <w:rsid w:val="00D66185"/>
    <w:rsid w:val="00D672C1"/>
    <w:rsid w:val="00DC2613"/>
    <w:rsid w:val="00DC721B"/>
    <w:rsid w:val="00DD56A4"/>
    <w:rsid w:val="00DD70BE"/>
    <w:rsid w:val="00DE5A0B"/>
    <w:rsid w:val="00E0261D"/>
    <w:rsid w:val="00E04623"/>
    <w:rsid w:val="00E05AC1"/>
    <w:rsid w:val="00E12B3A"/>
    <w:rsid w:val="00E4296D"/>
    <w:rsid w:val="00E55945"/>
    <w:rsid w:val="00E57006"/>
    <w:rsid w:val="00E642E2"/>
    <w:rsid w:val="00E67672"/>
    <w:rsid w:val="00E7400D"/>
    <w:rsid w:val="00E77F92"/>
    <w:rsid w:val="00E81904"/>
    <w:rsid w:val="00E91B75"/>
    <w:rsid w:val="00E91CDC"/>
    <w:rsid w:val="00E921B6"/>
    <w:rsid w:val="00E9598D"/>
    <w:rsid w:val="00EB2CB1"/>
    <w:rsid w:val="00EB4A9F"/>
    <w:rsid w:val="00ED2403"/>
    <w:rsid w:val="00ED5EB9"/>
    <w:rsid w:val="00EE3A87"/>
    <w:rsid w:val="00F25791"/>
    <w:rsid w:val="00F26471"/>
    <w:rsid w:val="00F34BB9"/>
    <w:rsid w:val="00F354D5"/>
    <w:rsid w:val="00F418F2"/>
    <w:rsid w:val="00F73D94"/>
    <w:rsid w:val="00F83F8A"/>
    <w:rsid w:val="00F923DF"/>
    <w:rsid w:val="00F97FD6"/>
    <w:rsid w:val="00FA04C9"/>
    <w:rsid w:val="00FA6CF9"/>
    <w:rsid w:val="00FC196D"/>
    <w:rsid w:val="00FD233B"/>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4ADAD0"/>
  <w15:docId w15:val="{0DA99560-17DF-4D59-9991-E41C96EF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4"/>
      </w:numPr>
    </w:pPr>
  </w:style>
  <w:style w:type="paragraph" w:styleId="ListParagraph">
    <w:name w:val="List Paragraph"/>
    <w:basedOn w:val="Normal"/>
    <w:uiPriority w:val="34"/>
    <w:qFormat/>
    <w:rsid w:val="00EB2CB1"/>
    <w:pPr>
      <w:ind w:left="720"/>
      <w:contextualSpacing/>
    </w:pPr>
  </w:style>
  <w:style w:type="paragraph" w:customStyle="1" w:styleId="Standard">
    <w:name w:val="Standard"/>
    <w:rsid w:val="006F3BC6"/>
    <w:pPr>
      <w:widowControl w:val="0"/>
      <w:suppressAutoHyphens/>
      <w:autoSpaceDN w:val="0"/>
      <w:textAlignment w:val="baseline"/>
    </w:pPr>
    <w:rPr>
      <w:rFonts w:eastAsia="SimSun" w:cs="Mangal"/>
      <w:kern w:val="3"/>
      <w:sz w:val="24"/>
      <w:szCs w:val="24"/>
      <w:lang w:val="en-CA" w:eastAsia="zh-CN" w:bidi="hi-IN"/>
    </w:rPr>
  </w:style>
  <w:style w:type="table" w:styleId="LightList-Accent4">
    <w:name w:val="Light List Accent 4"/>
    <w:basedOn w:val="TableNormal"/>
    <w:uiPriority w:val="61"/>
    <w:rsid w:val="00933A89"/>
    <w:rPr>
      <w:rFonts w:asciiTheme="minorHAnsi" w:eastAsiaTheme="minorHAnsi" w:hAnsiTheme="minorHAnsi" w:cstheme="minorBidi"/>
      <w:sz w:val="22"/>
      <w:szCs w:val="22"/>
      <w:lang w:val="en-CA"/>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Caption">
    <w:name w:val="caption"/>
    <w:basedOn w:val="Normal"/>
    <w:next w:val="Normal"/>
    <w:unhideWhenUsed/>
    <w:qFormat/>
    <w:rsid w:val="00933A89"/>
    <w:pPr>
      <w:spacing w:after="200"/>
    </w:pPr>
    <w:rPr>
      <w:b/>
      <w:bCs/>
      <w:color w:val="4F81BD" w:themeColor="accent1"/>
      <w:sz w:val="18"/>
      <w:szCs w:val="18"/>
    </w:rPr>
  </w:style>
  <w:style w:type="paragraph" w:styleId="Revision">
    <w:name w:val="Revision"/>
    <w:hidden/>
    <w:uiPriority w:val="99"/>
    <w:semiHidden/>
    <w:rsid w:val="00D2536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3693">
      <w:bodyDiv w:val="1"/>
      <w:marLeft w:val="0"/>
      <w:marRight w:val="0"/>
      <w:marTop w:val="0"/>
      <w:marBottom w:val="0"/>
      <w:divBdr>
        <w:top w:val="none" w:sz="0" w:space="0" w:color="auto"/>
        <w:left w:val="none" w:sz="0" w:space="0" w:color="auto"/>
        <w:bottom w:val="none" w:sz="0" w:space="0" w:color="auto"/>
        <w:right w:val="none" w:sz="0" w:space="0" w:color="auto"/>
      </w:divBdr>
    </w:div>
    <w:div w:id="1290476111">
      <w:bodyDiv w:val="1"/>
      <w:marLeft w:val="0"/>
      <w:marRight w:val="0"/>
      <w:marTop w:val="0"/>
      <w:marBottom w:val="0"/>
      <w:divBdr>
        <w:top w:val="none" w:sz="0" w:space="0" w:color="auto"/>
        <w:left w:val="none" w:sz="0" w:space="0" w:color="auto"/>
        <w:bottom w:val="none" w:sz="0" w:space="0" w:color="auto"/>
        <w:right w:val="none" w:sz="0" w:space="0" w:color="auto"/>
      </w:divBdr>
    </w:div>
    <w:div w:id="16780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cwash.org/sites/default/files/Songsore-1998-Prox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wst.org/resources" TargetMode="External"/><Relationship Id="rId4" Type="http://schemas.openxmlformats.org/officeDocument/2006/relationships/settings" Target="settings.xml"/><Relationship Id="rId9" Type="http://schemas.openxmlformats.org/officeDocument/2006/relationships/hyperlink" Target="http://www.cawst.org/resource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CAWST\Templates\Template_Lesson%20Plan%20Quick%20Fill_2013-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FAA8-FCD7-46EF-8B9F-4D65C17B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 Quick Fill_2013-10</Template>
  <TotalTime>1</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CAWST</dc:creator>
  <cp:lastModifiedBy>Andrea Roach</cp:lastModifiedBy>
  <cp:revision>4</cp:revision>
  <cp:lastPrinted>2014-08-08T19:15:00Z</cp:lastPrinted>
  <dcterms:created xsi:type="dcterms:W3CDTF">2014-09-11T15:15:00Z</dcterms:created>
  <dcterms:modified xsi:type="dcterms:W3CDTF">2014-12-11T06:55:00Z</dcterms:modified>
</cp:coreProperties>
</file>