
<file path=[Content_Types].xml><?xml version="1.0" encoding="utf-8"?>
<Types xmlns="http://schemas.openxmlformats.org/package/2006/content-types">
  <Default Extension="bin" ContentType="application/vnd.openxmlformats-officedocument.oleObject"/>
  <Default Extension="xlsm" ContentType="application/vnd.ms-excel.sheet.macroEnabled.12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B" w:rsidRPr="00DA42E4" w:rsidRDefault="00143D6B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bookmarkStart w:id="0" w:name="_Toc93817276"/>
      <w:bookmarkStart w:id="1" w:name="OLE_LINK7"/>
      <w:bookmarkStart w:id="2" w:name="OLE_LINK8"/>
      <w:r w:rsidRPr="00DA42E4">
        <w:rPr>
          <w:rFonts w:ascii="Arial Black" w:hAnsi="Arial Black" w:cs="Arial"/>
          <w:b w:val="0"/>
          <w:szCs w:val="24"/>
          <w:lang w:val="en-US"/>
        </w:rPr>
        <w:t>Workshop Information:</w:t>
      </w:r>
    </w:p>
    <w:p w:rsidR="00143D6B" w:rsidRPr="00A1576E" w:rsidRDefault="00143D6B" w:rsidP="00143D6B">
      <w:pPr>
        <w:rPr>
          <w:sz w:val="22"/>
          <w:szCs w:val="22"/>
        </w:rPr>
      </w:pPr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Project No.: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3" w:name="Text1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Host: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4" w:name="Text2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43D6B" w:rsidRPr="00B64F37" w:rsidRDefault="00143D6B" w:rsidP="00143D6B">
      <w:pPr>
        <w:pStyle w:val="Heading2"/>
        <w:ind w:left="2160" w:hanging="2160"/>
        <w:rPr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Location: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5" w:name="Text3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>Dates:</w:t>
      </w:r>
      <w:r w:rsidRPr="00B64F37">
        <w:rPr>
          <w:rFonts w:ascii="Arial" w:hAnsi="Arial" w:cs="Arial"/>
          <w:b w:val="0"/>
          <w:sz w:val="22"/>
          <w:szCs w:val="22"/>
        </w:rPr>
        <w:t xml:space="preserve">   </w:t>
      </w:r>
      <w:r w:rsidRPr="00B64F37">
        <w:rPr>
          <w:rFonts w:ascii="Arial" w:hAnsi="Arial" w:cs="Arial"/>
          <w:b w:val="0"/>
          <w:sz w:val="22"/>
          <w:szCs w:val="22"/>
        </w:rPr>
        <w:tab/>
      </w:r>
      <w:bookmarkStart w:id="6" w:name="Text4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143D6B" w:rsidRPr="00B64F37" w:rsidRDefault="00143D6B" w:rsidP="00DF5EC3">
      <w:pPr>
        <w:pStyle w:val="Heading2"/>
        <w:ind w:left="2160" w:hanging="2160"/>
        <w:rPr>
          <w:rStyle w:val="BodyTextChar"/>
        </w:rPr>
      </w:pPr>
      <w:r w:rsidRPr="00DF5EC3">
        <w:rPr>
          <w:rFonts w:ascii="Arial" w:hAnsi="Arial" w:cs="Arial"/>
          <w:b w:val="0"/>
          <w:bCs/>
          <w:sz w:val="22"/>
          <w:szCs w:val="22"/>
        </w:rPr>
        <w:t>Target audience:</w:t>
      </w:r>
      <w:r w:rsidRPr="00B64F37">
        <w:rPr>
          <w:rStyle w:val="BodyTextChar"/>
          <w:szCs w:val="22"/>
        </w:rPr>
        <w:t xml:space="preserve">  </w:t>
      </w:r>
      <w:r w:rsidRPr="00B64F37">
        <w:rPr>
          <w:rStyle w:val="BodyTextChar"/>
          <w:szCs w:val="22"/>
        </w:rPr>
        <w:tab/>
      </w:r>
      <w:bookmarkStart w:id="7" w:name="Text5"/>
      <w:r w:rsidR="008B2D05" w:rsidRPr="00DF5EC3">
        <w:rPr>
          <w:rStyle w:val="BodyTextChar"/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5EC3">
        <w:rPr>
          <w:rStyle w:val="BodyTextChar"/>
          <w:rFonts w:ascii="Arial" w:hAnsi="Arial" w:cs="Arial"/>
          <w:szCs w:val="22"/>
        </w:rPr>
        <w:instrText xml:space="preserve"> FORMTEXT </w:instrText>
      </w:r>
      <w:r w:rsidR="008B2D05" w:rsidRPr="00DF5EC3">
        <w:rPr>
          <w:rStyle w:val="BodyTextChar"/>
          <w:rFonts w:ascii="Arial" w:hAnsi="Arial" w:cs="Arial"/>
          <w:szCs w:val="22"/>
        </w:rPr>
      </w:r>
      <w:r w:rsidR="008B2D05" w:rsidRPr="00DF5EC3">
        <w:rPr>
          <w:rStyle w:val="BodyTextChar"/>
          <w:rFonts w:ascii="Arial" w:hAnsi="Arial" w:cs="Arial"/>
          <w:szCs w:val="22"/>
        </w:rPr>
        <w:fldChar w:fldCharType="separate"/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="008B2D05" w:rsidRPr="00DF5EC3">
        <w:rPr>
          <w:rStyle w:val="BodyTextChar"/>
          <w:rFonts w:ascii="Arial" w:hAnsi="Arial" w:cs="Arial"/>
          <w:szCs w:val="22"/>
        </w:rPr>
        <w:fldChar w:fldCharType="end"/>
      </w:r>
      <w:bookmarkEnd w:id="7"/>
    </w:p>
    <w:p w:rsidR="00143D6B" w:rsidRPr="00A1576E" w:rsidRDefault="00143D6B" w:rsidP="00143D6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143D6B" w:rsidRDefault="00E11233" w:rsidP="00143D6B">
      <w:pPr>
        <w:pStyle w:val="Heading2"/>
        <w:rPr>
          <w:rFonts w:ascii="Arial Black" w:hAnsi="Arial Black" w:cs="Arial"/>
          <w:b w:val="0"/>
          <w:lang w:val="en-US"/>
        </w:rPr>
      </w:pPr>
      <w:r>
        <w:rPr>
          <w:rFonts w:ascii="Arial Black" w:hAnsi="Arial Black" w:cs="Arial"/>
          <w:b w:val="0"/>
          <w:lang w:val="en-US"/>
        </w:rPr>
        <w:t>Training</w:t>
      </w:r>
      <w:r w:rsidR="00143D6B" w:rsidRPr="00DA42E4">
        <w:rPr>
          <w:rFonts w:ascii="Arial Black" w:hAnsi="Arial Black" w:cs="Arial"/>
          <w:b w:val="0"/>
          <w:lang w:val="en-US"/>
        </w:rPr>
        <w:t xml:space="preserve"> Team</w:t>
      </w:r>
      <w:r w:rsidR="00143D6B">
        <w:rPr>
          <w:rFonts w:ascii="Arial Black" w:hAnsi="Arial Black" w:cs="Arial"/>
          <w:b w:val="0"/>
          <w:lang w:val="en-US"/>
        </w:rPr>
        <w:t>:</w:t>
      </w:r>
    </w:p>
    <w:p w:rsidR="00143D6B" w:rsidRPr="00DA42E4" w:rsidRDefault="00143D6B" w:rsidP="00143D6B"/>
    <w:p w:rsidR="00143D6B" w:rsidRPr="00DA42E4" w:rsidRDefault="00143D6B" w:rsidP="00143D6B">
      <w:pPr>
        <w:pStyle w:val="BodyText"/>
        <w:rPr>
          <w:rFonts w:ascii="Arial" w:hAnsi="Arial" w:cs="Arial"/>
        </w:rPr>
      </w:pPr>
      <w:r w:rsidRPr="00DA42E4">
        <w:rPr>
          <w:rFonts w:ascii="Arial" w:hAnsi="Arial" w:cs="Arial"/>
        </w:rPr>
        <w:t xml:space="preserve">The team </w:t>
      </w:r>
      <w:r w:rsidR="00DF5EC3">
        <w:rPr>
          <w:rFonts w:ascii="Arial" w:hAnsi="Arial" w:cs="Arial"/>
        </w:rPr>
        <w:t>members were</w:t>
      </w:r>
      <w:r w:rsidRPr="00DA42E4">
        <w:rPr>
          <w:rFonts w:ascii="Arial" w:hAnsi="Arial" w:cs="Arial"/>
        </w:rPr>
        <w:t xml:space="preserve">:  </w:t>
      </w:r>
    </w:p>
    <w:bookmarkStart w:id="8" w:name="Text6"/>
    <w:p w:rsidR="00143D6B" w:rsidRDefault="008B2D05" w:rsidP="00143D6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143D6B" w:rsidRPr="00DA42E4" w:rsidRDefault="00143D6B" w:rsidP="00143D6B">
      <w:pPr>
        <w:ind w:left="720"/>
        <w:rPr>
          <w:sz w:val="22"/>
          <w:szCs w:val="22"/>
        </w:rPr>
      </w:pP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</w:p>
    <w:p w:rsidR="00143D6B" w:rsidRPr="00DA42E4" w:rsidRDefault="00B755EE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r>
        <w:rPr>
          <w:rFonts w:ascii="Arial Black" w:hAnsi="Arial Black" w:cs="Arial"/>
          <w:b w:val="0"/>
          <w:szCs w:val="24"/>
          <w:lang w:val="en-US"/>
        </w:rPr>
        <w:t>Appendix X</w:t>
      </w:r>
      <w:r w:rsidR="00143D6B" w:rsidRPr="00DA42E4">
        <w:rPr>
          <w:rFonts w:ascii="Arial Black" w:hAnsi="Arial Black" w:cs="Arial"/>
          <w:b w:val="0"/>
          <w:szCs w:val="24"/>
          <w:lang w:val="en-US"/>
        </w:rPr>
        <w:t>: Evaluation Results</w:t>
      </w:r>
    </w:p>
    <w:p w:rsidR="00143D6B" w:rsidRPr="00A1576E" w:rsidRDefault="00143D6B" w:rsidP="00143D6B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143D6B" w:rsidRPr="00A1576E" w:rsidRDefault="00143D6B" w:rsidP="00143D6B">
      <w:pPr>
        <w:pStyle w:val="BodyText"/>
        <w:rPr>
          <w:rFonts w:ascii="Arial" w:hAnsi="Arial" w:cs="Arial"/>
          <w:szCs w:val="22"/>
        </w:rPr>
      </w:pPr>
      <w:r w:rsidRPr="00A1576E">
        <w:rPr>
          <w:rFonts w:ascii="Arial" w:hAnsi="Arial" w:cs="Arial"/>
          <w:szCs w:val="22"/>
        </w:rPr>
        <w:t xml:space="preserve">The following </w:t>
      </w:r>
      <w:r w:rsidR="00DF5EC3">
        <w:rPr>
          <w:rFonts w:ascii="Arial" w:hAnsi="Arial" w:cs="Arial"/>
          <w:szCs w:val="22"/>
        </w:rPr>
        <w:t>is</w:t>
      </w:r>
      <w:r w:rsidRPr="00A1576E">
        <w:rPr>
          <w:rFonts w:ascii="Arial" w:hAnsi="Arial" w:cs="Arial"/>
          <w:szCs w:val="22"/>
        </w:rPr>
        <w:t xml:space="preserve"> a summary of the results of the </w:t>
      </w:r>
      <w:r w:rsidR="00DF5EC3">
        <w:rPr>
          <w:rFonts w:ascii="Arial" w:hAnsi="Arial" w:cs="Arial"/>
          <w:szCs w:val="22"/>
        </w:rPr>
        <w:t xml:space="preserve">participant </w:t>
      </w:r>
      <w:r w:rsidRPr="00A1576E">
        <w:rPr>
          <w:rFonts w:ascii="Arial" w:hAnsi="Arial" w:cs="Arial"/>
          <w:szCs w:val="22"/>
        </w:rPr>
        <w:t>evaluation</w:t>
      </w:r>
      <w:r w:rsidR="00DF5EC3">
        <w:rPr>
          <w:rFonts w:ascii="Arial" w:hAnsi="Arial" w:cs="Arial"/>
          <w:szCs w:val="22"/>
        </w:rPr>
        <w:t>s</w:t>
      </w:r>
      <w:r w:rsidRPr="00A1576E">
        <w:rPr>
          <w:rFonts w:ascii="Arial" w:hAnsi="Arial" w:cs="Arial"/>
          <w:szCs w:val="22"/>
        </w:rPr>
        <w:t xml:space="preserve"> </w:t>
      </w:r>
      <w:r w:rsidR="00DF5EC3">
        <w:rPr>
          <w:rFonts w:ascii="Arial" w:hAnsi="Arial" w:cs="Arial"/>
          <w:szCs w:val="22"/>
        </w:rPr>
        <w:t>filled out</w:t>
      </w:r>
      <w:r w:rsidRPr="00A1576E">
        <w:rPr>
          <w:rFonts w:ascii="Arial" w:hAnsi="Arial" w:cs="Arial"/>
          <w:szCs w:val="22"/>
        </w:rPr>
        <w:t xml:space="preserve"> at the end of the workshop. There were </w:t>
      </w:r>
      <w:bookmarkStart w:id="9" w:name="Text7"/>
      <w:r w:rsidR="008B2D05">
        <w:rPr>
          <w:rFonts w:ascii="Arial" w:hAnsi="Arial" w:cs="Arial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9"/>
      <w:r w:rsidRPr="00A1576E">
        <w:rPr>
          <w:rFonts w:ascii="Arial" w:hAnsi="Arial" w:cs="Arial"/>
          <w:szCs w:val="22"/>
        </w:rPr>
        <w:t xml:space="preserve"> of </w:t>
      </w:r>
      <w:bookmarkStart w:id="10" w:name="Text8"/>
      <w:r w:rsidR="008B2D05">
        <w:rPr>
          <w:rFonts w:ascii="Arial" w:hAnsi="Arial" w:cs="Arial"/>
          <w:b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10"/>
      <w:r w:rsidRPr="00A1576E">
        <w:rPr>
          <w:rFonts w:ascii="Arial" w:hAnsi="Arial" w:cs="Arial"/>
          <w:szCs w:val="22"/>
        </w:rPr>
        <w:t xml:space="preserve"> evaluations returned.  </w:t>
      </w:r>
    </w:p>
    <w:p w:rsidR="00143D6B" w:rsidRPr="00A1576E" w:rsidRDefault="00143D6B" w:rsidP="00143D6B">
      <w:pPr>
        <w:pStyle w:val="BodyText"/>
        <w:rPr>
          <w:szCs w:val="22"/>
        </w:rPr>
      </w:pPr>
    </w:p>
    <w:p w:rsidR="00143D6B" w:rsidRDefault="00143D6B" w:rsidP="00143D6B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B64F37">
        <w:rPr>
          <w:rFonts w:ascii="Arial" w:hAnsi="Arial" w:cs="Arial"/>
          <w:b/>
          <w:i/>
          <w:sz w:val="22"/>
          <w:szCs w:val="22"/>
        </w:rPr>
        <w:t xml:space="preserve">Did the workshop meet your expectations? </w:t>
      </w:r>
    </w:p>
    <w:p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</w:t>
      </w:r>
      <w:r w:rsidR="00CD2942">
        <w:rPr>
          <w:rFonts w:ascii="Arial" w:hAnsi="Arial" w:cs="Arial"/>
          <w:sz w:val="20"/>
          <w:szCs w:val="20"/>
        </w:rPr>
        <w:t xml:space="preserve">Right </w:t>
      </w:r>
      <w:r w:rsidRPr="00CC4E57">
        <w:rPr>
          <w:rFonts w:ascii="Arial" w:hAnsi="Arial" w:cs="Arial"/>
          <w:sz w:val="20"/>
          <w:szCs w:val="20"/>
        </w:rPr>
        <w:t xml:space="preserve">click </w:t>
      </w:r>
      <w:r w:rsidR="00CD2942">
        <w:rPr>
          <w:rFonts w:ascii="Arial" w:hAnsi="Arial" w:cs="Arial"/>
          <w:sz w:val="20"/>
          <w:szCs w:val="20"/>
        </w:rPr>
        <w:t xml:space="preserve">on the </w:t>
      </w:r>
      <w:r w:rsidRPr="00CC4E57">
        <w:rPr>
          <w:rFonts w:ascii="Arial" w:hAnsi="Arial" w:cs="Arial"/>
          <w:sz w:val="20"/>
          <w:szCs w:val="20"/>
        </w:rPr>
        <w:t>table belo</w:t>
      </w:r>
      <w:r w:rsidR="00CD2942">
        <w:rPr>
          <w:rFonts w:ascii="Arial" w:hAnsi="Arial" w:cs="Arial"/>
          <w:sz w:val="20"/>
          <w:szCs w:val="20"/>
        </w:rPr>
        <w:t>w. Select “Edit Data” and then “Edit Data” again</w:t>
      </w:r>
      <w:r w:rsidRPr="00CC4E57">
        <w:rPr>
          <w:rFonts w:ascii="Arial" w:hAnsi="Arial" w:cs="Arial"/>
          <w:sz w:val="20"/>
          <w:szCs w:val="20"/>
        </w:rPr>
        <w:t xml:space="preserve">.  When complete, </w:t>
      </w:r>
      <w:r w:rsidR="00CD2942">
        <w:rPr>
          <w:rFonts w:ascii="Arial" w:hAnsi="Arial" w:cs="Arial"/>
          <w:sz w:val="20"/>
          <w:szCs w:val="20"/>
        </w:rPr>
        <w:t>close the Excel spreadsheet</w:t>
      </w:r>
      <w:r w:rsidRPr="00CC4E57">
        <w:rPr>
          <w:rFonts w:ascii="Arial" w:hAnsi="Arial" w:cs="Arial"/>
          <w:sz w:val="20"/>
          <w:szCs w:val="20"/>
        </w:rPr>
        <w:t xml:space="preserve"> to display the graph.)</w:t>
      </w:r>
    </w:p>
    <w:p w:rsidR="00143D6B" w:rsidRPr="00CC4E57" w:rsidRDefault="00143D6B" w:rsidP="00143D6B">
      <w:pPr>
        <w:tabs>
          <w:tab w:val="num" w:pos="1080"/>
        </w:tabs>
        <w:ind w:left="360"/>
        <w:rPr>
          <w:rFonts w:ascii="Arial" w:hAnsi="Arial" w:cs="Arial"/>
          <w:b/>
          <w:i/>
        </w:rPr>
      </w:pPr>
    </w:p>
    <w:p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1" w:name="_MON_1437911765"/>
      <w:bookmarkEnd w:id="11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42DEED49" wp14:editId="58B4A5A1">
            <wp:extent cx="4267200" cy="30988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bookmarkStart w:id="12" w:name="Text9"/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143D6B" w:rsidRPr="00831238" w:rsidRDefault="00143D6B" w:rsidP="00831238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CC4E57">
        <w:rPr>
          <w:rFonts w:ascii="Arial" w:hAnsi="Arial" w:cs="Arial"/>
        </w:rPr>
        <w:br w:type="page"/>
      </w:r>
      <w:r w:rsidR="008C55E1"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How relevant was the </w:t>
      </w:r>
      <w:r w:rsidR="008C55E1">
        <w:rPr>
          <w:rFonts w:ascii="Arial" w:hAnsi="Arial" w:cs="Arial"/>
          <w:b/>
          <w:i/>
          <w:sz w:val="22"/>
          <w:szCs w:val="22"/>
        </w:rPr>
        <w:t>workshop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 t</w:t>
      </w:r>
      <w:r w:rsidR="008D56A4">
        <w:rPr>
          <w:rFonts w:ascii="Arial" w:hAnsi="Arial" w:cs="Arial"/>
          <w:b/>
          <w:i/>
          <w:sz w:val="22"/>
          <w:szCs w:val="22"/>
        </w:rPr>
        <w:t>o your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 needs?</w:t>
      </w:r>
    </w:p>
    <w:p w:rsidR="00143D6B" w:rsidRPr="00831238" w:rsidRDefault="00CD2942" w:rsidP="00831238">
      <w:pPr>
        <w:ind w:left="720"/>
        <w:rPr>
          <w:rFonts w:ascii="Arial" w:hAnsi="Arial" w:cs="Arial"/>
          <w:sz w:val="20"/>
          <w:szCs w:val="20"/>
        </w:rPr>
      </w:pPr>
      <w:r w:rsidRPr="00831238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143D6B" w:rsidRPr="00CC4E57" w:rsidRDefault="00143D6B" w:rsidP="00143D6B">
      <w:pPr>
        <w:ind w:firstLine="720"/>
        <w:rPr>
          <w:rFonts w:ascii="Arial" w:hAnsi="Arial" w:cs="Arial"/>
        </w:rPr>
      </w:pPr>
    </w:p>
    <w:p w:rsidR="00143D6B" w:rsidRPr="00CC4E57" w:rsidRDefault="00124140" w:rsidP="00143D6B">
      <w:pPr>
        <w:ind w:firstLine="720"/>
        <w:jc w:val="center"/>
        <w:rPr>
          <w:rFonts w:ascii="Arial" w:hAnsi="Arial" w:cs="Arial"/>
          <w:sz w:val="22"/>
          <w:szCs w:val="22"/>
        </w:rPr>
      </w:pPr>
      <w:bookmarkStart w:id="14" w:name="_MON_1437912434"/>
      <w:bookmarkEnd w:id="14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2C7DE016" wp14:editId="740A6A68">
            <wp:extent cx="5156200" cy="30988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E61D05" w:rsidRDefault="00E61D05" w:rsidP="00E61D05">
      <w:pPr>
        <w:rPr>
          <w:rFonts w:ascii="Arial" w:hAnsi="Arial" w:cs="Arial"/>
          <w:sz w:val="22"/>
          <w:szCs w:val="22"/>
        </w:rPr>
      </w:pPr>
    </w:p>
    <w:p w:rsidR="00831238" w:rsidRPr="00831238" w:rsidRDefault="00831238" w:rsidP="00831238">
      <w:pPr>
        <w:ind w:left="360"/>
        <w:rPr>
          <w:rFonts w:ascii="Arial" w:hAnsi="Arial" w:cs="Arial"/>
          <w:b/>
          <w:i/>
          <w:sz w:val="22"/>
          <w:szCs w:val="22"/>
        </w:rPr>
      </w:pPr>
    </w:p>
    <w:p w:rsidR="00831238" w:rsidRDefault="00831238" w:rsidP="00831238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831238">
        <w:rPr>
          <w:rFonts w:ascii="Arial" w:hAnsi="Arial" w:cs="Arial"/>
          <w:b/>
          <w:i/>
          <w:sz w:val="22"/>
          <w:szCs w:val="22"/>
        </w:rPr>
        <w:t xml:space="preserve">What was the greatest strength of the workshop? </w:t>
      </w:r>
    </w:p>
    <w:p w:rsidR="00831238" w:rsidRDefault="00831238" w:rsidP="00831238">
      <w:pPr>
        <w:pStyle w:val="ListParagraph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31238" w:rsidRDefault="00831238" w:rsidP="00831238">
      <w:pPr>
        <w:pStyle w:val="ListParagraph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31238" w:rsidRDefault="00831238" w:rsidP="00831238">
      <w:pPr>
        <w:pStyle w:val="ListParagraph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31238" w:rsidRDefault="00831238" w:rsidP="00831238">
      <w:pPr>
        <w:rPr>
          <w:rFonts w:ascii="Arial" w:hAnsi="Arial" w:cs="Arial"/>
          <w:b/>
          <w:i/>
          <w:sz w:val="22"/>
          <w:szCs w:val="22"/>
        </w:rPr>
      </w:pPr>
    </w:p>
    <w:p w:rsidR="00831238" w:rsidRPr="00831238" w:rsidRDefault="00831238" w:rsidP="00831238">
      <w:pPr>
        <w:rPr>
          <w:rFonts w:ascii="Arial" w:hAnsi="Arial" w:cs="Arial"/>
          <w:b/>
          <w:i/>
          <w:sz w:val="22"/>
          <w:szCs w:val="22"/>
        </w:rPr>
      </w:pPr>
    </w:p>
    <w:p w:rsidR="00E61D05" w:rsidRDefault="00831238" w:rsidP="00831238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What was the greatest weakness of the workshop?</w:t>
      </w:r>
    </w:p>
    <w:p w:rsidR="00831238" w:rsidRDefault="00831238" w:rsidP="00831238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31238" w:rsidRDefault="00831238" w:rsidP="00831238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31238" w:rsidRPr="00831238" w:rsidRDefault="00831238" w:rsidP="00831238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31238" w:rsidRDefault="008312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02DD7" w:rsidRDefault="00F02DD7" w:rsidP="00E61D05">
      <w:pPr>
        <w:rPr>
          <w:rFonts w:ascii="Arial" w:hAnsi="Arial" w:cs="Arial"/>
          <w:sz w:val="22"/>
          <w:szCs w:val="22"/>
        </w:rPr>
      </w:pPr>
    </w:p>
    <w:p w:rsidR="00831238" w:rsidRDefault="00831238" w:rsidP="00831238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How useful was the workshop for learning about </w:t>
      </w:r>
      <w:r w:rsidR="008D56A4">
        <w:rPr>
          <w:rFonts w:ascii="Arial" w:hAnsi="Arial" w:cs="Arial"/>
          <w:b/>
          <w:i/>
          <w:sz w:val="22"/>
          <w:szCs w:val="22"/>
        </w:rPr>
        <w:t>operation and maintenance of water supply schemes</w:t>
      </w:r>
      <w:r>
        <w:rPr>
          <w:rFonts w:ascii="Arial" w:hAnsi="Arial" w:cs="Arial"/>
          <w:b/>
          <w:i/>
          <w:sz w:val="22"/>
          <w:szCs w:val="22"/>
        </w:rPr>
        <w:t>?</w:t>
      </w:r>
    </w:p>
    <w:p w:rsidR="00831238" w:rsidRPr="00CC4E57" w:rsidRDefault="00831238" w:rsidP="00831238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Right </w:t>
      </w:r>
      <w:r w:rsidRPr="00CC4E57">
        <w:rPr>
          <w:rFonts w:ascii="Arial" w:hAnsi="Arial" w:cs="Arial"/>
          <w:sz w:val="20"/>
          <w:szCs w:val="20"/>
        </w:rPr>
        <w:t xml:space="preserve">click </w:t>
      </w:r>
      <w:r>
        <w:rPr>
          <w:rFonts w:ascii="Arial" w:hAnsi="Arial" w:cs="Arial"/>
          <w:sz w:val="20"/>
          <w:szCs w:val="20"/>
        </w:rPr>
        <w:t xml:space="preserve">on the </w:t>
      </w:r>
      <w:r w:rsidRPr="00CC4E57">
        <w:rPr>
          <w:rFonts w:ascii="Arial" w:hAnsi="Arial" w:cs="Arial"/>
          <w:sz w:val="20"/>
          <w:szCs w:val="20"/>
        </w:rPr>
        <w:t>table belo</w:t>
      </w:r>
      <w:r>
        <w:rPr>
          <w:rFonts w:ascii="Arial" w:hAnsi="Arial" w:cs="Arial"/>
          <w:sz w:val="20"/>
          <w:szCs w:val="20"/>
        </w:rPr>
        <w:t>w. Select “Edit Data” and then “Edit Data” again</w:t>
      </w:r>
      <w:r w:rsidRPr="00CC4E57">
        <w:rPr>
          <w:rFonts w:ascii="Arial" w:hAnsi="Arial" w:cs="Arial"/>
          <w:sz w:val="20"/>
          <w:szCs w:val="20"/>
        </w:rPr>
        <w:t xml:space="preserve">.  When complete, </w:t>
      </w:r>
      <w:r>
        <w:rPr>
          <w:rFonts w:ascii="Arial" w:hAnsi="Arial" w:cs="Arial"/>
          <w:sz w:val="20"/>
          <w:szCs w:val="20"/>
        </w:rPr>
        <w:t>close the Excel spreadsheet</w:t>
      </w:r>
      <w:r w:rsidRPr="00CC4E57">
        <w:rPr>
          <w:rFonts w:ascii="Arial" w:hAnsi="Arial" w:cs="Arial"/>
          <w:sz w:val="20"/>
          <w:szCs w:val="20"/>
        </w:rPr>
        <w:t xml:space="preserve"> to display the graph.)</w:t>
      </w:r>
    </w:p>
    <w:p w:rsidR="00831238" w:rsidRPr="00CC4E57" w:rsidRDefault="00831238" w:rsidP="00831238">
      <w:pPr>
        <w:tabs>
          <w:tab w:val="num" w:pos="1080"/>
        </w:tabs>
        <w:ind w:left="360"/>
        <w:rPr>
          <w:rFonts w:ascii="Arial" w:hAnsi="Arial" w:cs="Arial"/>
          <w:b/>
          <w:i/>
        </w:rPr>
      </w:pPr>
    </w:p>
    <w:p w:rsidR="00831238" w:rsidRPr="00CC4E57" w:rsidRDefault="00831238" w:rsidP="00831238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78427700" wp14:editId="28DC25D9">
            <wp:extent cx="4267200" cy="3098800"/>
            <wp:effectExtent l="0" t="0" r="0" b="0"/>
            <wp:docPr id="10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1238" w:rsidRPr="00CC4E57" w:rsidRDefault="00831238" w:rsidP="00831238">
      <w:pPr>
        <w:ind w:left="720"/>
        <w:rPr>
          <w:rFonts w:ascii="Arial" w:hAnsi="Arial" w:cs="Arial"/>
          <w:sz w:val="22"/>
          <w:szCs w:val="22"/>
        </w:rPr>
      </w:pPr>
    </w:p>
    <w:p w:rsidR="00831238" w:rsidRDefault="00831238" w:rsidP="0083123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831238" w:rsidRDefault="00831238" w:rsidP="0083123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D2942" w:rsidRDefault="00831238">
      <w:pPr>
        <w:rPr>
          <w:rFonts w:ascii="Arial" w:hAnsi="Arial" w:cs="Arial"/>
          <w:b/>
          <w:i/>
          <w:sz w:val="22"/>
          <w:szCs w:val="22"/>
        </w:rPr>
      </w:pPr>
      <w:r w:rsidRPr="00CC4E57">
        <w:rPr>
          <w:rFonts w:ascii="Arial" w:hAnsi="Arial" w:cs="Arial"/>
        </w:rPr>
        <w:br w:type="page"/>
      </w:r>
      <w:bookmarkEnd w:id="0"/>
    </w:p>
    <w:p w:rsidR="00FD4F93" w:rsidRPr="0015174C" w:rsidRDefault="004850E7" w:rsidP="0015174C">
      <w:pPr>
        <w:pStyle w:val="ListParagraph"/>
        <w:numPr>
          <w:ilvl w:val="0"/>
          <w:numId w:val="13"/>
        </w:num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15174C">
        <w:rPr>
          <w:rFonts w:ascii="Arial" w:hAnsi="Arial" w:cs="Arial"/>
          <w:b/>
          <w:i/>
          <w:sz w:val="22"/>
          <w:szCs w:val="22"/>
        </w:rPr>
        <w:lastRenderedPageBreak/>
        <w:t>How would you rate the depth of information on these topics</w:t>
      </w:r>
      <w:proofErr w:type="gramStart"/>
      <w:r w:rsidRPr="0015174C">
        <w:rPr>
          <w:rFonts w:ascii="Arial" w:hAnsi="Arial" w:cs="Arial"/>
          <w:b/>
          <w:i/>
          <w:sz w:val="22"/>
          <w:szCs w:val="22"/>
        </w:rPr>
        <w:t>?</w:t>
      </w:r>
      <w:r w:rsidR="008C55E1" w:rsidRPr="0015174C">
        <w:rPr>
          <w:rFonts w:ascii="Arial" w:hAnsi="Arial" w:cs="Arial"/>
          <w:b/>
          <w:i/>
          <w:sz w:val="22"/>
          <w:szCs w:val="22"/>
        </w:rPr>
        <w:t>:</w:t>
      </w:r>
      <w:proofErr w:type="gramEnd"/>
    </w:p>
    <w:p w:rsidR="00FD4F93" w:rsidRPr="00CC4E57" w:rsidRDefault="0015174C" w:rsidP="00FD4F9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4EA0FD62" wp14:editId="11257E22">
            <wp:simplePos x="0" y="0"/>
            <wp:positionH relativeFrom="column">
              <wp:posOffset>-365760</wp:posOffset>
            </wp:positionH>
            <wp:positionV relativeFrom="paragraph">
              <wp:posOffset>348505</wp:posOffset>
            </wp:positionV>
            <wp:extent cx="6706870" cy="2742565"/>
            <wp:effectExtent l="0" t="0" r="17780" b="635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CD2942"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B14CC7" w:rsidRDefault="00B14CC7" w:rsidP="0073271F">
      <w:pPr>
        <w:rPr>
          <w:rFonts w:ascii="Arial" w:hAnsi="Arial" w:cs="Arial"/>
          <w:b/>
          <w:i/>
          <w:sz w:val="22"/>
          <w:szCs w:val="22"/>
        </w:rPr>
      </w:pPr>
    </w:p>
    <w:p w:rsidR="0015174C" w:rsidRPr="009A5FA1" w:rsidRDefault="0015174C" w:rsidP="00303C1A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15" w:name="OLE_LINK9"/>
      <w:bookmarkStart w:id="16" w:name="OLE_LINK10"/>
      <w:r w:rsidRPr="009A5FA1">
        <w:rPr>
          <w:rFonts w:ascii="Arial" w:hAnsi="Arial" w:cs="Arial"/>
          <w:b/>
          <w:i/>
          <w:sz w:val="22"/>
          <w:szCs w:val="22"/>
        </w:rPr>
        <w:t>How would you rate the following?</w:t>
      </w:r>
      <w:r w:rsidR="009A5FA1" w:rsidRPr="009A5FA1">
        <w:rPr>
          <w:rFonts w:ascii="Arial" w:hAnsi="Arial" w:cs="Arial"/>
          <w:b/>
          <w:i/>
          <w:sz w:val="22"/>
          <w:szCs w:val="22"/>
        </w:rPr>
        <w:t xml:space="preserve"> </w:t>
      </w:r>
      <w:r w:rsidRPr="009A5FA1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:rsidR="0015174C" w:rsidRPr="00CC4E57" w:rsidRDefault="0015174C" w:rsidP="0015174C">
      <w:pPr>
        <w:ind w:firstLine="720"/>
        <w:rPr>
          <w:rFonts w:ascii="Arial" w:hAnsi="Arial" w:cs="Arial"/>
        </w:rPr>
      </w:pPr>
    </w:p>
    <w:p w:rsidR="0015174C" w:rsidRPr="00CC4E57" w:rsidRDefault="0015174C" w:rsidP="009A5FA1">
      <w:pPr>
        <w:ind w:hanging="4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6DA434C2" wp14:editId="4F88D662">
            <wp:extent cx="5783580" cy="3252083"/>
            <wp:effectExtent l="0" t="0" r="7620" b="5715"/>
            <wp:docPr id="11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174C" w:rsidRDefault="0015174C" w:rsidP="0015174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5174C" w:rsidRDefault="0015174C" w:rsidP="0015174C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80F79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:rsidR="00B80F79" w:rsidRDefault="00B80F79" w:rsidP="003F29E1">
      <w:pPr>
        <w:ind w:left="720"/>
        <w:rPr>
          <w:rFonts w:ascii="Arial" w:hAnsi="Arial" w:cs="Arial"/>
          <w:sz w:val="22"/>
          <w:szCs w:val="22"/>
        </w:rPr>
      </w:pPr>
    </w:p>
    <w:p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bookmarkEnd w:id="15"/>
    <w:bookmarkEnd w:id="16"/>
    <w:p w:rsidR="009A5FA1" w:rsidRPr="00CC4E57" w:rsidRDefault="009A5FA1" w:rsidP="009A5FA1">
      <w:pPr>
        <w:ind w:firstLine="720"/>
        <w:rPr>
          <w:rFonts w:ascii="Arial" w:hAnsi="Arial" w:cs="Arial"/>
        </w:rPr>
      </w:pPr>
    </w:p>
    <w:p w:rsidR="009A5FA1" w:rsidRPr="00CC4E57" w:rsidRDefault="009A5FA1" w:rsidP="009A5FA1">
      <w:pPr>
        <w:ind w:left="-270" w:firstLine="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13D77A2F" wp14:editId="4C772288">
            <wp:extent cx="5665084" cy="3098800"/>
            <wp:effectExtent l="0" t="0" r="12065" b="6350"/>
            <wp:docPr id="1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5FA1" w:rsidRDefault="009A5FA1" w:rsidP="009A5FA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A5FA1" w:rsidRDefault="009A5FA1" w:rsidP="009A5FA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9A5FA1" w:rsidRDefault="009A5FA1" w:rsidP="009A5FA1">
      <w:pPr>
        <w:rPr>
          <w:rFonts w:ascii="Arial" w:hAnsi="Arial" w:cs="Arial"/>
          <w:sz w:val="22"/>
          <w:szCs w:val="22"/>
        </w:rPr>
      </w:pPr>
    </w:p>
    <w:p w:rsidR="00B80F79" w:rsidRPr="00DA4F44" w:rsidRDefault="009A5FA1" w:rsidP="00C3388B">
      <w:pPr>
        <w:numPr>
          <w:ilvl w:val="0"/>
          <w:numId w:val="13"/>
        </w:num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proofErr w:type="gramStart"/>
      <w:r w:rsidRPr="00DA4F44">
        <w:rPr>
          <w:rFonts w:ascii="Arial" w:hAnsi="Arial" w:cs="Arial"/>
          <w:b/>
          <w:i/>
          <w:sz w:val="22"/>
          <w:szCs w:val="22"/>
        </w:rPr>
        <w:t>As a result</w:t>
      </w:r>
      <w:proofErr w:type="gramEnd"/>
      <w:r w:rsidRPr="00DA4F44">
        <w:rPr>
          <w:rFonts w:ascii="Arial" w:hAnsi="Arial" w:cs="Arial"/>
          <w:b/>
          <w:i/>
          <w:sz w:val="22"/>
          <w:szCs w:val="22"/>
        </w:rPr>
        <w:t xml:space="preserve"> of the workshop, what actions do you plan to take? </w:t>
      </w:r>
      <w:r w:rsidRPr="00DA4F44">
        <w:rPr>
          <w:rFonts w:ascii="Arial" w:hAnsi="Arial" w:cs="Arial"/>
          <w:i/>
          <w:sz w:val="20"/>
          <w:szCs w:val="22"/>
        </w:rPr>
        <w:t>(Please check all that apply)</w:t>
      </w:r>
    </w:p>
    <w:p w:rsidR="00DA4F44" w:rsidRPr="00CC4E57" w:rsidRDefault="00DA4F44" w:rsidP="00DA4F44">
      <w:pPr>
        <w:ind w:firstLine="720"/>
        <w:rPr>
          <w:rFonts w:ascii="Arial" w:hAnsi="Arial" w:cs="Arial"/>
        </w:rPr>
      </w:pPr>
    </w:p>
    <w:p w:rsidR="00DA4F44" w:rsidRPr="00CC4E57" w:rsidRDefault="00DA4F44" w:rsidP="00DA4F44">
      <w:pPr>
        <w:ind w:hanging="4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471682F8" wp14:editId="45AB45CD">
            <wp:extent cx="5783580" cy="3252083"/>
            <wp:effectExtent l="0" t="0" r="7620" b="5715"/>
            <wp:docPr id="3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4F44" w:rsidRDefault="00DA4F44" w:rsidP="00DA4F44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4F44" w:rsidRPr="00DA4F44" w:rsidRDefault="00DA4F44" w:rsidP="00DA4F44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DA4F44" w:rsidRDefault="00DA4F44" w:rsidP="00DA4F44">
      <w:pPr>
        <w:ind w:left="720"/>
        <w:rPr>
          <w:rFonts w:ascii="Arial" w:hAnsi="Arial" w:cs="Arial"/>
          <w:sz w:val="22"/>
          <w:szCs w:val="22"/>
        </w:rPr>
      </w:pPr>
    </w:p>
    <w:p w:rsidR="000A1B55" w:rsidRPr="00DA4F44" w:rsidRDefault="0059225E" w:rsidP="00DA4F44">
      <w:pPr>
        <w:pStyle w:val="ListParagraph"/>
        <w:numPr>
          <w:ilvl w:val="0"/>
          <w:numId w:val="13"/>
        </w:num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bookmarkStart w:id="17" w:name="OLE_LINK2"/>
      <w:r w:rsidRPr="00DA4F44">
        <w:rPr>
          <w:rFonts w:ascii="Arial" w:hAnsi="Arial" w:cs="Arial"/>
          <w:b/>
          <w:i/>
          <w:sz w:val="22"/>
          <w:szCs w:val="22"/>
        </w:rPr>
        <w:t>W</w:t>
      </w:r>
      <w:r w:rsidR="00DA4F44">
        <w:rPr>
          <w:rFonts w:ascii="Arial" w:hAnsi="Arial" w:cs="Arial"/>
          <w:b/>
          <w:i/>
          <w:sz w:val="22"/>
          <w:szCs w:val="22"/>
        </w:rPr>
        <w:t xml:space="preserve">hat support </w:t>
      </w:r>
      <w:r w:rsidR="008D56A4">
        <w:rPr>
          <w:rFonts w:ascii="Arial" w:hAnsi="Arial" w:cs="Arial"/>
          <w:b/>
          <w:i/>
          <w:sz w:val="22"/>
          <w:szCs w:val="22"/>
        </w:rPr>
        <w:t>do</w:t>
      </w:r>
      <w:bookmarkStart w:id="18" w:name="_GoBack"/>
      <w:bookmarkEnd w:id="18"/>
      <w:r w:rsidR="00BB1800">
        <w:rPr>
          <w:rFonts w:ascii="Arial" w:hAnsi="Arial" w:cs="Arial"/>
          <w:b/>
          <w:i/>
          <w:sz w:val="22"/>
          <w:szCs w:val="22"/>
        </w:rPr>
        <w:t xml:space="preserve"> you need from ENPHO</w:t>
      </w:r>
      <w:r w:rsidR="00DA4F44" w:rsidRPr="00DA4F44">
        <w:rPr>
          <w:rFonts w:ascii="Arial" w:hAnsi="Arial" w:cs="Arial"/>
          <w:b/>
          <w:i/>
          <w:sz w:val="22"/>
          <w:szCs w:val="22"/>
        </w:rPr>
        <w:t xml:space="preserve"> to complete your actions? </w:t>
      </w:r>
    </w:p>
    <w:p w:rsidR="000A1B55" w:rsidRPr="00F95E85" w:rsidRDefault="000A1B55" w:rsidP="00F95E85">
      <w:pPr>
        <w:pStyle w:val="ListParagraph"/>
        <w:numPr>
          <w:ilvl w:val="0"/>
          <w:numId w:val="18"/>
        </w:numPr>
        <w:rPr>
          <w:rFonts w:ascii="Arial" w:hAnsi="Arial" w:cs="Arial"/>
          <w:b/>
          <w:i/>
          <w:sz w:val="22"/>
          <w:szCs w:val="22"/>
        </w:rPr>
      </w:pPr>
    </w:p>
    <w:p w:rsidR="00F95E85" w:rsidRDefault="00F95E85" w:rsidP="00F95E85">
      <w:pPr>
        <w:rPr>
          <w:rFonts w:ascii="Arial" w:hAnsi="Arial" w:cs="Arial"/>
          <w:b/>
          <w:i/>
          <w:sz w:val="22"/>
          <w:szCs w:val="22"/>
        </w:rPr>
      </w:pPr>
    </w:p>
    <w:p w:rsidR="000A1B55" w:rsidRPr="00DA4F44" w:rsidRDefault="00DA4F44" w:rsidP="00DA4F44">
      <w:pPr>
        <w:pStyle w:val="ListParagraph"/>
        <w:numPr>
          <w:ilvl w:val="0"/>
          <w:numId w:val="13"/>
        </w:num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F44">
        <w:rPr>
          <w:rFonts w:ascii="Arial" w:hAnsi="Arial" w:cs="Arial"/>
          <w:b/>
          <w:i/>
          <w:sz w:val="22"/>
          <w:szCs w:val="22"/>
        </w:rPr>
        <w:t>Additional comments or suggestions.</w:t>
      </w:r>
    </w:p>
    <w:bookmarkEnd w:id="1"/>
    <w:bookmarkEnd w:id="2"/>
    <w:bookmarkEnd w:id="17"/>
    <w:p w:rsidR="000A1B55" w:rsidRDefault="000A1B55" w:rsidP="00F95E85">
      <w:pPr>
        <w:numPr>
          <w:ilvl w:val="0"/>
          <w:numId w:val="11"/>
        </w:numPr>
        <w:rPr>
          <w:rFonts w:ascii="Arial" w:hAnsi="Arial" w:cs="Arial"/>
          <w:b/>
          <w:i/>
          <w:sz w:val="22"/>
          <w:szCs w:val="22"/>
        </w:rPr>
      </w:pP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BD668D" w:rsidRDefault="00DA4F44" w:rsidP="00DA4F44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is your gender? </w:t>
      </w:r>
      <w:r w:rsidRPr="00DA4F44">
        <w:rPr>
          <w:rFonts w:ascii="Arial" w:hAnsi="Arial" w:cs="Arial"/>
          <w:sz w:val="20"/>
          <w:szCs w:val="22"/>
        </w:rPr>
        <w:t>(We ask this question to analyze the responses by gender and report appropriately to stakeholders and funders.)</w:t>
      </w:r>
    </w:p>
    <w:p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113"/>
        <w:gridCol w:w="3016"/>
      </w:tblGrid>
      <w:tr w:rsidR="00DA4F44" w:rsidTr="00DA4F44">
        <w:tc>
          <w:tcPr>
            <w:tcW w:w="3406" w:type="dxa"/>
            <w:shd w:val="clear" w:color="auto" w:fill="auto"/>
          </w:tcPr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women</w:t>
            </w:r>
          </w:p>
        </w:tc>
        <w:tc>
          <w:tcPr>
            <w:tcW w:w="3113" w:type="dxa"/>
            <w:shd w:val="clear" w:color="auto" w:fill="auto"/>
          </w:tcPr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men</w:t>
            </w:r>
          </w:p>
        </w:tc>
        <w:tc>
          <w:tcPr>
            <w:tcW w:w="3016" w:type="dxa"/>
          </w:tcPr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Prefer not to say</w:t>
            </w:r>
          </w:p>
        </w:tc>
      </w:tr>
      <w:tr w:rsidR="00DA4F44" w:rsidTr="00DA4F44">
        <w:tc>
          <w:tcPr>
            <w:tcW w:w="3406" w:type="dxa"/>
            <w:shd w:val="clear" w:color="auto" w:fill="auto"/>
          </w:tcPr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</w:tcPr>
          <w:p w:rsidR="00DA4F44" w:rsidRPr="00E26051" w:rsidRDefault="00DA4F44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61D05" w:rsidRPr="002C7FA6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:rsidR="00E61D05" w:rsidRPr="000A1B5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sectPr w:rsidR="00E61D05" w:rsidRPr="000A1B55" w:rsidSect="009A5FA1">
      <w:headerReference w:type="default" r:id="rId14"/>
      <w:footerReference w:type="default" r:id="rId15"/>
      <w:type w:val="continuous"/>
      <w:pgSz w:w="12240" w:h="15840"/>
      <w:pgMar w:top="1152" w:right="63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F5" w:rsidRDefault="000F0FF5">
      <w:r>
        <w:separator/>
      </w:r>
    </w:p>
  </w:endnote>
  <w:endnote w:type="continuationSeparator" w:id="0">
    <w:p w:rsidR="000F0FF5" w:rsidRDefault="000F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7" w:rsidRPr="0080492A" w:rsidRDefault="0080492A" w:rsidP="003948FC">
    <w:pPr>
      <w:pStyle w:val="Footer"/>
      <w:tabs>
        <w:tab w:val="clear" w:pos="8640"/>
        <w:tab w:val="right" w:pos="91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6"/>
        <w:szCs w:val="16"/>
      </w:rPr>
      <w:tab/>
    </w:r>
    <w:r w:rsidR="005275E7">
      <w:rPr>
        <w:rFonts w:ascii="Arial" w:hAnsi="Arial" w:cs="Arial"/>
        <w:sz w:val="16"/>
        <w:szCs w:val="16"/>
      </w:rPr>
      <w:tab/>
    </w:r>
    <w:r w:rsidR="005275E7" w:rsidRPr="0080492A">
      <w:rPr>
        <w:rFonts w:ascii="Arial" w:hAnsi="Arial" w:cs="Arial"/>
        <w:sz w:val="22"/>
        <w:szCs w:val="22"/>
      </w:rPr>
      <w:fldChar w:fldCharType="begin"/>
    </w:r>
    <w:r w:rsidR="005275E7" w:rsidRPr="0080492A">
      <w:rPr>
        <w:rFonts w:ascii="Arial" w:hAnsi="Arial" w:cs="Arial"/>
        <w:sz w:val="22"/>
        <w:szCs w:val="22"/>
      </w:rPr>
      <w:instrText xml:space="preserve"> PAGE </w:instrText>
    </w:r>
    <w:r w:rsidR="005275E7" w:rsidRPr="0080492A">
      <w:rPr>
        <w:rFonts w:ascii="Arial" w:hAnsi="Arial" w:cs="Arial"/>
        <w:sz w:val="22"/>
        <w:szCs w:val="22"/>
      </w:rPr>
      <w:fldChar w:fldCharType="separate"/>
    </w:r>
    <w:r w:rsidR="008D56A4">
      <w:rPr>
        <w:rFonts w:ascii="Arial" w:hAnsi="Arial" w:cs="Arial"/>
        <w:noProof/>
        <w:sz w:val="22"/>
        <w:szCs w:val="22"/>
      </w:rPr>
      <w:t>6</w:t>
    </w:r>
    <w:r w:rsidR="005275E7" w:rsidRPr="0080492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F5" w:rsidRDefault="000F0FF5">
      <w:r>
        <w:separator/>
      </w:r>
    </w:p>
  </w:footnote>
  <w:footnote w:type="continuationSeparator" w:id="0">
    <w:p w:rsidR="000F0FF5" w:rsidRDefault="000F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E7" w:rsidRDefault="008D56A4" w:rsidP="00EA5BB8">
    <w:pPr>
      <w:pStyle w:val="Header"/>
      <w:rPr>
        <w:rFonts w:ascii="Tahoma" w:hAnsi="Tahoma"/>
        <w:b/>
        <w:i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866775</wp:posOffset>
          </wp:positionH>
          <wp:positionV relativeFrom="paragraph">
            <wp:posOffset>-143510</wp:posOffset>
          </wp:positionV>
          <wp:extent cx="962025" cy="504825"/>
          <wp:effectExtent l="0" t="0" r="9525" b="9525"/>
          <wp:wrapThrough wrapText="bothSides">
            <wp:wrapPolygon edited="0">
              <wp:start x="0" y="0"/>
              <wp:lineTo x="0" y="21192"/>
              <wp:lineTo x="21386" y="21192"/>
              <wp:lineTo x="21386" y="0"/>
              <wp:lineTo x="0" y="0"/>
            </wp:wrapPolygon>
          </wp:wrapThrough>
          <wp:docPr id="1" name="Picture 5" descr="F:\Drive-D\ENPHO\Logos\enp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F:\Drive-D\ENPHO\Logos\enp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AA8E478" wp14:editId="4C51B93E">
          <wp:simplePos x="0" y="0"/>
          <wp:positionH relativeFrom="margin">
            <wp:posOffset>-257175</wp:posOffset>
          </wp:positionH>
          <wp:positionV relativeFrom="paragraph">
            <wp:posOffset>-9525</wp:posOffset>
          </wp:positionV>
          <wp:extent cx="965200" cy="347345"/>
          <wp:effectExtent l="0" t="0" r="635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F34">
      <w:rPr>
        <w:rFonts w:ascii="Tahoma" w:hAnsi="Tahoma"/>
        <w:b/>
        <w:i/>
        <w:noProof/>
        <w:sz w:val="32"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DA5" w:rsidRDefault="008D56A4" w:rsidP="00F95E85">
                          <w:pPr>
                            <w:jc w:val="righ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Operation and Maintenance of Water Supply Schemes</w:t>
                          </w:r>
                        </w:p>
                        <w:p w:rsidR="005275E7" w:rsidRPr="00FD53BA" w:rsidRDefault="00716DA5" w:rsidP="00F95E85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Final </w:t>
                          </w:r>
                          <w:r w:rsidR="005275E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="005275E7"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valuation</w:t>
                          </w:r>
                          <w:r w:rsidR="005275E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3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6YgQIAAA8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" stroked="f">
              <v:textbox>
                <w:txbxContent>
                  <w:p w:rsidR="00716DA5" w:rsidRDefault="008D56A4" w:rsidP="00F95E85">
                    <w:pPr>
                      <w:jc w:val="righ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Operation and Maintenance of Water Supply Schemes</w:t>
                    </w:r>
                  </w:p>
                  <w:p w:rsidR="005275E7" w:rsidRPr="00FD53BA" w:rsidRDefault="00716DA5" w:rsidP="00F95E85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Final </w:t>
                    </w:r>
                    <w:r w:rsidR="005275E7">
                      <w:rPr>
                        <w:rFonts w:ascii="Arial" w:hAnsi="Arial"/>
                        <w:b/>
                        <w:sz w:val="22"/>
                        <w:szCs w:val="22"/>
                      </w:rPr>
                      <w:t>E</w:t>
                    </w:r>
                    <w:r w:rsidR="005275E7"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>valuation</w:t>
                    </w:r>
                    <w:r w:rsidR="005275E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Summary</w:t>
                    </w:r>
                  </w:p>
                </w:txbxContent>
              </v:textbox>
            </v:shape>
          </w:pict>
        </mc:Fallback>
      </mc:AlternateContent>
    </w:r>
  </w:p>
  <w:p w:rsidR="005275E7" w:rsidRDefault="005275E7" w:rsidP="00EA5BB8">
    <w:pPr>
      <w:pStyle w:val="Header"/>
      <w:pBdr>
        <w:bottom w:val="single" w:sz="12" w:space="1" w:color="auto"/>
      </w:pBdr>
    </w:pPr>
  </w:p>
  <w:p w:rsidR="00340B0C" w:rsidRDefault="00340B0C" w:rsidP="00EA5BB8">
    <w:pPr>
      <w:pStyle w:val="Header"/>
      <w:pBdr>
        <w:bottom w:val="single" w:sz="12" w:space="1" w:color="auto"/>
      </w:pBdr>
    </w:pPr>
  </w:p>
  <w:p w:rsidR="00340B0C" w:rsidRDefault="00340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mso8A"/>
      </v:shape>
    </w:pict>
  </w:numPicBullet>
  <w:abstractNum w:abstractNumId="0" w15:restartNumberingAfterBreak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7918"/>
    <w:multiLevelType w:val="hybridMultilevel"/>
    <w:tmpl w:val="145EDC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07E5A"/>
    <w:multiLevelType w:val="hybridMultilevel"/>
    <w:tmpl w:val="10D2A22C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71D41"/>
    <w:multiLevelType w:val="hybridMultilevel"/>
    <w:tmpl w:val="76C84FF4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9"/>
  </w:num>
  <w:num w:numId="5">
    <w:abstractNumId w:val="3"/>
  </w:num>
  <w:num w:numId="6">
    <w:abstractNumId w:val="10"/>
  </w:num>
  <w:num w:numId="7">
    <w:abstractNumId w:val="16"/>
  </w:num>
  <w:num w:numId="8">
    <w:abstractNumId w:val="13"/>
  </w:num>
  <w:num w:numId="9">
    <w:abstractNumId w:val="4"/>
  </w:num>
  <w:num w:numId="10">
    <w:abstractNumId w:val="11"/>
  </w:num>
  <w:num w:numId="11">
    <w:abstractNumId w:val="18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  <w:num w:numId="16">
    <w:abstractNumId w:val="17"/>
  </w:num>
  <w:num w:numId="17">
    <w:abstractNumId w:val="15"/>
  </w:num>
  <w:num w:numId="18">
    <w:abstractNumId w:val="1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0FF5"/>
    <w:rsid w:val="000F5E28"/>
    <w:rsid w:val="00106740"/>
    <w:rsid w:val="00106E59"/>
    <w:rsid w:val="0012019F"/>
    <w:rsid w:val="00124140"/>
    <w:rsid w:val="0013001D"/>
    <w:rsid w:val="00140022"/>
    <w:rsid w:val="001412FA"/>
    <w:rsid w:val="00141907"/>
    <w:rsid w:val="00143D6B"/>
    <w:rsid w:val="00147A1C"/>
    <w:rsid w:val="00147FB7"/>
    <w:rsid w:val="0015174C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17AE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40B0C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50E7"/>
    <w:rsid w:val="0048652D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51CD"/>
    <w:rsid w:val="006B7E17"/>
    <w:rsid w:val="006C0576"/>
    <w:rsid w:val="006E0367"/>
    <w:rsid w:val="006E4BD5"/>
    <w:rsid w:val="006F71C6"/>
    <w:rsid w:val="00703F34"/>
    <w:rsid w:val="007048A7"/>
    <w:rsid w:val="007148B1"/>
    <w:rsid w:val="00716DA5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939F3"/>
    <w:rsid w:val="007C2A7C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31238"/>
    <w:rsid w:val="008517CE"/>
    <w:rsid w:val="00853068"/>
    <w:rsid w:val="008626EC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D56A4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A5CD3"/>
    <w:rsid w:val="009A5FA1"/>
    <w:rsid w:val="009B234F"/>
    <w:rsid w:val="009B2D42"/>
    <w:rsid w:val="009C0AAC"/>
    <w:rsid w:val="009C3E3B"/>
    <w:rsid w:val="009D6886"/>
    <w:rsid w:val="009E0042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2521A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B1800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4F4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569F"/>
    <w:rsid w:val="00DD6C8A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34226"/>
    <w:rsid w:val="00E4104E"/>
    <w:rsid w:val="00E45B5A"/>
    <w:rsid w:val="00E552B0"/>
    <w:rsid w:val="00E61D05"/>
    <w:rsid w:val="00E620C7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1B4E5"/>
  <w15:docId w15:val="{49A2A585-57AC-42FB-A892-93D55293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4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E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C8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D6C8A"/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.xlsm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2.xlsm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3.xlsm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Macro-Enabled_Worksheet4.xlsm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76-4D46-B9B8-9CCEAA84B94B}"/>
            </c:ext>
          </c:extLst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76-4D46-B9B8-9CCEAA84B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618136"/>
        <c:axId val="219618528"/>
      </c:barChart>
      <c:catAx>
        <c:axId val="219618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9618528"/>
        <c:crosses val="autoZero"/>
        <c:auto val="1"/>
        <c:lblAlgn val="ctr"/>
        <c:lblOffset val="100"/>
        <c:noMultiLvlLbl val="0"/>
      </c:catAx>
      <c:valAx>
        <c:axId val="219618528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9618136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68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4-49D4-A1D4-4D140FB34B12}"/>
            </c:ext>
          </c:extLst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B4-49D4-A1D4-4D140FB34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9098552"/>
        <c:axId val="281541624"/>
      </c:barChart>
      <c:catAx>
        <c:axId val="17909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81541624"/>
        <c:crosses val="autoZero"/>
        <c:auto val="1"/>
        <c:lblAlgn val="ctr"/>
        <c:lblOffset val="100"/>
        <c:noMultiLvlLbl val="0"/>
      </c:catAx>
      <c:valAx>
        <c:axId val="281541624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79098552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19780219780219799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5-4CA4-A54C-C37FDF83B77B}"/>
            </c:ext>
          </c:extLst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5-4CA4-A54C-C37FDF83B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618136"/>
        <c:axId val="219618528"/>
      </c:barChart>
      <c:catAx>
        <c:axId val="219618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9618528"/>
        <c:crosses val="autoZero"/>
        <c:auto val="1"/>
        <c:lblAlgn val="ctr"/>
        <c:lblOffset val="100"/>
        <c:noMultiLvlLbl val="0"/>
      </c:catAx>
      <c:valAx>
        <c:axId val="219618528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9618136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68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Depth of Information on Topics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Too Little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Response!$A$2:$A$9</c:f>
              <c:strCache>
                <c:ptCount val="7"/>
                <c:pt idx="0">
                  <c:v>Intro to water supply schemes</c:v>
                </c:pt>
                <c:pt idx="1">
                  <c:v>Intro to operation and maintenance</c:v>
                </c:pt>
                <c:pt idx="2">
                  <c:v>Operating water supply schemes</c:v>
                </c:pt>
                <c:pt idx="3">
                  <c:v>Maintaining water supply schemes</c:v>
                </c:pt>
                <c:pt idx="4">
                  <c:v>Achieving O&amp;M objectives</c:v>
                </c:pt>
                <c:pt idx="5">
                  <c:v>Practicing O&amp;M Skills</c:v>
                </c:pt>
                <c:pt idx="6">
                  <c:v>Sustainability planning</c:v>
                </c:pt>
              </c:strCache>
            </c:strRef>
          </c:cat>
          <c:val>
            <c:numRef>
              <c:f>Response!$B$2:$B$9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EB-4712-BDEE-3406314F0495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Enough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Response!$A$2:$A$9</c:f>
              <c:strCache>
                <c:ptCount val="7"/>
                <c:pt idx="0">
                  <c:v>Intro to water supply schemes</c:v>
                </c:pt>
                <c:pt idx="1">
                  <c:v>Intro to operation and maintenance</c:v>
                </c:pt>
                <c:pt idx="2">
                  <c:v>Operating water supply schemes</c:v>
                </c:pt>
                <c:pt idx="3">
                  <c:v>Maintaining water supply schemes</c:v>
                </c:pt>
                <c:pt idx="4">
                  <c:v>Achieving O&amp;M objectives</c:v>
                </c:pt>
                <c:pt idx="5">
                  <c:v>Practicing O&amp;M Skills</c:v>
                </c:pt>
                <c:pt idx="6">
                  <c:v>Sustainability planning</c:v>
                </c:pt>
              </c:strCache>
            </c:strRef>
          </c:cat>
          <c:val>
            <c:numRef>
              <c:f>Response!$C$2:$C$9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EB-4712-BDEE-3406314F0495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Too Much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Response!$A$2:$A$9</c:f>
              <c:strCache>
                <c:ptCount val="7"/>
                <c:pt idx="0">
                  <c:v>Intro to water supply schemes</c:v>
                </c:pt>
                <c:pt idx="1">
                  <c:v>Intro to operation and maintenance</c:v>
                </c:pt>
                <c:pt idx="2">
                  <c:v>Operating water supply schemes</c:v>
                </c:pt>
                <c:pt idx="3">
                  <c:v>Maintaining water supply schemes</c:v>
                </c:pt>
                <c:pt idx="4">
                  <c:v>Achieving O&amp;M objectives</c:v>
                </c:pt>
                <c:pt idx="5">
                  <c:v>Practicing O&amp;M Skills</c:v>
                </c:pt>
                <c:pt idx="6">
                  <c:v>Sustainability planning</c:v>
                </c:pt>
              </c:strCache>
            </c:strRef>
          </c:cat>
          <c:val>
            <c:numRef>
              <c:f>Response!$D$2:$D$9</c:f>
              <c:numCache>
                <c:formatCode>General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EB-4712-BDEE-3406314F0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281542408"/>
        <c:axId val="281542800"/>
      </c:barChart>
      <c:catAx>
        <c:axId val="281542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542800"/>
        <c:crosses val="autoZero"/>
        <c:auto val="1"/>
        <c:lblAlgn val="ctr"/>
        <c:lblOffset val="100"/>
        <c:noMultiLvlLbl val="0"/>
      </c:catAx>
      <c:valAx>
        <c:axId val="28154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542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Trainer</a:t>
            </a:r>
            <a:r>
              <a:rPr lang="en-CA" baseline="0"/>
              <a:t> 1</a:t>
            </a:r>
            <a:endParaRPr lang="en-C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Strongly 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885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3-45F6-91D1-6DAE141DCCB0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Disagree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550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23-45F6-91D1-6DAE141DCCB0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750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Response!$D$2:$D$7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23-45F6-91D1-6DAE141DCCB0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985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Response!$E$2:$E$7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23-45F6-91D1-6DAE141DCCB0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Strongly 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300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Response!$F$2:$F$7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23-45F6-91D1-6DAE141DC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179098552"/>
        <c:axId val="281541624"/>
      </c:barChart>
      <c:catAx>
        <c:axId val="17909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541624"/>
        <c:crosses val="autoZero"/>
        <c:auto val="1"/>
        <c:lblAlgn val="ctr"/>
        <c:lblOffset val="100"/>
        <c:noMultiLvlLbl val="0"/>
      </c:catAx>
      <c:valAx>
        <c:axId val="281541624"/>
        <c:scaling>
          <c:orientation val="minMax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09855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8238876266948845"/>
          <c:y val="0.89035360035180133"/>
          <c:w val="0.62643881471337814"/>
          <c:h val="6.5905557938825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Trainer 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Strongly 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885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B0-43B6-9DF1-7544170E5068}"/>
            </c:ext>
          </c:extLst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Disagree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550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Response!$C$2:$C$7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B0-43B6-9DF1-7544170E5068}"/>
            </c:ext>
          </c:extLst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Neutral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750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Response!$D$2:$D$7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B0-43B6-9DF1-7544170E5068}"/>
            </c:ext>
          </c:extLst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985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Response!$E$2:$E$7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B0-43B6-9DF1-7544170E5068}"/>
            </c:ext>
          </c:extLst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Strongly Agree</c:v>
                </c:pt>
              </c:strCache>
            </c:strRef>
          </c:tx>
          <c:spPr>
            <a:noFill/>
            <a:ln w="25400" cap="flat" cmpd="sng" algn="ctr">
              <a:solidFill>
                <a:schemeClr val="dk1">
                  <a:tint val="30000"/>
                </a:schemeClr>
              </a:solidFill>
              <a:miter lim="800000"/>
            </a:ln>
            <a:effectLst/>
          </c:spPr>
          <c:invertIfNegative val="0"/>
          <c:cat>
            <c:strRef>
              <c:f>Response!$A$2:$A$7</c:f>
              <c:strCache>
                <c:ptCount val="6"/>
                <c:pt idx="0">
                  <c:v>The trainer was well prepared.</c:v>
                </c:pt>
                <c:pt idx="1">
                  <c:v>The trainer was knowledgeable about the content.</c:v>
                </c:pt>
                <c:pt idx="2">
                  <c:v>The trainer was approachable and friendly.</c:v>
                </c:pt>
                <c:pt idx="3">
                  <c:v>The trainer encouraged an engaging, participatory and interactive learning environment.</c:v>
                </c:pt>
                <c:pt idx="4">
                  <c:v>The trainer created an inclusive and respectful learning environment.</c:v>
                </c:pt>
                <c:pt idx="5">
                  <c:v>Overall, I am satisfied with the trainer.</c:v>
                </c:pt>
              </c:strCache>
            </c:strRef>
          </c:cat>
          <c:val>
            <c:numRef>
              <c:f>Response!$F$2:$F$7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B0-43B6-9DF1-7544170E5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179098552"/>
        <c:axId val="281541624"/>
      </c:barChart>
      <c:catAx>
        <c:axId val="17909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541624"/>
        <c:crosses val="autoZero"/>
        <c:auto val="1"/>
        <c:lblAlgn val="ctr"/>
        <c:lblOffset val="100"/>
        <c:noMultiLvlLbl val="0"/>
      </c:catAx>
      <c:valAx>
        <c:axId val="281541624"/>
        <c:scaling>
          <c:orientation val="minMax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09855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348925432073484"/>
          <c:y val="0.88924196463147021"/>
          <c:w val="0.63957008456556985"/>
          <c:h val="6.91603201239189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Response!$A$2:$A$6</c:f>
              <c:strCache>
                <c:ptCount val="5"/>
                <c:pt idx="0">
                  <c:v>Share what you learned with others</c:v>
                </c:pt>
                <c:pt idx="1">
                  <c:v>Apply what you learned in your work</c:v>
                </c:pt>
                <c:pt idx="2">
                  <c:v>Train others on this topic</c:v>
                </c:pt>
                <c:pt idx="3">
                  <c:v>Apply what you learned in your personal life</c:v>
                </c:pt>
                <c:pt idx="4">
                  <c:v>Do nothing</c:v>
                </c:pt>
              </c:strCache>
            </c:strRef>
          </c:cat>
          <c:val>
            <c:numRef>
              <c:f>Response!$B$2:$B$6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1-44C2-887B-D312F001B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9098552"/>
        <c:axId val="281541624"/>
      </c:barChart>
      <c:catAx>
        <c:axId val="17909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1541624"/>
        <c:crosses val="autoZero"/>
        <c:auto val="1"/>
        <c:lblAlgn val="ctr"/>
        <c:lblOffset val="100"/>
        <c:noMultiLvlLbl val="0"/>
      </c:catAx>
      <c:valAx>
        <c:axId val="28154162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909855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CAWST</dc:creator>
  <cp:lastModifiedBy>Lee Boudreau</cp:lastModifiedBy>
  <cp:revision>3</cp:revision>
  <cp:lastPrinted>2014-01-23T07:57:00Z</cp:lastPrinted>
  <dcterms:created xsi:type="dcterms:W3CDTF">2017-04-12T06:29:00Z</dcterms:created>
  <dcterms:modified xsi:type="dcterms:W3CDTF">2017-04-12T06:35:00Z</dcterms:modified>
</cp:coreProperties>
</file>