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rtl w:val="0"/>
        </w:rPr>
        <w:t xml:space="preserve">Dear [Recipient/Committee Chair]:</w:t>
      </w:r>
    </w:p>
    <w:p w:rsidR="00000000" w:rsidDel="00000000" w:rsidP="00000000" w:rsidRDefault="00000000" w:rsidRPr="00000000" w14:paraId="00000002">
      <w:pPr>
        <w:spacing w:after="240" w:before="240" w:lineRule="auto"/>
        <w:jc w:val="both"/>
        <w:rPr/>
      </w:pPr>
      <w:r w:rsidDel="00000000" w:rsidR="00000000" w:rsidRPr="00000000">
        <w:rPr>
          <w:rtl w:val="0"/>
        </w:rPr>
        <w:t xml:space="preserve">On behalf of [Organization/Tribal Nation], I write to provide comments on opportunities to strengthen the Department of the Interior’s (DOI) Tribal Interior Budget Council (TIBC) as a critical mechanism for Tribal Nations to engage in federal budget development within the U.S. Department of the Interior.</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The TIBC plays an essential role in advancing the federal trust responsibility and promoting Tribal self-determination consistent with, and required by, the Indian Self-Determination and Education Assistance Act (ISDEAA). By providing a structured forum for Tribal leaders to inform and help shape budget priorities, the TIBC ensures that federal investments better reflect the real needs, costs, and priorities of Tribal communities. It also promotes transparency and accountability in federal decision-making and strengthens the government-to-government relationship by moving beyond one-time consultation toward more meaningful Tribal participation in budget development.</w:t>
      </w:r>
    </w:p>
    <w:p w:rsidR="00000000" w:rsidDel="00000000" w:rsidP="00000000" w:rsidRDefault="00000000" w:rsidRPr="00000000" w14:paraId="00000004">
      <w:pPr>
        <w:spacing w:after="240" w:before="240" w:lineRule="auto"/>
        <w:jc w:val="both"/>
        <w:rPr/>
      </w:pPr>
      <w:r w:rsidDel="00000000" w:rsidR="00000000" w:rsidRPr="00000000">
        <w:rPr>
          <w:rtl w:val="0"/>
        </w:rPr>
        <w:t xml:space="preserve">Equally important, the elimination of the TIBC would have serious consequences. Without it, Tribal Nations would lose a primary, unified forum to influence DOI budget decisions, resulting in less effective and less equitable funding allocations across programs administered by the Bureau of Indian Affairs, Bureau of Indian Education, and Bureau of Trust Funds Administration. Budget development would become more opaque, Tribal priorities would be less visible, and the federal government would move away from collaborative decision-making toward a more top-down approach. This would weaken both accountability and the trust relationship, ultimately undermining efforts to meet the needs of Tribal communities.</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However, despite its importance, the TIBC’s impact is limited by its advisory nature and the lack of consistent integration of its recommendations into final budget decisions. Without stronger mechanisms to ensure accountability, Tribal input risks being underutilized in the federal budgeting process.</w:t>
      </w:r>
    </w:p>
    <w:p w:rsidR="00000000" w:rsidDel="00000000" w:rsidP="00000000" w:rsidRDefault="00000000" w:rsidRPr="00000000" w14:paraId="00000006">
      <w:pPr>
        <w:spacing w:after="240" w:before="240" w:lineRule="auto"/>
        <w:jc w:val="both"/>
        <w:rPr/>
      </w:pPr>
      <w:r w:rsidDel="00000000" w:rsidR="00000000" w:rsidRPr="00000000">
        <w:rPr>
          <w:rtl w:val="0"/>
        </w:rPr>
        <w:t xml:space="preserve">We respectfully offer the following recommendations to strengthen the TIBC and improve outcomes for Tribal Nations:</w:t>
      </w:r>
    </w:p>
    <w:p w:rsidR="00000000" w:rsidDel="00000000" w:rsidP="00000000" w:rsidRDefault="00000000" w:rsidRPr="00000000" w14:paraId="00000007">
      <w:pPr>
        <w:spacing w:after="240" w:before="240" w:lineRule="auto"/>
        <w:jc w:val="both"/>
        <w:rPr/>
      </w:pPr>
      <w:r w:rsidDel="00000000" w:rsidR="00000000" w:rsidRPr="00000000">
        <w:rPr>
          <w:b w:val="1"/>
          <w:bCs w:val="1"/>
          <w:rtl w:val="0"/>
        </w:rPr>
        <w:t xml:space="preserve">First,</w:t>
      </w:r>
      <w:r w:rsidDel="00000000" w:rsidR="00000000" w:rsidRPr="00000000">
        <w:rPr>
          <w:rtl w:val="0"/>
        </w:rPr>
        <w:t xml:space="preserve"> the DOI should formalize a co-development framework with Tribal Nations through the TIBC. This should include a requirement that the DOI provide written responses to TIBC recommendations, including clear justification when those recommendations are not adopted.</w:t>
      </w:r>
    </w:p>
    <w:p w:rsidR="00000000" w:rsidDel="00000000" w:rsidP="00000000" w:rsidRDefault="00000000" w:rsidRPr="00000000" w14:paraId="00000008">
      <w:pPr>
        <w:spacing w:after="240" w:before="240" w:lineRule="auto"/>
        <w:jc w:val="both"/>
        <w:rPr/>
      </w:pPr>
      <w:r w:rsidDel="00000000" w:rsidR="00000000" w:rsidRPr="00000000">
        <w:rPr>
          <w:b w:val="1"/>
          <w:bCs w:val="1"/>
          <w:rtl w:val="0"/>
        </w:rPr>
        <w:t xml:space="preserve">Second,</w:t>
      </w:r>
      <w:r w:rsidDel="00000000" w:rsidR="00000000" w:rsidRPr="00000000">
        <w:rPr>
          <w:rtl w:val="0"/>
        </w:rPr>
        <w:t xml:space="preserve"> the DOI should increase transparency by demonstrating how TIBC input is incorporated into annual budget submissions to Congress. This will improve accountability and build trust in the process.</w:t>
      </w:r>
    </w:p>
    <w:p w:rsidR="00000000" w:rsidDel="00000000" w:rsidP="00000000" w:rsidRDefault="00000000" w:rsidRPr="00000000" w14:paraId="00000009">
      <w:pPr>
        <w:spacing w:after="240" w:before="240" w:lineRule="auto"/>
        <w:jc w:val="both"/>
        <w:rPr/>
      </w:pPr>
      <w:r w:rsidDel="00000000" w:rsidR="00000000" w:rsidRPr="00000000">
        <w:rPr>
          <w:b w:val="1"/>
          <w:bCs w:val="1"/>
          <w:rtl w:val="0"/>
        </w:rPr>
        <w:t xml:space="preserve">Third,</w:t>
      </w:r>
      <w:r w:rsidDel="00000000" w:rsidR="00000000" w:rsidRPr="00000000">
        <w:rPr>
          <w:rtl w:val="0"/>
        </w:rPr>
        <w:t xml:space="preserve"> Congress and the DOI should invest in Tribal capacity to engage in the TIBC. Many Tribal Nations face resource constraints that limit their ability to participate fully. Dedicated funding and technical assistance are necessary to ensure equitable representation.</w:t>
      </w:r>
    </w:p>
    <w:p w:rsidR="00000000" w:rsidDel="00000000" w:rsidP="00000000" w:rsidRDefault="00000000" w:rsidRPr="00000000" w14:paraId="0000000A">
      <w:pPr>
        <w:spacing w:after="240" w:before="240" w:lineRule="auto"/>
        <w:jc w:val="both"/>
        <w:rPr/>
      </w:pPr>
      <w:r w:rsidDel="00000000" w:rsidR="00000000" w:rsidRPr="00000000">
        <w:rPr>
          <w:b w:val="1"/>
          <w:bCs w:val="1"/>
          <w:rtl w:val="0"/>
        </w:rPr>
        <w:t xml:space="preserve">Fourth,</w:t>
      </w:r>
      <w:r w:rsidDel="00000000" w:rsidR="00000000" w:rsidRPr="00000000">
        <w:rPr>
          <w:rtl w:val="0"/>
        </w:rPr>
        <w:t xml:space="preserve"> the TIBC should be more explicitly aligned with the intent of the ISDEAA by prioritizing base funding, program flexibility, and long-term investments that support self-governance and reduce reliance on competitive funding structures.</w:t>
      </w:r>
    </w:p>
    <w:p w:rsidR="00000000" w:rsidDel="00000000" w:rsidP="00000000" w:rsidRDefault="00000000" w:rsidRPr="00000000" w14:paraId="0000000B">
      <w:pPr>
        <w:spacing w:after="240" w:before="240" w:lineRule="auto"/>
        <w:jc w:val="both"/>
        <w:rPr/>
      </w:pPr>
      <w:r w:rsidDel="00000000" w:rsidR="00000000" w:rsidRPr="00000000">
        <w:rPr>
          <w:b w:val="1"/>
          <w:bCs w:val="1"/>
          <w:rtl w:val="0"/>
        </w:rPr>
        <w:t xml:space="preserve">Fifth,</w:t>
      </w:r>
      <w:r w:rsidDel="00000000" w:rsidR="00000000" w:rsidRPr="00000000">
        <w:rPr>
          <w:rtl w:val="0"/>
        </w:rPr>
        <w:t xml:space="preserve"> the DOI should strengthen coordination between the TIBC and other federal agencies that serve Tribal communities. A more integrated, cross-agency approach would better reflect the interconnected nature of Tribal programs and needs.</w:t>
      </w:r>
    </w:p>
    <w:p w:rsidR="00000000" w:rsidDel="00000000" w:rsidP="00000000" w:rsidRDefault="00000000" w:rsidRPr="00000000" w14:paraId="0000000C">
      <w:pPr>
        <w:spacing w:after="240" w:before="240" w:lineRule="auto"/>
        <w:jc w:val="both"/>
        <w:rPr/>
      </w:pPr>
      <w:r w:rsidDel="00000000" w:rsidR="00000000" w:rsidRPr="00000000">
        <w:rPr>
          <w:b w:val="1"/>
          <w:bCs w:val="1"/>
          <w:rtl w:val="0"/>
        </w:rPr>
        <w:t xml:space="preserve">Finally,</w:t>
      </w:r>
      <w:r w:rsidDel="00000000" w:rsidR="00000000" w:rsidRPr="00000000">
        <w:rPr>
          <w:rtl w:val="0"/>
        </w:rPr>
        <w:t xml:space="preserve"> the TIBC should place greater emphasis on outcomes and impact. Budget discussions should be tied to measurable improvements in service delivery, infrastructure, and community well-being in Tribal communities.</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Strengthening the TIBC will ensure that Tribal Nations are not only consulted, but are meaningful partners in shaping federal funding decisions. This will lead to more effective, equitable, and accountable investments in Indian Country.</w:t>
      </w:r>
    </w:p>
    <w:p w:rsidR="00000000" w:rsidDel="00000000" w:rsidP="00000000" w:rsidRDefault="00000000" w:rsidRPr="00000000" w14:paraId="0000000E">
      <w:pPr>
        <w:spacing w:after="240" w:before="240" w:lineRule="auto"/>
        <w:jc w:val="both"/>
        <w:rPr/>
      </w:pPr>
      <w:r w:rsidDel="00000000" w:rsidR="00000000" w:rsidRPr="00000000">
        <w:rPr>
          <w:rtl w:val="0"/>
        </w:rPr>
        <w:t xml:space="preserve">Thank you for the opportunity to provide these comments. We look forward to continued partnership in advancing policies that uphold the federal trust responsibility and support Tribal sovereignty.</w:t>
      </w:r>
    </w:p>
    <w:p w:rsidR="00000000" w:rsidDel="00000000" w:rsidP="00000000" w:rsidRDefault="00000000" w:rsidRPr="00000000" w14:paraId="0000000F">
      <w:pPr>
        <w:spacing w:after="240" w:before="240" w:lineRule="auto"/>
        <w:rPr/>
      </w:pPr>
      <w:r w:rsidDel="00000000" w:rsidR="00000000" w:rsidRPr="00000000">
        <w:rPr>
          <w:rtl w:val="0"/>
        </w:rPr>
        <w:t xml:space="preserve">Respectfully, </w:t>
        <w:br w:type="textWrapping"/>
        <w:t xml:space="preserve">[Name]</w:t>
        <w:br w:type="textWrapping"/>
        <w:t xml:space="preserve">[Title]</w:t>
        <w:br w:type="textWrapping"/>
        <w:t xml:space="preserve">[Organization]</w:t>
      </w:r>
    </w:p>
    <w:p w:rsidR="00000000" w:rsidDel="00000000" w:rsidP="00000000" w:rsidRDefault="00000000" w:rsidRPr="00000000" w14:paraId="0000001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