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F2551" w14:textId="77777777" w:rsidR="005E0463" w:rsidRDefault="005E0463" w:rsidP="001D7E60">
      <w:pPr>
        <w:pStyle w:val="Headingnonumber"/>
      </w:pPr>
    </w:p>
    <w:p w14:paraId="39A74953" w14:textId="0CCBA6B3" w:rsidR="005E0463" w:rsidRPr="001D7E60" w:rsidRDefault="00872641" w:rsidP="005E0463">
      <w:pPr>
        <w:spacing w:before="120" w:after="120"/>
        <w:jc w:val="center"/>
        <w:rPr>
          <w:rFonts w:ascii="Calibri" w:eastAsia="Calibri" w:hAnsi="Calibri"/>
          <w:b/>
          <w:bCs w:val="0"/>
          <w:caps/>
          <w:color w:val="414042"/>
          <w:sz w:val="52"/>
          <w:szCs w:val="40"/>
        </w:rPr>
      </w:pPr>
      <w:r>
        <w:rPr>
          <w:rFonts w:ascii="Calibri" w:eastAsia="Calibri" w:hAnsi="Calibri"/>
          <w:b/>
          <w:bCs w:val="0"/>
          <w:caps/>
          <w:color w:val="414042"/>
          <w:sz w:val="52"/>
          <w:szCs w:val="40"/>
        </w:rPr>
        <w:t>ESG Policy</w:t>
      </w:r>
    </w:p>
    <w:p w14:paraId="61B4D822" w14:textId="77777777" w:rsidR="005E0463" w:rsidRPr="001D7E60" w:rsidRDefault="005E0463" w:rsidP="005E0463">
      <w:pPr>
        <w:spacing w:before="120" w:after="120"/>
        <w:jc w:val="left"/>
        <w:rPr>
          <w:rFonts w:ascii="Calibri" w:eastAsia="Calibri" w:hAnsi="Calibri"/>
          <w:bCs w:val="0"/>
          <w:color w:val="414042"/>
        </w:rPr>
      </w:pPr>
      <w:r w:rsidRPr="001D7E60">
        <w:rPr>
          <w:rFonts w:ascii="Calibri" w:eastAsia="Calibri" w:hAnsi="Calibri"/>
          <w:bCs w:val="0"/>
          <w:noProof/>
          <w:color w:val="414042"/>
        </w:rPr>
        <mc:AlternateContent>
          <mc:Choice Requires="wps">
            <w:drawing>
              <wp:anchor distT="0" distB="0" distL="114300" distR="114300" simplePos="0" relativeHeight="251665408" behindDoc="0" locked="0" layoutInCell="1" allowOverlap="1" wp14:anchorId="193E8F55" wp14:editId="100D6096">
                <wp:simplePos x="0" y="0"/>
                <wp:positionH relativeFrom="page">
                  <wp:posOffset>945103</wp:posOffset>
                </wp:positionH>
                <wp:positionV relativeFrom="paragraph">
                  <wp:posOffset>171450</wp:posOffset>
                </wp:positionV>
                <wp:extent cx="5637530" cy="1270"/>
                <wp:effectExtent l="0" t="0" r="20320" b="36830"/>
                <wp:wrapNone/>
                <wp:docPr id="424563716" name="Straight Connector 424563716"/>
                <wp:cNvGraphicFramePr/>
                <a:graphic xmlns:a="http://schemas.openxmlformats.org/drawingml/2006/main">
                  <a:graphicData uri="http://schemas.microsoft.com/office/word/2010/wordprocessingShape">
                    <wps:wsp>
                      <wps:cNvCnPr/>
                      <wps:spPr>
                        <a:xfrm flipV="1">
                          <a:off x="0" y="0"/>
                          <a:ext cx="5637530" cy="1270"/>
                        </a:xfrm>
                        <a:prstGeom prst="line">
                          <a:avLst/>
                        </a:prstGeom>
                        <a:noFill/>
                        <a:ln w="25400" cap="flat" cmpd="sng" algn="ctr">
                          <a:solidFill>
                            <a:srgbClr val="46AFB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EA9B1AD" id="Straight Connector 424563716"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74.4pt,13.5pt" to="518.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" strokecolor="#46afb2" strokeweight="2pt">
                <v:stroke joinstyle="miter"/>
                <w10:wrap anchorx="page"/>
              </v:line>
            </w:pict>
          </mc:Fallback>
        </mc:AlternateContent>
      </w:r>
    </w:p>
    <w:p w14:paraId="71D4682A" w14:textId="77777777" w:rsidR="005E0463" w:rsidRDefault="005E0463" w:rsidP="001D7E60">
      <w:pPr>
        <w:pStyle w:val="Headingnonumber"/>
      </w:pPr>
    </w:p>
    <w:p w14:paraId="7CAD0EF6" w14:textId="77777777" w:rsidR="001D7E60" w:rsidRDefault="001D7E60" w:rsidP="005A348E">
      <w:pPr>
        <w:pStyle w:val="Heading1"/>
      </w:pPr>
      <w:bookmarkStart w:id="0" w:name="_Toc190258087"/>
      <w:r w:rsidRPr="00AA4976">
        <w:t>Introduction</w:t>
      </w:r>
      <w:bookmarkEnd w:id="0"/>
    </w:p>
    <w:p w14:paraId="1623EF60" w14:textId="77777777" w:rsidR="001D7E60" w:rsidRPr="008B0FC2" w:rsidRDefault="001D7E60" w:rsidP="005A348E">
      <w:pPr>
        <w:pStyle w:val="Heading2"/>
      </w:pPr>
      <w:bookmarkStart w:id="1" w:name="_Toc190258088"/>
      <w:r w:rsidRPr="008B0FC2">
        <w:t>Purpose and Scope</w:t>
      </w:r>
      <w:bookmarkEnd w:id="1"/>
    </w:p>
    <w:p w14:paraId="703B9CF9" w14:textId="77777777" w:rsidR="003A55E3" w:rsidRDefault="003A55E3" w:rsidP="003A55E3">
      <w:bookmarkStart w:id="2" w:name="_Hlk102735669"/>
      <w:r w:rsidRPr="00AD2A7D">
        <w:t xml:space="preserve">The purpose of this </w:t>
      </w:r>
      <w:r>
        <w:t>ESG Policy (</w:t>
      </w:r>
      <w:r>
        <w:rPr>
          <w:b/>
          <w:bCs w:val="0"/>
        </w:rPr>
        <w:t>Policy</w:t>
      </w:r>
      <w:r w:rsidRPr="001F0188">
        <w:t>)</w:t>
      </w:r>
      <w:r>
        <w:rPr>
          <w:b/>
          <w:bCs w:val="0"/>
        </w:rPr>
        <w:t xml:space="preserve"> </w:t>
      </w:r>
      <w:r>
        <w:t>is to set out Cornish Lithium PLC’s (</w:t>
      </w:r>
      <w:r w:rsidRPr="00B35B59">
        <w:rPr>
          <w:b/>
          <w:bCs w:val="0"/>
        </w:rPr>
        <w:t>CLP</w:t>
      </w:r>
      <w:r>
        <w:t>)</w:t>
      </w:r>
      <w:r w:rsidRPr="00B35B59">
        <w:t xml:space="preserve"> approach to environmental, social and governance (</w:t>
      </w:r>
      <w:r w:rsidRPr="00B35B59">
        <w:rPr>
          <w:b/>
          <w:bCs w:val="0"/>
        </w:rPr>
        <w:t>ESG</w:t>
      </w:r>
      <w:r w:rsidRPr="00B35B59">
        <w:t xml:space="preserve">) issues. </w:t>
      </w:r>
      <w:bookmarkEnd w:id="2"/>
    </w:p>
    <w:p w14:paraId="3A01EBF3" w14:textId="77777777" w:rsidR="003A55E3" w:rsidRDefault="003A55E3" w:rsidP="003A55E3">
      <w:pPr>
        <w:pStyle w:val="Heading2"/>
      </w:pPr>
      <w:bookmarkStart w:id="3" w:name="_Toc189126548"/>
      <w:bookmarkStart w:id="4" w:name="_Toc190258089"/>
      <w:r>
        <w:t>Applicability</w:t>
      </w:r>
      <w:bookmarkEnd w:id="3"/>
      <w:bookmarkEnd w:id="4"/>
    </w:p>
    <w:p w14:paraId="76C5ADE7" w14:textId="77777777" w:rsidR="003A55E3" w:rsidRDefault="003A55E3" w:rsidP="003A55E3">
      <w:pPr>
        <w:rPr>
          <w:bCs w:val="0"/>
        </w:rPr>
      </w:pPr>
      <w:r w:rsidRPr="004A7D08">
        <w:rPr>
          <w:bCs w:val="0"/>
        </w:rPr>
        <w:t xml:space="preserve">This </w:t>
      </w:r>
      <w:r>
        <w:rPr>
          <w:bCs w:val="0"/>
        </w:rPr>
        <w:t>P</w:t>
      </w:r>
      <w:r w:rsidRPr="004A7D08">
        <w:rPr>
          <w:bCs w:val="0"/>
        </w:rPr>
        <w:t xml:space="preserve">olicy applies to all </w:t>
      </w:r>
      <w:r w:rsidRPr="00871D32">
        <w:rPr>
          <w:bCs w:val="0"/>
        </w:rPr>
        <w:t xml:space="preserve">persons </w:t>
      </w:r>
      <w:r>
        <w:rPr>
          <w:bCs w:val="0"/>
        </w:rPr>
        <w:t>employed by</w:t>
      </w:r>
      <w:r w:rsidRPr="004A7D08">
        <w:rPr>
          <w:bCs w:val="0"/>
        </w:rPr>
        <w:t xml:space="preserve"> </w:t>
      </w:r>
      <w:r>
        <w:rPr>
          <w:bCs w:val="0"/>
        </w:rPr>
        <w:t>Cornish Lithium Plc (</w:t>
      </w:r>
      <w:r w:rsidRPr="001F0188">
        <w:rPr>
          <w:b/>
        </w:rPr>
        <w:t>CLP</w:t>
      </w:r>
      <w:r>
        <w:rPr>
          <w:bCs w:val="0"/>
        </w:rPr>
        <w:t>)</w:t>
      </w:r>
      <w:r w:rsidRPr="004A7D08">
        <w:rPr>
          <w:bCs w:val="0"/>
        </w:rPr>
        <w:t xml:space="preserve">, or any subsidiary or group entity of </w:t>
      </w:r>
      <w:r>
        <w:rPr>
          <w:bCs w:val="0"/>
        </w:rPr>
        <w:t>CLP</w:t>
      </w:r>
      <w:r w:rsidRPr="004A7D08">
        <w:rPr>
          <w:bCs w:val="0"/>
        </w:rPr>
        <w:t xml:space="preserve"> (each </w:t>
      </w:r>
      <w:r w:rsidRPr="00871D32">
        <w:rPr>
          <w:bCs w:val="0"/>
        </w:rPr>
        <w:t xml:space="preserve">a </w:t>
      </w:r>
      <w:r w:rsidRPr="001F0188">
        <w:rPr>
          <w:b/>
        </w:rPr>
        <w:t>Group Company</w:t>
      </w:r>
      <w:r w:rsidRPr="00871D32">
        <w:rPr>
          <w:bCs w:val="0"/>
        </w:rPr>
        <w:t>)</w:t>
      </w:r>
      <w:r>
        <w:rPr>
          <w:bCs w:val="0"/>
        </w:rPr>
        <w:t xml:space="preserve"> (</w:t>
      </w:r>
      <w:r w:rsidRPr="001F0188">
        <w:rPr>
          <w:b/>
        </w:rPr>
        <w:t>CLP Employees</w:t>
      </w:r>
      <w:r>
        <w:rPr>
          <w:bCs w:val="0"/>
        </w:rPr>
        <w:t>)</w:t>
      </w:r>
      <w:r w:rsidRPr="00871D32">
        <w:rPr>
          <w:bCs w:val="0"/>
        </w:rPr>
        <w:t>,</w:t>
      </w:r>
      <w:r w:rsidRPr="004A7D08">
        <w:rPr>
          <w:bCs w:val="0"/>
        </w:rPr>
        <w:t xml:space="preserve"> </w:t>
      </w:r>
      <w:r>
        <w:rPr>
          <w:bCs w:val="0"/>
        </w:rPr>
        <w:t>all persons working for CLP or on CLP’s behalf in any capacity (</w:t>
      </w:r>
      <w:r w:rsidRPr="001F0188">
        <w:rPr>
          <w:b/>
        </w:rPr>
        <w:t>Third Parties</w:t>
      </w:r>
      <w:r>
        <w:rPr>
          <w:bCs w:val="0"/>
        </w:rPr>
        <w:t xml:space="preserve">).  </w:t>
      </w:r>
    </w:p>
    <w:p w14:paraId="18AD74F3" w14:textId="77777777" w:rsidR="003A55E3" w:rsidRDefault="003A55E3" w:rsidP="003A55E3">
      <w:pPr>
        <w:pStyle w:val="Headingnonumber"/>
        <w:rPr>
          <w:rFonts w:ascii="Calibri" w:eastAsia="Calibri" w:hAnsi="Calibri" w:cs="Calibri"/>
          <w:b w:val="0"/>
          <w:bCs/>
          <w:caps w:val="0"/>
          <w:szCs w:val="22"/>
        </w:rPr>
      </w:pPr>
      <w:r w:rsidRPr="00871D32">
        <w:rPr>
          <w:rFonts w:ascii="Calibri" w:eastAsia="Calibri" w:hAnsi="Calibri" w:cs="Calibri"/>
          <w:b w:val="0"/>
          <w:bCs/>
          <w:caps w:val="0"/>
          <w:szCs w:val="22"/>
        </w:rPr>
        <w:t xml:space="preserve">CLP is the parent company and references to CLP </w:t>
      </w:r>
      <w:r>
        <w:rPr>
          <w:rFonts w:ascii="Calibri" w:eastAsia="Calibri" w:hAnsi="Calibri" w:cs="Calibri"/>
          <w:b w:val="0"/>
          <w:bCs/>
          <w:caps w:val="0"/>
          <w:szCs w:val="22"/>
        </w:rPr>
        <w:t xml:space="preserve">in this document </w:t>
      </w:r>
      <w:r w:rsidRPr="00871D32">
        <w:rPr>
          <w:rFonts w:ascii="Calibri" w:eastAsia="Calibri" w:hAnsi="Calibri" w:cs="Calibri"/>
          <w:b w:val="0"/>
          <w:bCs/>
          <w:caps w:val="0"/>
          <w:szCs w:val="22"/>
        </w:rPr>
        <w:t>extend to each Group Company.</w:t>
      </w:r>
    </w:p>
    <w:p w14:paraId="516C55D5" w14:textId="77777777" w:rsidR="003A55E3" w:rsidRDefault="003A55E3" w:rsidP="003A55E3">
      <w:pPr>
        <w:pStyle w:val="Heading2"/>
      </w:pPr>
      <w:bookmarkStart w:id="5" w:name="_Toc189126549"/>
      <w:bookmarkStart w:id="6" w:name="_Toc190258090"/>
      <w:r w:rsidRPr="008B0FC2">
        <w:t>Related Documents</w:t>
      </w:r>
      <w:bookmarkEnd w:id="5"/>
      <w:bookmarkEnd w:id="6"/>
    </w:p>
    <w:p w14:paraId="4425B820" w14:textId="77777777" w:rsidR="003A55E3" w:rsidRPr="00B35B59" w:rsidRDefault="003A55E3" w:rsidP="003A55E3">
      <w:r w:rsidRPr="00B35B59">
        <w:t>The Policy is supported by</w:t>
      </w:r>
      <w:r>
        <w:t xml:space="preserve"> CLP other policies including:</w:t>
      </w:r>
    </w:p>
    <w:p w14:paraId="603AFE7F" w14:textId="77777777" w:rsidR="00655B46" w:rsidRPr="00C452B3" w:rsidRDefault="00655B46" w:rsidP="00655B46">
      <w:pPr>
        <w:pStyle w:val="ListParagraph"/>
        <w:numPr>
          <w:ilvl w:val="0"/>
          <w:numId w:val="21"/>
        </w:numPr>
        <w:rPr>
          <w:szCs w:val="24"/>
        </w:rPr>
      </w:pPr>
      <w:r w:rsidRPr="00C452B3">
        <w:rPr>
          <w:szCs w:val="24"/>
        </w:rPr>
        <w:t>Anti Facilitation of Tax Evasion;</w:t>
      </w:r>
    </w:p>
    <w:p w14:paraId="52423829" w14:textId="77777777" w:rsidR="00655B46" w:rsidRPr="00C452B3" w:rsidRDefault="00655B46" w:rsidP="00655B46">
      <w:pPr>
        <w:pStyle w:val="ListParagraph"/>
        <w:numPr>
          <w:ilvl w:val="0"/>
          <w:numId w:val="21"/>
        </w:numPr>
        <w:rPr>
          <w:szCs w:val="24"/>
        </w:rPr>
      </w:pPr>
      <w:r w:rsidRPr="00C452B3">
        <w:rPr>
          <w:szCs w:val="24"/>
        </w:rPr>
        <w:t>Privacy;</w:t>
      </w:r>
    </w:p>
    <w:p w14:paraId="5171578F" w14:textId="77777777" w:rsidR="00655B46" w:rsidRPr="00C452B3" w:rsidRDefault="00655B46" w:rsidP="00655B46">
      <w:pPr>
        <w:pStyle w:val="ListParagraph"/>
        <w:numPr>
          <w:ilvl w:val="0"/>
          <w:numId w:val="21"/>
        </w:numPr>
        <w:rPr>
          <w:szCs w:val="24"/>
        </w:rPr>
      </w:pPr>
      <w:r w:rsidRPr="00C452B3">
        <w:rPr>
          <w:szCs w:val="24"/>
        </w:rPr>
        <w:t>Anti Bribery;</w:t>
      </w:r>
    </w:p>
    <w:p w14:paraId="0438DA8D" w14:textId="77777777" w:rsidR="00655B46" w:rsidRPr="00C452B3" w:rsidRDefault="00655B46" w:rsidP="00655B46">
      <w:pPr>
        <w:pStyle w:val="ListParagraph"/>
        <w:numPr>
          <w:ilvl w:val="0"/>
          <w:numId w:val="21"/>
        </w:numPr>
        <w:rPr>
          <w:szCs w:val="24"/>
        </w:rPr>
      </w:pPr>
      <w:r w:rsidRPr="00C452B3">
        <w:rPr>
          <w:szCs w:val="24"/>
        </w:rPr>
        <w:t>Health &amp; Safety</w:t>
      </w:r>
    </w:p>
    <w:p w14:paraId="1424FF49" w14:textId="77777777" w:rsidR="00655B46" w:rsidRPr="00C452B3" w:rsidRDefault="00655B46" w:rsidP="00655B46">
      <w:pPr>
        <w:pStyle w:val="ListParagraph"/>
        <w:numPr>
          <w:ilvl w:val="0"/>
          <w:numId w:val="21"/>
        </w:numPr>
        <w:rPr>
          <w:szCs w:val="24"/>
        </w:rPr>
      </w:pPr>
      <w:proofErr w:type="spellStart"/>
      <w:r w:rsidRPr="00C452B3">
        <w:rPr>
          <w:szCs w:val="24"/>
        </w:rPr>
        <w:t>Anti Slavery</w:t>
      </w:r>
      <w:proofErr w:type="spellEnd"/>
      <w:r w:rsidRPr="00C452B3">
        <w:rPr>
          <w:szCs w:val="24"/>
        </w:rPr>
        <w:t xml:space="preserve"> Human Trafficking;</w:t>
      </w:r>
    </w:p>
    <w:p w14:paraId="6A623F80" w14:textId="77777777" w:rsidR="00655B46" w:rsidRPr="00C452B3" w:rsidRDefault="00655B46" w:rsidP="00655B46">
      <w:pPr>
        <w:pStyle w:val="ListParagraph"/>
        <w:numPr>
          <w:ilvl w:val="0"/>
          <w:numId w:val="21"/>
        </w:numPr>
        <w:rPr>
          <w:szCs w:val="24"/>
        </w:rPr>
      </w:pPr>
      <w:r w:rsidRPr="00C452B3">
        <w:rPr>
          <w:szCs w:val="24"/>
        </w:rPr>
        <w:t>Code of Conduct;</w:t>
      </w:r>
    </w:p>
    <w:p w14:paraId="562B033D" w14:textId="77777777" w:rsidR="00655B46" w:rsidRPr="00C452B3" w:rsidRDefault="00655B46" w:rsidP="00655B46">
      <w:pPr>
        <w:pStyle w:val="ListParagraph"/>
        <w:numPr>
          <w:ilvl w:val="0"/>
          <w:numId w:val="21"/>
        </w:numPr>
        <w:rPr>
          <w:szCs w:val="24"/>
        </w:rPr>
      </w:pPr>
      <w:r w:rsidRPr="00C452B3">
        <w:rPr>
          <w:szCs w:val="24"/>
        </w:rPr>
        <w:t>Whistleblower; and</w:t>
      </w:r>
    </w:p>
    <w:p w14:paraId="4E0528A1" w14:textId="44BBF36D" w:rsidR="003A55E3" w:rsidRPr="00655B46" w:rsidRDefault="00655B46" w:rsidP="00655B46">
      <w:pPr>
        <w:pStyle w:val="ListParagraph"/>
        <w:numPr>
          <w:ilvl w:val="0"/>
          <w:numId w:val="21"/>
        </w:numPr>
        <w:rPr>
          <w:szCs w:val="24"/>
        </w:rPr>
      </w:pPr>
      <w:r w:rsidRPr="00C452B3">
        <w:rPr>
          <w:szCs w:val="24"/>
        </w:rPr>
        <w:t>Insider Dealing.</w:t>
      </w:r>
    </w:p>
    <w:p w14:paraId="36F4889F" w14:textId="77777777" w:rsidR="003A55E3" w:rsidRDefault="003A55E3" w:rsidP="003A55E3">
      <w:pPr>
        <w:pStyle w:val="Heading2"/>
      </w:pPr>
      <w:bookmarkStart w:id="7" w:name="_Toc189126550"/>
      <w:bookmarkStart w:id="8" w:name="_Toc190258091"/>
      <w:r>
        <w:t>Training and Updates</w:t>
      </w:r>
      <w:bookmarkEnd w:id="7"/>
      <w:bookmarkEnd w:id="8"/>
    </w:p>
    <w:p w14:paraId="5E2A1753" w14:textId="1CD3CD0A" w:rsidR="00655B46" w:rsidRDefault="002A4984" w:rsidP="003A55E3">
      <w:r>
        <w:t xml:space="preserve">Any new policies will be introduced to all CLP Employees and, as applicable, Third Parties.  New starters will be made aware of all policies during their induction.  All policies will be reviewed annually and updated as and when applicable. All CLP Employees and, </w:t>
      </w:r>
      <w:r w:rsidRPr="00BE5622">
        <w:t xml:space="preserve">as applicable, </w:t>
      </w:r>
      <w:r>
        <w:t xml:space="preserve">Third Parties will be notified of any updates or reviews during the life of this Policy.  </w:t>
      </w:r>
    </w:p>
    <w:p w14:paraId="4ED7CF7A" w14:textId="77777777" w:rsidR="00655B46" w:rsidRDefault="00655B46">
      <w:pPr>
        <w:spacing w:after="160" w:line="259" w:lineRule="auto"/>
        <w:jc w:val="left"/>
      </w:pPr>
      <w:r>
        <w:br w:type="page"/>
      </w:r>
    </w:p>
    <w:p w14:paraId="69D553C0" w14:textId="77777777" w:rsidR="003A55E3" w:rsidRDefault="003A55E3" w:rsidP="003A55E3">
      <w:pPr>
        <w:pStyle w:val="Heading1"/>
        <w:rPr>
          <w:bCs w:val="0"/>
        </w:rPr>
      </w:pPr>
      <w:bookmarkStart w:id="9" w:name="_Toc189126551"/>
      <w:bookmarkStart w:id="10" w:name="_Toc190258092"/>
      <w:r>
        <w:rPr>
          <w:bCs w:val="0"/>
        </w:rPr>
        <w:lastRenderedPageBreak/>
        <w:t>POLICY</w:t>
      </w:r>
      <w:bookmarkEnd w:id="9"/>
      <w:bookmarkEnd w:id="10"/>
    </w:p>
    <w:p w14:paraId="37FAD13B" w14:textId="2DC3FC8C" w:rsidR="003A55E3" w:rsidRDefault="003A55E3" w:rsidP="003A55E3">
      <w:r>
        <w:t xml:space="preserve">CLP recognise the safety and wellbeing of CLP’s Employees, local communities, and other stakeholders as an absolute priority.  CLP believe commitment to high ESG standards is central to maintaining CLP’s social license to operate, to creating value for all stakeholders and to ensuring commercial success. </w:t>
      </w:r>
    </w:p>
    <w:p w14:paraId="2C398E2A" w14:textId="77777777" w:rsidR="003A55E3" w:rsidRDefault="003A55E3" w:rsidP="003A55E3"/>
    <w:p w14:paraId="370FB0E8" w14:textId="1E9A52ED" w:rsidR="003A55E3" w:rsidRDefault="003A55E3" w:rsidP="003A55E3">
      <w:r>
        <w:t xml:space="preserve">As a result, ESG is at the core of everything CLP does.  CLP is dedicated to exploring for, and commercially extracting, strategic minerals in a socially and environmentally responsible way, and aspires to maintain its position as a leader in the UK’s nascent lithium production industry.  CLP aims to play an important role in responsibly extracting critical minerals necessary for the UK to meet its emissions reduction targets during the energy transition. </w:t>
      </w:r>
    </w:p>
    <w:p w14:paraId="70029157" w14:textId="77777777" w:rsidR="003A55E3" w:rsidRDefault="003A55E3" w:rsidP="003A55E3"/>
    <w:p w14:paraId="54B7CF96" w14:textId="28E78B5F" w:rsidR="003A55E3" w:rsidRDefault="00655B46" w:rsidP="003A55E3">
      <w:pPr>
        <w:rPr>
          <w:szCs w:val="24"/>
          <w:lang w:val="en-US"/>
        </w:rPr>
      </w:pPr>
      <w:r w:rsidRPr="00826CB5">
        <w:rPr>
          <w:szCs w:val="24"/>
          <w:lang w:val="en-US"/>
        </w:rPr>
        <w:t>CLP commits to comply with all relevant UK standards and regulations, as well as applicable international frameworks</w:t>
      </w:r>
      <w:r>
        <w:rPr>
          <w:szCs w:val="24"/>
          <w:lang w:val="en-US"/>
        </w:rPr>
        <w:t xml:space="preserve"> with which </w:t>
      </w:r>
      <w:r w:rsidRPr="00C452B3">
        <w:rPr>
          <w:szCs w:val="24"/>
          <w:lang w:val="en-US"/>
        </w:rPr>
        <w:t>CLP</w:t>
      </w:r>
      <w:r w:rsidRPr="00826CB5">
        <w:rPr>
          <w:szCs w:val="24"/>
          <w:lang w:val="en-US"/>
        </w:rPr>
        <w:t xml:space="preserve"> will endeavour to provide </w:t>
      </w:r>
      <w:r w:rsidRPr="00C452B3">
        <w:rPr>
          <w:szCs w:val="24"/>
          <w:lang w:val="en-US"/>
        </w:rPr>
        <w:t>s</w:t>
      </w:r>
      <w:r w:rsidRPr="00826CB5">
        <w:rPr>
          <w:szCs w:val="24"/>
          <w:lang w:val="en-US"/>
        </w:rPr>
        <w:t xml:space="preserve">takeholders with clear insights into </w:t>
      </w:r>
      <w:r w:rsidRPr="00C452B3">
        <w:rPr>
          <w:szCs w:val="24"/>
          <w:lang w:val="en-US"/>
        </w:rPr>
        <w:t>CLP’s</w:t>
      </w:r>
      <w:r w:rsidRPr="00826CB5">
        <w:rPr>
          <w:szCs w:val="24"/>
          <w:lang w:val="en-US"/>
        </w:rPr>
        <w:t xml:space="preserve"> operations to substantiate the ESG aspects of </w:t>
      </w:r>
      <w:r w:rsidRPr="00C452B3">
        <w:rPr>
          <w:szCs w:val="24"/>
          <w:lang w:val="en-US"/>
        </w:rPr>
        <w:t>CLP’s</w:t>
      </w:r>
      <w:r w:rsidRPr="00826CB5">
        <w:rPr>
          <w:szCs w:val="24"/>
          <w:lang w:val="en-US"/>
        </w:rPr>
        <w:t xml:space="preserve"> business and to report the same annually.  </w:t>
      </w:r>
    </w:p>
    <w:p w14:paraId="4C05A765" w14:textId="77777777" w:rsidR="00655B46" w:rsidRDefault="00655B46" w:rsidP="003A55E3">
      <w:pPr>
        <w:rPr>
          <w:szCs w:val="24"/>
          <w:lang w:val="en-US"/>
        </w:rPr>
      </w:pPr>
    </w:p>
    <w:p w14:paraId="10EABB09" w14:textId="1F5DF2F5" w:rsidR="00655B46" w:rsidRDefault="00655B46" w:rsidP="003A55E3">
      <w:pPr>
        <w:rPr>
          <w:szCs w:val="24"/>
          <w:lang w:val="en-US"/>
        </w:rPr>
      </w:pPr>
      <w:r>
        <w:rPr>
          <w:szCs w:val="24"/>
          <w:lang w:val="en-US"/>
        </w:rPr>
        <w:t>Throughout all CLP’s activities CLP will:</w:t>
      </w:r>
    </w:p>
    <w:p w14:paraId="5F3861F4" w14:textId="77777777" w:rsidR="00655B46" w:rsidRDefault="00655B46" w:rsidP="003A55E3"/>
    <w:p w14:paraId="2AA392CC" w14:textId="77777777" w:rsidR="003A55E3" w:rsidRDefault="003A55E3" w:rsidP="003A55E3">
      <w:pPr>
        <w:ind w:left="720" w:hanging="720"/>
      </w:pPr>
      <w:r>
        <w:t>•</w:t>
      </w:r>
      <w:r>
        <w:tab/>
        <w:t>operate in an environmentally responsible manner, including achieving relevant biodiversity net gain targets at CLP sites by completion of operations or closure;</w:t>
      </w:r>
    </w:p>
    <w:p w14:paraId="604365C3" w14:textId="77777777" w:rsidR="003A55E3" w:rsidRDefault="003A55E3" w:rsidP="003A55E3">
      <w:r>
        <w:t>•</w:t>
      </w:r>
      <w:r>
        <w:tab/>
        <w:t>prioritise the safety, health and wellbeing of all stakeholders;</w:t>
      </w:r>
    </w:p>
    <w:p w14:paraId="14A3D8E3" w14:textId="77777777" w:rsidR="003A55E3" w:rsidRDefault="003A55E3" w:rsidP="003A55E3">
      <w:r>
        <w:t>•</w:t>
      </w:r>
      <w:r>
        <w:tab/>
        <w:t>respect human rights alongside promoting diversity, equity and inclusion; and</w:t>
      </w:r>
    </w:p>
    <w:p w14:paraId="6CC43748" w14:textId="77777777" w:rsidR="003A55E3" w:rsidRDefault="003A55E3" w:rsidP="003A55E3">
      <w:r>
        <w:t>•</w:t>
      </w:r>
      <w:r>
        <w:tab/>
        <w:t>maintain constructive and participatory relationships with local communities.</w:t>
      </w:r>
    </w:p>
    <w:p w14:paraId="0036AB6A" w14:textId="77777777" w:rsidR="002A4984" w:rsidRDefault="002A4984" w:rsidP="003A55E3"/>
    <w:p w14:paraId="4406A762" w14:textId="77777777" w:rsidR="003A55E3" w:rsidRPr="00017552" w:rsidRDefault="003A55E3" w:rsidP="00655B46">
      <w:pPr>
        <w:pStyle w:val="Heading1"/>
        <w:rPr>
          <w:bCs w:val="0"/>
        </w:rPr>
      </w:pPr>
      <w:bookmarkStart w:id="11" w:name="_Toc190258093"/>
      <w:r w:rsidRPr="00017552">
        <w:rPr>
          <w:bCs w:val="0"/>
        </w:rPr>
        <w:t>THE THREE PILLARS</w:t>
      </w:r>
      <w:bookmarkEnd w:id="11"/>
    </w:p>
    <w:p w14:paraId="73FBDB9C" w14:textId="77777777" w:rsidR="003A55E3" w:rsidRDefault="003A55E3" w:rsidP="003A55E3">
      <w:r>
        <w:t xml:space="preserve">This Policy consists of three pillars which are set out below: </w:t>
      </w:r>
    </w:p>
    <w:p w14:paraId="441615EB" w14:textId="77777777" w:rsidR="003A55E3" w:rsidRPr="00017552" w:rsidRDefault="003A55E3" w:rsidP="00655B46">
      <w:pPr>
        <w:pStyle w:val="Heading2"/>
        <w:rPr>
          <w:bCs w:val="0"/>
        </w:rPr>
      </w:pPr>
      <w:bookmarkStart w:id="12" w:name="_Toc190258094"/>
      <w:r w:rsidRPr="00017552">
        <w:rPr>
          <w:bCs w:val="0"/>
        </w:rPr>
        <w:t>Pillar 1: Responsible Stewardship</w:t>
      </w:r>
      <w:bookmarkEnd w:id="12"/>
    </w:p>
    <w:p w14:paraId="35939041" w14:textId="77777777" w:rsidR="00655B46" w:rsidRDefault="00655B46" w:rsidP="00C43E31">
      <w:pPr>
        <w:pStyle w:val="CornishLithium-title"/>
        <w:spacing w:before="0" w:after="0"/>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CLP is committed to the responsible stewardship of Cornwall’s natural capital and heritage. CLP</w:t>
      </w:r>
      <w:r>
        <w:rPr>
          <w:rFonts w:eastAsiaTheme="minorHAnsi" w:cstheme="minorHAnsi"/>
          <w:b w:val="0"/>
          <w:bCs w:val="0"/>
          <w:noProof/>
          <w:color w:val="auto"/>
          <w:szCs w:val="24"/>
          <w:lang w:val="en-US"/>
        </w:rPr>
        <w:t xml:space="preserve"> </w:t>
      </w:r>
      <w:r w:rsidRPr="00C452B3">
        <w:rPr>
          <w:rFonts w:eastAsiaTheme="minorHAnsi" w:cstheme="minorHAnsi"/>
          <w:b w:val="0"/>
          <w:bCs w:val="0"/>
          <w:noProof/>
          <w:color w:val="auto"/>
          <w:szCs w:val="24"/>
          <w:lang w:val="en-US"/>
        </w:rPr>
        <w:t xml:space="preserve">aims to operate in an environmentally and socially responsible manner, maintaining a deep understanding of possible impacts from </w:t>
      </w:r>
      <w:r>
        <w:rPr>
          <w:rFonts w:eastAsiaTheme="minorHAnsi" w:cstheme="minorHAnsi"/>
          <w:b w:val="0"/>
          <w:bCs w:val="0"/>
          <w:noProof/>
          <w:color w:val="auto"/>
          <w:szCs w:val="24"/>
          <w:lang w:val="en-US"/>
        </w:rPr>
        <w:t>CLP’s</w:t>
      </w:r>
      <w:r w:rsidRPr="00C452B3">
        <w:rPr>
          <w:rFonts w:eastAsiaTheme="minorHAnsi" w:cstheme="minorHAnsi"/>
          <w:b w:val="0"/>
          <w:bCs w:val="0"/>
          <w:noProof/>
          <w:color w:val="auto"/>
          <w:szCs w:val="24"/>
          <w:lang w:val="en-US"/>
        </w:rPr>
        <w:t xml:space="preserve"> operations.</w:t>
      </w:r>
    </w:p>
    <w:p w14:paraId="6453CEFC" w14:textId="77777777" w:rsidR="00C43E31" w:rsidRPr="00C452B3" w:rsidRDefault="00C43E31" w:rsidP="00C43E31">
      <w:pPr>
        <w:pStyle w:val="CornishLithium-title"/>
        <w:spacing w:before="0" w:after="0"/>
        <w:jc w:val="both"/>
        <w:rPr>
          <w:rFonts w:eastAsiaTheme="minorHAnsi" w:cstheme="minorHAnsi"/>
          <w:b w:val="0"/>
          <w:bCs w:val="0"/>
          <w:noProof/>
          <w:color w:val="auto"/>
          <w:szCs w:val="24"/>
          <w:lang w:val="en-US"/>
        </w:rPr>
      </w:pPr>
    </w:p>
    <w:p w14:paraId="7911D83D" w14:textId="77777777" w:rsidR="00655B46" w:rsidRDefault="00655B46" w:rsidP="00C43E31">
      <w:pPr>
        <w:pStyle w:val="CornishLithium-title"/>
        <w:spacing w:before="0" w:after="0"/>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 xml:space="preserve">CLP will monitor possible impacts and report externally on CLP’s performance, engaging with </w:t>
      </w:r>
      <w:r>
        <w:rPr>
          <w:rFonts w:eastAsiaTheme="minorHAnsi" w:cstheme="minorHAnsi"/>
          <w:b w:val="0"/>
          <w:bCs w:val="0"/>
          <w:noProof/>
          <w:color w:val="auto"/>
          <w:szCs w:val="24"/>
          <w:lang w:val="en-US"/>
        </w:rPr>
        <w:t>s</w:t>
      </w:r>
      <w:r w:rsidRPr="00C452B3">
        <w:rPr>
          <w:rFonts w:eastAsiaTheme="minorHAnsi" w:cstheme="minorHAnsi"/>
          <w:b w:val="0"/>
          <w:bCs w:val="0"/>
          <w:noProof/>
          <w:color w:val="auto"/>
          <w:szCs w:val="24"/>
          <w:lang w:val="en-US"/>
        </w:rPr>
        <w:t>takeholders proactively to address and mitigate any concerns. CLP commits to the application of an environmental management system to continually improve performance. CLP will collaborate with the broader mining industry, academia, and regional and national government to ensure compliance with industry best-practice to minimise possible negative impacts.  CLP will assess and address any material risks and impacts to biodiversity, ecosystem services and cultural heritage by implementing suitable mitigation strategies. In addition, CLP commit to achieving relevant biodiversity net gain targets at all sites by completion of operations or closure.</w:t>
      </w:r>
    </w:p>
    <w:p w14:paraId="42AB4093" w14:textId="77777777" w:rsidR="00C43E31" w:rsidRPr="00C452B3" w:rsidRDefault="00C43E31" w:rsidP="00C43E31">
      <w:pPr>
        <w:pStyle w:val="CornishLithium-title"/>
        <w:spacing w:before="0" w:after="0"/>
        <w:jc w:val="both"/>
        <w:rPr>
          <w:rFonts w:eastAsiaTheme="minorHAnsi" w:cstheme="minorHAnsi"/>
          <w:b w:val="0"/>
          <w:bCs w:val="0"/>
          <w:noProof/>
          <w:color w:val="auto"/>
          <w:szCs w:val="24"/>
          <w:lang w:val="en-US"/>
        </w:rPr>
      </w:pPr>
    </w:p>
    <w:p w14:paraId="596BEF9F" w14:textId="77777777" w:rsidR="00655B46" w:rsidRDefault="00655B46" w:rsidP="00C43E31">
      <w:pPr>
        <w:pStyle w:val="CornishLithium-title"/>
        <w:spacing w:before="0" w:after="0"/>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 xml:space="preserve">Where possible CLP will utilise extraction techniques that produce lithium in a low carbon manner. This aim includes the opportunity to co-produce geothermal heat alongside lithium </w:t>
      </w:r>
      <w:r w:rsidRPr="00C452B3">
        <w:rPr>
          <w:rFonts w:eastAsiaTheme="minorHAnsi" w:cstheme="minorHAnsi"/>
          <w:b w:val="0"/>
          <w:bCs w:val="0"/>
          <w:noProof/>
          <w:color w:val="auto"/>
          <w:szCs w:val="24"/>
          <w:lang w:val="en-US"/>
        </w:rPr>
        <w:lastRenderedPageBreak/>
        <w:t>from the geothermal waters extraction sites. CLP</w:t>
      </w:r>
      <w:r>
        <w:rPr>
          <w:rFonts w:eastAsiaTheme="minorHAnsi" w:cstheme="minorHAnsi"/>
          <w:b w:val="0"/>
          <w:bCs w:val="0"/>
          <w:noProof/>
          <w:color w:val="auto"/>
          <w:szCs w:val="24"/>
          <w:lang w:val="en-US"/>
        </w:rPr>
        <w:t>’s</w:t>
      </w:r>
      <w:r w:rsidRPr="00C452B3">
        <w:rPr>
          <w:rFonts w:eastAsiaTheme="minorHAnsi" w:cstheme="minorHAnsi"/>
          <w:b w:val="0"/>
          <w:bCs w:val="0"/>
          <w:noProof/>
          <w:color w:val="auto"/>
          <w:szCs w:val="24"/>
          <w:lang w:val="en-US"/>
        </w:rPr>
        <w:t xml:space="preserve"> ambition is to maximise resource efficiency by embracing the circular economy, investigating possible production of co-products and reducing waste, alongside the potential to reuse water, heat and reagents. </w:t>
      </w:r>
    </w:p>
    <w:p w14:paraId="0259DBED" w14:textId="77777777" w:rsidR="00C43E31" w:rsidRPr="00C452B3" w:rsidRDefault="00C43E31" w:rsidP="00C43E31">
      <w:pPr>
        <w:pStyle w:val="CornishLithium-title"/>
        <w:spacing w:before="0" w:after="0"/>
        <w:jc w:val="both"/>
        <w:rPr>
          <w:rFonts w:eastAsiaTheme="minorHAnsi" w:cstheme="minorHAnsi"/>
          <w:b w:val="0"/>
          <w:bCs w:val="0"/>
          <w:noProof/>
          <w:color w:val="auto"/>
          <w:szCs w:val="24"/>
          <w:lang w:val="en-US"/>
        </w:rPr>
      </w:pPr>
    </w:p>
    <w:p w14:paraId="1CD48AF1" w14:textId="77777777" w:rsidR="00655B46" w:rsidRDefault="00655B46" w:rsidP="00C43E31">
      <w:pPr>
        <w:pStyle w:val="CornishLithium-title"/>
        <w:spacing w:before="0" w:after="0"/>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 xml:space="preserve">At all times CLP is focussed on preventing pollution arising from </w:t>
      </w:r>
      <w:r>
        <w:rPr>
          <w:rFonts w:eastAsiaTheme="minorHAnsi" w:cstheme="minorHAnsi"/>
          <w:b w:val="0"/>
          <w:bCs w:val="0"/>
          <w:noProof/>
          <w:color w:val="auto"/>
          <w:szCs w:val="24"/>
          <w:lang w:val="en-US"/>
        </w:rPr>
        <w:t>CLP’s</w:t>
      </w:r>
      <w:r w:rsidRPr="00C452B3">
        <w:rPr>
          <w:rFonts w:eastAsiaTheme="minorHAnsi" w:cstheme="minorHAnsi"/>
          <w:b w:val="0"/>
          <w:bCs w:val="0"/>
          <w:noProof/>
          <w:color w:val="auto"/>
          <w:szCs w:val="24"/>
          <w:lang w:val="en-US"/>
        </w:rPr>
        <w:t xml:space="preserve"> activities and on minimising water consumption, which includes prioritising water recycling and minimising freshwater consumption.</w:t>
      </w:r>
    </w:p>
    <w:p w14:paraId="2B307572" w14:textId="77777777" w:rsidR="00C43E31" w:rsidRPr="00C452B3" w:rsidRDefault="00C43E31" w:rsidP="00C43E31">
      <w:pPr>
        <w:pStyle w:val="CornishLithium-title"/>
        <w:spacing w:before="0" w:after="0"/>
        <w:jc w:val="both"/>
        <w:rPr>
          <w:rFonts w:eastAsiaTheme="minorHAnsi" w:cstheme="minorHAnsi"/>
          <w:b w:val="0"/>
          <w:bCs w:val="0"/>
          <w:noProof/>
          <w:color w:val="auto"/>
          <w:szCs w:val="24"/>
          <w:lang w:val="en-US"/>
        </w:rPr>
      </w:pPr>
    </w:p>
    <w:p w14:paraId="20E313C6" w14:textId="77777777" w:rsidR="00655B46" w:rsidRDefault="00655B46" w:rsidP="00C43E31">
      <w:pPr>
        <w:pStyle w:val="CornishLithium-title"/>
        <w:spacing w:before="0" w:after="0"/>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CLP’s ambition to reductng emissions and combating climate change is integral to all CLP business operations. CLP pledge to adhere to UK environmental regulations with the ambition of minimising greenhouse gas emissions via the use of state-of-the-art technologies where possible. This includes the use of renewable energy when available and enhancing energy efficiency across all of processes. Additionally, CLP will regularly assess CLP’s carbon footprint, exploring opportunities for improvement and ensuring transparency and accountability in environmental performance assessments. Through these efforts, CLP aim to contribute to the goal of net-zero emissions and foster a sustainable future for the mining industry and the communities CLP serve.</w:t>
      </w:r>
    </w:p>
    <w:p w14:paraId="46DFD5AC" w14:textId="77777777" w:rsidR="00C43E31" w:rsidRPr="00C452B3" w:rsidRDefault="00C43E31" w:rsidP="00C43E31">
      <w:pPr>
        <w:pStyle w:val="CornishLithium-title"/>
        <w:spacing w:before="0" w:after="0"/>
        <w:jc w:val="both"/>
        <w:rPr>
          <w:rFonts w:eastAsiaTheme="minorHAnsi" w:cstheme="minorHAnsi"/>
          <w:b w:val="0"/>
          <w:bCs w:val="0"/>
          <w:noProof/>
          <w:color w:val="auto"/>
          <w:szCs w:val="24"/>
          <w:lang w:val="en-US"/>
        </w:rPr>
      </w:pPr>
    </w:p>
    <w:p w14:paraId="427A4CB3" w14:textId="77777777" w:rsidR="00655B46" w:rsidRPr="00C452B3" w:rsidRDefault="00655B46" w:rsidP="00C43E31">
      <w:pPr>
        <w:pStyle w:val="CornishLithium-body"/>
        <w:spacing w:after="0" w:line="300" w:lineRule="atLeast"/>
        <w:jc w:val="both"/>
        <w:rPr>
          <w:rFonts w:asciiTheme="minorHAnsi" w:hAnsiTheme="minorHAnsi" w:cstheme="minorHAnsi"/>
          <w:b w:val="0"/>
          <w:bCs w:val="0"/>
          <w:sz w:val="24"/>
          <w:szCs w:val="24"/>
        </w:rPr>
      </w:pPr>
      <w:r w:rsidRPr="00C452B3">
        <w:rPr>
          <w:rFonts w:asciiTheme="minorHAnsi" w:hAnsiTheme="minorHAnsi" w:cstheme="minorHAnsi"/>
          <w:b w:val="0"/>
          <w:bCs w:val="0"/>
          <w:sz w:val="24"/>
          <w:szCs w:val="24"/>
        </w:rPr>
        <w:t xml:space="preserve">Building on the strong legacy of mining in Cornwall, CLP’s project development plans include an ambition to re-develop, and where possible re-utilise, previously used mineral sites and infrastructure. CLP will leverage the extensive knowledge and capabilities that exist in the region, whilst aiming to introduce modern technology and extraction methods. Due to the importance of transparency in operations, CLP will work towards traceability of lithium from production to end user and will work towards adopting internationally recognised ESG reporting standards to provide transparent and comparable information to </w:t>
      </w:r>
      <w:r>
        <w:rPr>
          <w:rFonts w:asciiTheme="minorHAnsi" w:hAnsiTheme="minorHAnsi" w:cstheme="minorHAnsi"/>
          <w:b w:val="0"/>
          <w:bCs w:val="0"/>
          <w:sz w:val="24"/>
          <w:szCs w:val="24"/>
        </w:rPr>
        <w:t>CLP’s</w:t>
      </w:r>
      <w:r w:rsidRPr="00C452B3">
        <w:rPr>
          <w:rFonts w:asciiTheme="minorHAnsi" w:hAnsiTheme="minorHAnsi" w:cstheme="minorHAnsi"/>
          <w:b w:val="0"/>
          <w:bCs w:val="0"/>
          <w:sz w:val="24"/>
          <w:szCs w:val="24"/>
        </w:rPr>
        <w:t xml:space="preserve"> stakeholders.</w:t>
      </w:r>
    </w:p>
    <w:p w14:paraId="405A8FA4" w14:textId="77777777" w:rsidR="003A55E3" w:rsidRPr="00017552" w:rsidRDefault="003A55E3" w:rsidP="00655B46">
      <w:pPr>
        <w:pStyle w:val="Heading2"/>
        <w:rPr>
          <w:bCs w:val="0"/>
        </w:rPr>
      </w:pPr>
      <w:bookmarkStart w:id="13" w:name="_Toc190258095"/>
      <w:r w:rsidRPr="00017552">
        <w:rPr>
          <w:bCs w:val="0"/>
        </w:rPr>
        <w:t>Pillar 2: People and Human Rights</w:t>
      </w:r>
      <w:bookmarkEnd w:id="13"/>
    </w:p>
    <w:p w14:paraId="23F4C539" w14:textId="77777777" w:rsidR="00655B46" w:rsidRDefault="00655B46" w:rsidP="00C43E31">
      <w:pPr>
        <w:pStyle w:val="CornishLithium-title"/>
        <w:spacing w:before="0" w:after="0" w:line="240" w:lineRule="atLeast"/>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Building and maintaining strong, consultative, and respectful relationships with the communities around CLP’s projects is fundamental to the way CLP conducts itself. CLP is committed to open, active, inclusive engagement with surrounding communities and to promoting local socio-economic development, aligning operations with the broader needs of the region. CLP will continue to develop strong relationships with a wide range of local stakeholders, including businesses, civil society and the academic and scientific community to promote innovation. CLP seek to hire and procure locally where possible, and to proactively build employment opportunities in Cornwall, which includes partnering with local education providers to help inspire and train the next generation of mineral extraction professionals.</w:t>
      </w:r>
    </w:p>
    <w:p w14:paraId="3D681AE2" w14:textId="77777777" w:rsidR="00C43E31" w:rsidRPr="00C452B3" w:rsidRDefault="00C43E31" w:rsidP="00C43E31">
      <w:pPr>
        <w:pStyle w:val="CornishLithium-title"/>
        <w:spacing w:before="0" w:after="0" w:line="240" w:lineRule="atLeast"/>
        <w:jc w:val="both"/>
        <w:rPr>
          <w:rFonts w:eastAsiaTheme="minorHAnsi" w:cstheme="minorHAnsi"/>
          <w:b w:val="0"/>
          <w:bCs w:val="0"/>
          <w:noProof/>
          <w:color w:val="auto"/>
          <w:szCs w:val="24"/>
          <w:lang w:val="en-US"/>
        </w:rPr>
      </w:pPr>
    </w:p>
    <w:p w14:paraId="003EE9E6" w14:textId="77777777" w:rsidR="00655B46" w:rsidRDefault="00655B46" w:rsidP="00C43E31">
      <w:pPr>
        <w:pStyle w:val="CornishLithium-title"/>
        <w:spacing w:before="0" w:after="0" w:line="240" w:lineRule="atLeast"/>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t xml:space="preserve">CLP understand how important </w:t>
      </w:r>
      <w:r>
        <w:rPr>
          <w:rFonts w:eastAsiaTheme="minorHAnsi" w:cstheme="minorHAnsi"/>
          <w:b w:val="0"/>
          <w:bCs w:val="0"/>
          <w:noProof/>
          <w:color w:val="auto"/>
          <w:szCs w:val="24"/>
          <w:lang w:val="en-US"/>
        </w:rPr>
        <w:t>staff</w:t>
      </w:r>
      <w:r w:rsidRPr="00C452B3">
        <w:rPr>
          <w:rFonts w:eastAsiaTheme="minorHAnsi" w:cstheme="minorHAnsi"/>
          <w:b w:val="0"/>
          <w:bCs w:val="0"/>
          <w:noProof/>
          <w:color w:val="auto"/>
          <w:szCs w:val="24"/>
          <w:lang w:val="en-US"/>
        </w:rPr>
        <w:t xml:space="preserve"> are to CLP’s success and therefore place a high priority on the health, safety and welfare of all CLP Employees, Third Parties, and associates. CLP commit to respecting human rights, and to meeting all relevant legal and regulatory requirements. CLP will strive to exceed these to develop a positive health and safety culture within </w:t>
      </w:r>
      <w:r>
        <w:rPr>
          <w:rFonts w:eastAsiaTheme="minorHAnsi" w:cstheme="minorHAnsi"/>
          <w:b w:val="0"/>
          <w:bCs w:val="0"/>
          <w:noProof/>
          <w:color w:val="auto"/>
          <w:szCs w:val="24"/>
          <w:lang w:val="en-US"/>
        </w:rPr>
        <w:t>the</w:t>
      </w:r>
      <w:r w:rsidRPr="00C452B3">
        <w:rPr>
          <w:rFonts w:eastAsiaTheme="minorHAnsi" w:cstheme="minorHAnsi"/>
          <w:b w:val="0"/>
          <w:bCs w:val="0"/>
          <w:noProof/>
          <w:color w:val="auto"/>
          <w:szCs w:val="24"/>
          <w:lang w:val="en-US"/>
        </w:rPr>
        <w:t xml:space="preserve"> organisation, with a focus on continual improvement. CLP endeavours to ensure that operations do not have a negative impact on the health, safety and wellbeing of the communities adjacent to CLP’s sites.</w:t>
      </w:r>
    </w:p>
    <w:p w14:paraId="622DB520" w14:textId="77777777" w:rsidR="00C43E31" w:rsidRPr="00C452B3" w:rsidRDefault="00C43E31" w:rsidP="00C43E31">
      <w:pPr>
        <w:pStyle w:val="CornishLithium-title"/>
        <w:spacing w:before="0" w:after="0" w:line="240" w:lineRule="atLeast"/>
        <w:jc w:val="both"/>
        <w:rPr>
          <w:rFonts w:eastAsiaTheme="minorHAnsi" w:cstheme="minorHAnsi"/>
          <w:b w:val="0"/>
          <w:bCs w:val="0"/>
          <w:noProof/>
          <w:color w:val="auto"/>
          <w:szCs w:val="24"/>
          <w:lang w:val="en-US"/>
        </w:rPr>
      </w:pPr>
    </w:p>
    <w:p w14:paraId="089FE008" w14:textId="77777777" w:rsidR="00655B46" w:rsidRPr="00C452B3" w:rsidRDefault="00655B46" w:rsidP="00C43E31">
      <w:pPr>
        <w:pStyle w:val="CornishLithium-title"/>
        <w:spacing w:before="0" w:after="0" w:line="240" w:lineRule="atLeast"/>
        <w:jc w:val="both"/>
        <w:rPr>
          <w:rFonts w:eastAsiaTheme="minorHAnsi" w:cstheme="minorHAnsi"/>
          <w:b w:val="0"/>
          <w:bCs w:val="0"/>
          <w:noProof/>
          <w:color w:val="auto"/>
          <w:szCs w:val="24"/>
          <w:lang w:val="en-US"/>
        </w:rPr>
      </w:pPr>
      <w:r w:rsidRPr="00C452B3">
        <w:rPr>
          <w:rFonts w:eastAsiaTheme="minorHAnsi" w:cstheme="minorHAnsi"/>
          <w:b w:val="0"/>
          <w:bCs w:val="0"/>
          <w:noProof/>
          <w:color w:val="auto"/>
          <w:szCs w:val="24"/>
          <w:lang w:val="en-US"/>
        </w:rPr>
        <w:lastRenderedPageBreak/>
        <w:t>As CLP continues to grow its business and workforce, CLP will strive to maintain a supportive working environment and ensure all persons understand the importance of ESG to CLP’s culture. CLP aims to promote diversity, equity and inclusion at every level of the organisation and create a positive working environment for all.</w:t>
      </w:r>
    </w:p>
    <w:p w14:paraId="0A0B92A0" w14:textId="77777777" w:rsidR="003A55E3" w:rsidRPr="00017552" w:rsidRDefault="003A55E3" w:rsidP="00C43E31">
      <w:pPr>
        <w:pStyle w:val="Heading2"/>
        <w:rPr>
          <w:bCs w:val="0"/>
        </w:rPr>
      </w:pPr>
      <w:bookmarkStart w:id="14" w:name="_Toc190258096"/>
      <w:r w:rsidRPr="00017552">
        <w:rPr>
          <w:bCs w:val="0"/>
        </w:rPr>
        <w:t>Pillar 3: Good Governance</w:t>
      </w:r>
      <w:bookmarkEnd w:id="14"/>
    </w:p>
    <w:p w14:paraId="183DBB21" w14:textId="77777777" w:rsidR="00C43E31" w:rsidRDefault="00C43E31" w:rsidP="00C43E31">
      <w:pPr>
        <w:pStyle w:val="CornishLithium-body"/>
        <w:spacing w:after="0" w:line="300" w:lineRule="atLeast"/>
        <w:jc w:val="both"/>
        <w:rPr>
          <w:rFonts w:asciiTheme="minorHAnsi" w:hAnsiTheme="minorHAnsi" w:cstheme="minorHAnsi"/>
          <w:b w:val="0"/>
          <w:bCs w:val="0"/>
          <w:sz w:val="24"/>
          <w:szCs w:val="24"/>
        </w:rPr>
      </w:pPr>
      <w:r w:rsidRPr="00C452B3">
        <w:rPr>
          <w:rFonts w:asciiTheme="minorHAnsi" w:hAnsiTheme="minorHAnsi" w:cstheme="minorHAnsi"/>
          <w:b w:val="0"/>
          <w:bCs w:val="0"/>
          <w:sz w:val="24"/>
          <w:szCs w:val="24"/>
        </w:rPr>
        <w:t xml:space="preserve">CLP’s approach to ESG is underpinned by robust governance structures and strong corporate policies. As a UK registered and domiciled company, CLP’s ambition is to achieve high corporate standards and ensure adherence to applicable laws and regulations through implementation of policies, plans and procedures. </w:t>
      </w:r>
    </w:p>
    <w:p w14:paraId="07EF1C52" w14:textId="77777777" w:rsidR="00C43E31" w:rsidRPr="00C452B3" w:rsidRDefault="00C43E31" w:rsidP="00C43E31">
      <w:pPr>
        <w:pStyle w:val="CornishLithium-body"/>
        <w:spacing w:after="0" w:line="300" w:lineRule="atLeast"/>
        <w:jc w:val="both"/>
        <w:rPr>
          <w:rFonts w:asciiTheme="minorHAnsi" w:hAnsiTheme="minorHAnsi" w:cstheme="minorHAnsi"/>
          <w:b w:val="0"/>
          <w:bCs w:val="0"/>
          <w:sz w:val="24"/>
          <w:szCs w:val="24"/>
        </w:rPr>
      </w:pPr>
    </w:p>
    <w:p w14:paraId="1340A6F9" w14:textId="77777777" w:rsidR="00C43E31" w:rsidRDefault="00C43E31" w:rsidP="00C43E31">
      <w:pPr>
        <w:pStyle w:val="CornishLithium-body"/>
        <w:spacing w:after="0" w:line="300" w:lineRule="atLeast"/>
        <w:jc w:val="both"/>
        <w:rPr>
          <w:rFonts w:asciiTheme="minorHAnsi" w:hAnsiTheme="minorHAnsi" w:cstheme="minorHAnsi"/>
          <w:b w:val="0"/>
          <w:bCs w:val="0"/>
          <w:sz w:val="24"/>
          <w:szCs w:val="24"/>
        </w:rPr>
      </w:pPr>
      <w:r w:rsidRPr="00C452B3">
        <w:rPr>
          <w:rFonts w:asciiTheme="minorHAnsi" w:hAnsiTheme="minorHAnsi" w:cstheme="minorHAnsi"/>
          <w:b w:val="0"/>
          <w:bCs w:val="0"/>
          <w:sz w:val="24"/>
          <w:szCs w:val="24"/>
        </w:rPr>
        <w:t xml:space="preserve">CLP are proud to be based in Cornwall and have a strong understanding of the local context in which CLP operate. CLP therefore believe they are well-positioned to understand the needs of, and contribute positively to, local stakeholders. CLP recognise that </w:t>
      </w:r>
      <w:r>
        <w:rPr>
          <w:rFonts w:asciiTheme="minorHAnsi" w:hAnsiTheme="minorHAnsi" w:cstheme="minorHAnsi"/>
          <w:b w:val="0"/>
          <w:bCs w:val="0"/>
          <w:sz w:val="24"/>
          <w:szCs w:val="24"/>
        </w:rPr>
        <w:t>CLP’s</w:t>
      </w:r>
      <w:r w:rsidRPr="00C452B3">
        <w:rPr>
          <w:rFonts w:asciiTheme="minorHAnsi" w:hAnsiTheme="minorHAnsi" w:cstheme="minorHAnsi"/>
          <w:b w:val="0"/>
          <w:bCs w:val="0"/>
          <w:sz w:val="24"/>
          <w:szCs w:val="24"/>
        </w:rPr>
        <w:t xml:space="preserve"> impacts extend beyond CLP and its operations and therefore seek to conduct careful due diligence and third party verification on CLP’s supply chain to ensure that all partners uphold CLP’s high standards of environmental and social responsibility. </w:t>
      </w:r>
    </w:p>
    <w:p w14:paraId="4EF4F82F" w14:textId="77777777" w:rsidR="002A4984" w:rsidRDefault="002A4984" w:rsidP="00C43E31">
      <w:pPr>
        <w:pStyle w:val="CornishLithium-body"/>
        <w:spacing w:after="0" w:line="300" w:lineRule="atLeast"/>
        <w:jc w:val="both"/>
        <w:rPr>
          <w:rFonts w:asciiTheme="minorHAnsi" w:hAnsiTheme="minorHAnsi" w:cstheme="minorHAnsi"/>
          <w:b w:val="0"/>
          <w:bCs w:val="0"/>
          <w:sz w:val="24"/>
          <w:szCs w:val="24"/>
        </w:rPr>
      </w:pPr>
    </w:p>
    <w:p w14:paraId="07804B36" w14:textId="3DDDC718" w:rsidR="00D559D0" w:rsidRDefault="00F86117" w:rsidP="003A55E3">
      <w:r w:rsidRPr="00F86117">
        <w:t>(Pending approval by the Company’s Board of Directors)</w:t>
      </w:r>
    </w:p>
    <w:sectPr w:rsidR="00D559D0" w:rsidSect="00387462">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ADC10" w14:textId="77777777" w:rsidR="00B94F21" w:rsidRDefault="00B94F21" w:rsidP="00FF5527">
      <w:pPr>
        <w:spacing w:line="240" w:lineRule="auto"/>
      </w:pPr>
      <w:r>
        <w:separator/>
      </w:r>
    </w:p>
  </w:endnote>
  <w:endnote w:type="continuationSeparator" w:id="0">
    <w:p w14:paraId="6C9516F3" w14:textId="77777777" w:rsidR="00B94F21" w:rsidRDefault="00B94F21" w:rsidP="00FF5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780048"/>
      <w:docPartObj>
        <w:docPartGallery w:val="Page Numbers (Bottom of Page)"/>
        <w:docPartUnique/>
      </w:docPartObj>
    </w:sdtPr>
    <w:sdtContent>
      <w:p w14:paraId="77374FE2" w14:textId="4727326B" w:rsidR="00387462" w:rsidRDefault="0038746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94E8F38" w14:textId="1C45B95E" w:rsidR="00AC25EA" w:rsidRPr="003D1357" w:rsidRDefault="00AC25EA" w:rsidP="003D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392BA" w14:textId="77777777" w:rsidR="00B94F21" w:rsidRDefault="00B94F21" w:rsidP="00FF5527">
      <w:pPr>
        <w:spacing w:line="240" w:lineRule="auto"/>
      </w:pPr>
      <w:r>
        <w:separator/>
      </w:r>
    </w:p>
  </w:footnote>
  <w:footnote w:type="continuationSeparator" w:id="0">
    <w:p w14:paraId="7D630BB9" w14:textId="77777777" w:rsidR="00B94F21" w:rsidRDefault="00B94F21" w:rsidP="00FF55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F47D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3447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262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9A81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2E6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660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C00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804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02C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123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3733"/>
    <w:multiLevelType w:val="hybridMultilevel"/>
    <w:tmpl w:val="CF80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194EF2"/>
    <w:multiLevelType w:val="hybridMultilevel"/>
    <w:tmpl w:val="C836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A5347"/>
    <w:multiLevelType w:val="hybridMultilevel"/>
    <w:tmpl w:val="B67E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B4985"/>
    <w:multiLevelType w:val="hybridMultilevel"/>
    <w:tmpl w:val="6C0E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D2365"/>
    <w:multiLevelType w:val="hybridMultilevel"/>
    <w:tmpl w:val="353C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24370"/>
    <w:multiLevelType w:val="hybridMultilevel"/>
    <w:tmpl w:val="0FFA6A54"/>
    <w:lvl w:ilvl="0" w:tplc="08090001">
      <w:start w:val="1"/>
      <w:numFmt w:val="bullet"/>
      <w:lvlText w:val=""/>
      <w:lvlJc w:val="left"/>
      <w:pPr>
        <w:ind w:left="720" w:hanging="360"/>
      </w:pPr>
      <w:rPr>
        <w:rFonts w:ascii="Symbol" w:hAnsi="Symbol" w:hint="default"/>
      </w:rPr>
    </w:lvl>
    <w:lvl w:ilvl="1" w:tplc="F5FE993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00F79"/>
    <w:multiLevelType w:val="hybridMultilevel"/>
    <w:tmpl w:val="AF386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B1493"/>
    <w:multiLevelType w:val="hybridMultilevel"/>
    <w:tmpl w:val="0B92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11D21"/>
    <w:multiLevelType w:val="multilevel"/>
    <w:tmpl w:val="43DA786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19" w15:restartNumberingAfterBreak="0">
    <w:nsid w:val="40F06994"/>
    <w:multiLevelType w:val="hybridMultilevel"/>
    <w:tmpl w:val="269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40DCE"/>
    <w:multiLevelType w:val="hybridMultilevel"/>
    <w:tmpl w:val="8E7A6F2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0C4478A"/>
    <w:multiLevelType w:val="multilevel"/>
    <w:tmpl w:val="D4346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lvl>
    <w:lvl w:ilvl="8">
      <w:start w:val="1"/>
      <w:numFmt w:val="decimal"/>
      <w:lvlText w:val="%1.%2.%3.%4.%5.%6.%7.%8.%9"/>
      <w:lvlJc w:val="left"/>
      <w:pPr>
        <w:ind w:left="3240" w:hanging="360"/>
      </w:pPr>
      <w:rPr>
        <w:rFonts w:hint="default"/>
      </w:rPr>
    </w:lvl>
  </w:abstractNum>
  <w:abstractNum w:abstractNumId="22" w15:restartNumberingAfterBreak="0">
    <w:nsid w:val="5A7A3F31"/>
    <w:multiLevelType w:val="hybridMultilevel"/>
    <w:tmpl w:val="F298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40857"/>
    <w:multiLevelType w:val="hybridMultilevel"/>
    <w:tmpl w:val="24EC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17818">
    <w:abstractNumId w:val="21"/>
  </w:num>
  <w:num w:numId="2" w16cid:durableId="1535533640">
    <w:abstractNumId w:val="18"/>
  </w:num>
  <w:num w:numId="3" w16cid:durableId="1604143125">
    <w:abstractNumId w:val="10"/>
  </w:num>
  <w:num w:numId="4" w16cid:durableId="902250205">
    <w:abstractNumId w:val="23"/>
  </w:num>
  <w:num w:numId="5" w16cid:durableId="1396515485">
    <w:abstractNumId w:val="13"/>
  </w:num>
  <w:num w:numId="6" w16cid:durableId="1851872526">
    <w:abstractNumId w:val="19"/>
  </w:num>
  <w:num w:numId="7" w16cid:durableId="522673618">
    <w:abstractNumId w:val="9"/>
  </w:num>
  <w:num w:numId="8" w16cid:durableId="907805346">
    <w:abstractNumId w:val="7"/>
  </w:num>
  <w:num w:numId="9" w16cid:durableId="1325430492">
    <w:abstractNumId w:val="6"/>
  </w:num>
  <w:num w:numId="10" w16cid:durableId="819618512">
    <w:abstractNumId w:val="5"/>
  </w:num>
  <w:num w:numId="11" w16cid:durableId="1978608744">
    <w:abstractNumId w:val="4"/>
  </w:num>
  <w:num w:numId="12" w16cid:durableId="1017316515">
    <w:abstractNumId w:val="8"/>
  </w:num>
  <w:num w:numId="13" w16cid:durableId="288048303">
    <w:abstractNumId w:val="3"/>
  </w:num>
  <w:num w:numId="14" w16cid:durableId="858810919">
    <w:abstractNumId w:val="2"/>
  </w:num>
  <w:num w:numId="15" w16cid:durableId="308483565">
    <w:abstractNumId w:val="1"/>
  </w:num>
  <w:num w:numId="16" w16cid:durableId="1311326275">
    <w:abstractNumId w:val="0"/>
  </w:num>
  <w:num w:numId="17" w16cid:durableId="1756658695">
    <w:abstractNumId w:val="22"/>
  </w:num>
  <w:num w:numId="18" w16cid:durableId="1308171173">
    <w:abstractNumId w:val="16"/>
  </w:num>
  <w:num w:numId="19" w16cid:durableId="577135232">
    <w:abstractNumId w:val="12"/>
  </w:num>
  <w:num w:numId="20" w16cid:durableId="1580560336">
    <w:abstractNumId w:val="20"/>
  </w:num>
  <w:num w:numId="21" w16cid:durableId="1047338834">
    <w:abstractNumId w:val="17"/>
  </w:num>
  <w:num w:numId="22" w16cid:durableId="1857688411">
    <w:abstractNumId w:val="11"/>
  </w:num>
  <w:num w:numId="23" w16cid:durableId="688025595">
    <w:abstractNumId w:val="14"/>
  </w:num>
  <w:num w:numId="24" w16cid:durableId="20708779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2B"/>
    <w:rsid w:val="000719BF"/>
    <w:rsid w:val="0008437A"/>
    <w:rsid w:val="000953D2"/>
    <w:rsid w:val="000A159C"/>
    <w:rsid w:val="000B71D8"/>
    <w:rsid w:val="000D33A8"/>
    <w:rsid w:val="000D58C6"/>
    <w:rsid w:val="000E6F85"/>
    <w:rsid w:val="000F2B27"/>
    <w:rsid w:val="001248B7"/>
    <w:rsid w:val="00137DB9"/>
    <w:rsid w:val="00141CE9"/>
    <w:rsid w:val="00145992"/>
    <w:rsid w:val="00163F0F"/>
    <w:rsid w:val="001757E6"/>
    <w:rsid w:val="001D5334"/>
    <w:rsid w:val="001D53CF"/>
    <w:rsid w:val="001D7E60"/>
    <w:rsid w:val="001F330E"/>
    <w:rsid w:val="001F759C"/>
    <w:rsid w:val="00204F5C"/>
    <w:rsid w:val="00207FA5"/>
    <w:rsid w:val="002675FD"/>
    <w:rsid w:val="00270E88"/>
    <w:rsid w:val="002760E6"/>
    <w:rsid w:val="0028138D"/>
    <w:rsid w:val="002A4984"/>
    <w:rsid w:val="002C51FC"/>
    <w:rsid w:val="002F0857"/>
    <w:rsid w:val="002F4899"/>
    <w:rsid w:val="0030387F"/>
    <w:rsid w:val="00322B47"/>
    <w:rsid w:val="003319ED"/>
    <w:rsid w:val="0033231E"/>
    <w:rsid w:val="00350A2B"/>
    <w:rsid w:val="00357786"/>
    <w:rsid w:val="00381A17"/>
    <w:rsid w:val="00387462"/>
    <w:rsid w:val="003A55E3"/>
    <w:rsid w:val="003A789A"/>
    <w:rsid w:val="003B39FD"/>
    <w:rsid w:val="003C40FF"/>
    <w:rsid w:val="003D1357"/>
    <w:rsid w:val="003E538E"/>
    <w:rsid w:val="00400F09"/>
    <w:rsid w:val="0040630C"/>
    <w:rsid w:val="00424C18"/>
    <w:rsid w:val="00453E94"/>
    <w:rsid w:val="004828F6"/>
    <w:rsid w:val="0048346B"/>
    <w:rsid w:val="004A4F2B"/>
    <w:rsid w:val="00523F12"/>
    <w:rsid w:val="00530E02"/>
    <w:rsid w:val="0055660F"/>
    <w:rsid w:val="00583444"/>
    <w:rsid w:val="005A348E"/>
    <w:rsid w:val="005B1F08"/>
    <w:rsid w:val="005C06E2"/>
    <w:rsid w:val="005D20D3"/>
    <w:rsid w:val="005D366B"/>
    <w:rsid w:val="005E0463"/>
    <w:rsid w:val="00612129"/>
    <w:rsid w:val="00625715"/>
    <w:rsid w:val="00641136"/>
    <w:rsid w:val="00645498"/>
    <w:rsid w:val="00655B46"/>
    <w:rsid w:val="006827FE"/>
    <w:rsid w:val="00697F21"/>
    <w:rsid w:val="006F68BA"/>
    <w:rsid w:val="006F6E20"/>
    <w:rsid w:val="00714BC6"/>
    <w:rsid w:val="007A2F6C"/>
    <w:rsid w:val="007A3C4D"/>
    <w:rsid w:val="007F26C8"/>
    <w:rsid w:val="007F27EE"/>
    <w:rsid w:val="007F5F70"/>
    <w:rsid w:val="00821A83"/>
    <w:rsid w:val="008359E0"/>
    <w:rsid w:val="00872641"/>
    <w:rsid w:val="008778D4"/>
    <w:rsid w:val="008A2B65"/>
    <w:rsid w:val="008B131C"/>
    <w:rsid w:val="008C5378"/>
    <w:rsid w:val="008D3D33"/>
    <w:rsid w:val="008E0DBD"/>
    <w:rsid w:val="00901B5C"/>
    <w:rsid w:val="009050DD"/>
    <w:rsid w:val="00933841"/>
    <w:rsid w:val="0099152F"/>
    <w:rsid w:val="009A5729"/>
    <w:rsid w:val="009B2D46"/>
    <w:rsid w:val="009C0C71"/>
    <w:rsid w:val="009C3B71"/>
    <w:rsid w:val="009F04B7"/>
    <w:rsid w:val="00A12BB2"/>
    <w:rsid w:val="00A13892"/>
    <w:rsid w:val="00A26D65"/>
    <w:rsid w:val="00A27376"/>
    <w:rsid w:val="00A35851"/>
    <w:rsid w:val="00A35B78"/>
    <w:rsid w:val="00A54F12"/>
    <w:rsid w:val="00A7065E"/>
    <w:rsid w:val="00A74AC8"/>
    <w:rsid w:val="00AC1EE7"/>
    <w:rsid w:val="00AC25EA"/>
    <w:rsid w:val="00AC68DB"/>
    <w:rsid w:val="00AD2A7D"/>
    <w:rsid w:val="00AF6D3E"/>
    <w:rsid w:val="00B44E13"/>
    <w:rsid w:val="00B73639"/>
    <w:rsid w:val="00B856A6"/>
    <w:rsid w:val="00B94F21"/>
    <w:rsid w:val="00BB6A47"/>
    <w:rsid w:val="00C0453E"/>
    <w:rsid w:val="00C16F1B"/>
    <w:rsid w:val="00C43E31"/>
    <w:rsid w:val="00CC61C6"/>
    <w:rsid w:val="00CD6E03"/>
    <w:rsid w:val="00CD72AD"/>
    <w:rsid w:val="00CE1750"/>
    <w:rsid w:val="00CE3E23"/>
    <w:rsid w:val="00CE4D80"/>
    <w:rsid w:val="00CF6211"/>
    <w:rsid w:val="00D12D5D"/>
    <w:rsid w:val="00D246B9"/>
    <w:rsid w:val="00D559D0"/>
    <w:rsid w:val="00D70989"/>
    <w:rsid w:val="00D73065"/>
    <w:rsid w:val="00DA44D4"/>
    <w:rsid w:val="00DB2FCB"/>
    <w:rsid w:val="00DD18A2"/>
    <w:rsid w:val="00DF5D92"/>
    <w:rsid w:val="00E56828"/>
    <w:rsid w:val="00E8350A"/>
    <w:rsid w:val="00E8688E"/>
    <w:rsid w:val="00E907C1"/>
    <w:rsid w:val="00EB41CE"/>
    <w:rsid w:val="00EB7A72"/>
    <w:rsid w:val="00EE398D"/>
    <w:rsid w:val="00EE430D"/>
    <w:rsid w:val="00F52D9B"/>
    <w:rsid w:val="00F672B8"/>
    <w:rsid w:val="00F6799F"/>
    <w:rsid w:val="00F83001"/>
    <w:rsid w:val="00F86117"/>
    <w:rsid w:val="00F94B63"/>
    <w:rsid w:val="00FA29DA"/>
    <w:rsid w:val="00FB41B4"/>
    <w:rsid w:val="00FF5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20334"/>
  <w15:chartTrackingRefBased/>
  <w15:docId w15:val="{666BDD4C-0BB4-4630-9105-97474702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bC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94"/>
    <w:pPr>
      <w:spacing w:after="0" w:line="300" w:lineRule="atLeast"/>
      <w:jc w:val="both"/>
    </w:pPr>
    <w:rPr>
      <w:sz w:val="24"/>
    </w:rPr>
  </w:style>
  <w:style w:type="paragraph" w:styleId="Heading1">
    <w:name w:val="heading 1"/>
    <w:basedOn w:val="Normal"/>
    <w:next w:val="Normal"/>
    <w:link w:val="Heading1Char"/>
    <w:uiPriority w:val="9"/>
    <w:qFormat/>
    <w:rsid w:val="00453E94"/>
    <w:pPr>
      <w:keepNext/>
      <w:keepLines/>
      <w:numPr>
        <w:numId w:val="2"/>
      </w:numPr>
      <w:spacing w:before="120" w:after="120"/>
      <w:outlineLvl w:val="0"/>
    </w:pPr>
    <w:rPr>
      <w:rFonts w:ascii="Calibri" w:eastAsiaTheme="majorEastAsia" w:hAnsi="Calibri" w:cstheme="majorBidi"/>
      <w:b/>
      <w:caps/>
      <w:szCs w:val="32"/>
    </w:rPr>
  </w:style>
  <w:style w:type="paragraph" w:styleId="Heading2">
    <w:name w:val="heading 2"/>
    <w:basedOn w:val="Normal"/>
    <w:next w:val="Normal"/>
    <w:link w:val="Heading2Char"/>
    <w:uiPriority w:val="9"/>
    <w:unhideWhenUsed/>
    <w:qFormat/>
    <w:rsid w:val="00453E94"/>
    <w:pPr>
      <w:keepNext/>
      <w:keepLines/>
      <w:numPr>
        <w:ilvl w:val="1"/>
        <w:numId w:val="2"/>
      </w:numPr>
      <w:spacing w:before="120" w:after="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453E94"/>
    <w:pPr>
      <w:keepNext/>
      <w:keepLines/>
      <w:numPr>
        <w:ilvl w:val="2"/>
        <w:numId w:val="2"/>
      </w:numPr>
      <w:spacing w:before="120" w:after="120"/>
      <w:outlineLvl w:val="2"/>
    </w:pPr>
    <w:rPr>
      <w:rFonts w:ascii="Calibri" w:eastAsiaTheme="majorEastAsia" w:hAnsi="Calibri" w:cstheme="majorBidi"/>
      <w:b/>
      <w:i/>
      <w:szCs w:val="24"/>
    </w:rPr>
  </w:style>
  <w:style w:type="paragraph" w:styleId="Heading4">
    <w:name w:val="heading 4"/>
    <w:basedOn w:val="Normal"/>
    <w:next w:val="Normal"/>
    <w:link w:val="Heading4Char"/>
    <w:uiPriority w:val="9"/>
    <w:unhideWhenUsed/>
    <w:qFormat/>
    <w:rsid w:val="00453E94"/>
    <w:pPr>
      <w:keepNext/>
      <w:keepLines/>
      <w:numPr>
        <w:ilvl w:val="3"/>
        <w:numId w:val="2"/>
      </w:numPr>
      <w:spacing w:before="120" w:after="120"/>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453E94"/>
    <w:pPr>
      <w:keepNext/>
      <w:keepLines/>
      <w:numPr>
        <w:ilvl w:val="4"/>
        <w:numId w:val="2"/>
      </w:numPr>
      <w:spacing w:before="120" w:after="120"/>
      <w:outlineLvl w:val="4"/>
    </w:pPr>
    <w:rPr>
      <w:rFonts w:ascii="Calibri" w:eastAsiaTheme="majorEastAsia" w:hAnsi="Calibri" w:cstheme="majorBidi"/>
      <w:i/>
    </w:rPr>
  </w:style>
  <w:style w:type="paragraph" w:styleId="Heading6">
    <w:name w:val="heading 6"/>
    <w:basedOn w:val="Normal"/>
    <w:next w:val="Normal"/>
    <w:link w:val="Heading6Char"/>
    <w:uiPriority w:val="9"/>
    <w:unhideWhenUsed/>
    <w:qFormat/>
    <w:rsid w:val="00453E94"/>
    <w:pPr>
      <w:keepNext/>
      <w:keepLines/>
      <w:numPr>
        <w:ilvl w:val="5"/>
        <w:numId w:val="2"/>
      </w:numPr>
      <w:spacing w:before="120" w:after="120"/>
      <w:outlineLvl w:val="5"/>
    </w:pPr>
    <w:rPr>
      <w:rFonts w:ascii="Calibri" w:eastAsiaTheme="majorEastAsia" w:hAnsi="Calibri" w:cstheme="majorBidi"/>
      <w:i/>
    </w:rPr>
  </w:style>
  <w:style w:type="paragraph" w:styleId="Heading7">
    <w:name w:val="heading 7"/>
    <w:basedOn w:val="Normal"/>
    <w:next w:val="Normal"/>
    <w:link w:val="Heading7Char"/>
    <w:uiPriority w:val="9"/>
    <w:unhideWhenUsed/>
    <w:qFormat/>
    <w:rsid w:val="00453E94"/>
    <w:pPr>
      <w:keepNext/>
      <w:keepLines/>
      <w:numPr>
        <w:ilvl w:val="6"/>
        <w:numId w:val="2"/>
      </w:numPr>
      <w:spacing w:before="120" w:after="120"/>
      <w:outlineLvl w:val="6"/>
    </w:pPr>
    <w:rPr>
      <w:rFonts w:ascii="Calibri" w:eastAsiaTheme="majorEastAsia" w:hAnsi="Calibri" w:cstheme="majorBidi"/>
      <w:i/>
      <w:iCs/>
    </w:rPr>
  </w:style>
  <w:style w:type="paragraph" w:styleId="Heading8">
    <w:name w:val="heading 8"/>
    <w:basedOn w:val="Normal"/>
    <w:next w:val="Normal"/>
    <w:link w:val="Heading8Char"/>
    <w:uiPriority w:val="9"/>
    <w:unhideWhenUsed/>
    <w:qFormat/>
    <w:rsid w:val="00453E94"/>
    <w:pPr>
      <w:keepNext/>
      <w:keepLines/>
      <w:numPr>
        <w:ilvl w:val="7"/>
        <w:numId w:val="2"/>
      </w:numPr>
      <w:spacing w:before="120" w:after="120"/>
      <w:outlineLvl w:val="7"/>
    </w:pPr>
    <w:rPr>
      <w:rFonts w:ascii="Calibri" w:eastAsiaTheme="majorEastAsia" w:hAnsi="Calibri" w:cstheme="majorBidi"/>
      <w:i/>
      <w:color w:val="272727" w:themeColor="text1" w:themeTint="D8"/>
      <w:szCs w:val="21"/>
    </w:rPr>
  </w:style>
  <w:style w:type="paragraph" w:styleId="Heading9">
    <w:name w:val="heading 9"/>
    <w:basedOn w:val="Normal"/>
    <w:next w:val="Normal"/>
    <w:link w:val="Heading9Char"/>
    <w:uiPriority w:val="9"/>
    <w:unhideWhenUsed/>
    <w:qFormat/>
    <w:rsid w:val="00453E94"/>
    <w:pPr>
      <w:keepNext/>
      <w:keepLines/>
      <w:numPr>
        <w:ilvl w:val="8"/>
        <w:numId w:val="2"/>
      </w:numPr>
      <w:spacing w:before="120" w:after="120"/>
      <w:outlineLvl w:val="8"/>
    </w:pPr>
    <w:rPr>
      <w:rFonts w:ascii="Calibri" w:eastAsiaTheme="majorEastAsia" w:hAnsi="Calibr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qFormat/>
    <w:rsid w:val="003B39FD"/>
    <w:rPr>
      <w:rFonts w:ascii="Calibri" w:hAnsi="Calibri"/>
      <w:sz w:val="16"/>
    </w:rPr>
  </w:style>
  <w:style w:type="character" w:customStyle="1" w:styleId="Heading1Char">
    <w:name w:val="Heading 1 Char"/>
    <w:basedOn w:val="DefaultParagraphFont"/>
    <w:link w:val="Heading1"/>
    <w:uiPriority w:val="9"/>
    <w:rsid w:val="00453E94"/>
    <w:rPr>
      <w:rFonts w:ascii="Calibri" w:eastAsiaTheme="majorEastAsia" w:hAnsi="Calibri" w:cstheme="majorBidi"/>
      <w:b/>
      <w:caps/>
      <w:sz w:val="24"/>
      <w:szCs w:val="32"/>
    </w:rPr>
  </w:style>
  <w:style w:type="character" w:customStyle="1" w:styleId="Heading2Char">
    <w:name w:val="Heading 2 Char"/>
    <w:basedOn w:val="DefaultParagraphFont"/>
    <w:link w:val="Heading2"/>
    <w:uiPriority w:val="9"/>
    <w:rsid w:val="00453E94"/>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453E94"/>
    <w:rPr>
      <w:rFonts w:ascii="Calibri" w:eastAsiaTheme="majorEastAsia" w:hAnsi="Calibri" w:cstheme="majorBidi"/>
      <w:b/>
      <w:i/>
      <w:sz w:val="24"/>
      <w:szCs w:val="24"/>
    </w:rPr>
  </w:style>
  <w:style w:type="character" w:customStyle="1" w:styleId="Heading4Char">
    <w:name w:val="Heading 4 Char"/>
    <w:basedOn w:val="DefaultParagraphFont"/>
    <w:link w:val="Heading4"/>
    <w:uiPriority w:val="9"/>
    <w:rsid w:val="00453E94"/>
    <w:rPr>
      <w:rFonts w:ascii="Calibri" w:eastAsiaTheme="majorEastAsia" w:hAnsi="Calibri" w:cstheme="majorBidi"/>
      <w:iCs/>
      <w:sz w:val="24"/>
    </w:rPr>
  </w:style>
  <w:style w:type="character" w:customStyle="1" w:styleId="Heading5Char">
    <w:name w:val="Heading 5 Char"/>
    <w:basedOn w:val="DefaultParagraphFont"/>
    <w:link w:val="Heading5"/>
    <w:uiPriority w:val="9"/>
    <w:rsid w:val="00453E94"/>
    <w:rPr>
      <w:rFonts w:ascii="Calibri" w:eastAsiaTheme="majorEastAsia" w:hAnsi="Calibri" w:cstheme="majorBidi"/>
      <w:i/>
      <w:sz w:val="24"/>
    </w:rPr>
  </w:style>
  <w:style w:type="character" w:customStyle="1" w:styleId="Heading7Char">
    <w:name w:val="Heading 7 Char"/>
    <w:basedOn w:val="DefaultParagraphFont"/>
    <w:link w:val="Heading7"/>
    <w:uiPriority w:val="9"/>
    <w:rsid w:val="00453E94"/>
    <w:rPr>
      <w:rFonts w:ascii="Calibri" w:eastAsiaTheme="majorEastAsia" w:hAnsi="Calibri" w:cstheme="majorBidi"/>
      <w:i/>
      <w:iCs/>
      <w:sz w:val="24"/>
    </w:rPr>
  </w:style>
  <w:style w:type="character" w:customStyle="1" w:styleId="Heading8Char">
    <w:name w:val="Heading 8 Char"/>
    <w:basedOn w:val="DefaultParagraphFont"/>
    <w:link w:val="Heading8"/>
    <w:uiPriority w:val="9"/>
    <w:rsid w:val="00453E94"/>
    <w:rPr>
      <w:rFonts w:ascii="Calibri" w:eastAsiaTheme="majorEastAsia" w:hAnsi="Calibri" w:cstheme="majorBidi"/>
      <w:i/>
      <w:color w:val="272727" w:themeColor="text1" w:themeTint="D8"/>
      <w:sz w:val="24"/>
      <w:szCs w:val="21"/>
    </w:rPr>
  </w:style>
  <w:style w:type="character" w:customStyle="1" w:styleId="Heading9Char">
    <w:name w:val="Heading 9 Char"/>
    <w:basedOn w:val="DefaultParagraphFont"/>
    <w:link w:val="Heading9"/>
    <w:uiPriority w:val="9"/>
    <w:rsid w:val="00453E94"/>
    <w:rPr>
      <w:rFonts w:ascii="Calibri" w:eastAsiaTheme="majorEastAsia" w:hAnsi="Calibri" w:cstheme="majorBidi"/>
      <w:i/>
      <w:iCs/>
      <w:color w:val="272727" w:themeColor="text1" w:themeTint="D8"/>
      <w:sz w:val="24"/>
      <w:szCs w:val="21"/>
    </w:rPr>
  </w:style>
  <w:style w:type="character" w:customStyle="1" w:styleId="Heading6Char">
    <w:name w:val="Heading 6 Char"/>
    <w:basedOn w:val="DefaultParagraphFont"/>
    <w:link w:val="Heading6"/>
    <w:uiPriority w:val="9"/>
    <w:rsid w:val="00453E94"/>
    <w:rPr>
      <w:rFonts w:ascii="Calibri" w:eastAsiaTheme="majorEastAsia" w:hAnsi="Calibri" w:cstheme="majorBidi"/>
      <w:i/>
      <w:sz w:val="24"/>
    </w:rPr>
  </w:style>
  <w:style w:type="paragraph" w:styleId="ListParagraph">
    <w:name w:val="List Paragraph"/>
    <w:basedOn w:val="Normal"/>
    <w:uiPriority w:val="34"/>
    <w:qFormat/>
    <w:rsid w:val="001D5334"/>
    <w:pPr>
      <w:ind w:left="720"/>
      <w:contextualSpacing/>
    </w:pPr>
  </w:style>
  <w:style w:type="paragraph" w:customStyle="1" w:styleId="Headingnonumber">
    <w:name w:val="Heading no number"/>
    <w:basedOn w:val="Normal"/>
    <w:link w:val="HeadingnonumberChar"/>
    <w:qFormat/>
    <w:rsid w:val="00453E94"/>
    <w:pPr>
      <w:spacing w:before="120" w:after="120"/>
    </w:pPr>
    <w:rPr>
      <w:b/>
      <w:bCs w:val="0"/>
      <w:caps/>
      <w:szCs w:val="24"/>
    </w:rPr>
  </w:style>
  <w:style w:type="paragraph" w:styleId="TOCHeading">
    <w:name w:val="TOC Heading"/>
    <w:basedOn w:val="Heading1"/>
    <w:next w:val="Normal"/>
    <w:uiPriority w:val="39"/>
    <w:unhideWhenUsed/>
    <w:qFormat/>
    <w:rsid w:val="003C40FF"/>
    <w:pPr>
      <w:numPr>
        <w:numId w:val="0"/>
      </w:numPr>
      <w:spacing w:before="240" w:line="259" w:lineRule="auto"/>
      <w:outlineLvl w:val="9"/>
    </w:pPr>
    <w:rPr>
      <w:rFonts w:asciiTheme="majorHAnsi" w:hAnsiTheme="majorHAnsi"/>
      <w:b w:val="0"/>
      <w:caps w:val="0"/>
      <w:color w:val="2F5496" w:themeColor="accent1" w:themeShade="BF"/>
      <w:sz w:val="32"/>
      <w:lang w:val="en-US"/>
    </w:rPr>
  </w:style>
  <w:style w:type="character" w:customStyle="1" w:styleId="HeadingnonumberChar">
    <w:name w:val="Heading no number Char"/>
    <w:basedOn w:val="DefaultParagraphFont"/>
    <w:link w:val="Headingnonumber"/>
    <w:rsid w:val="00453E94"/>
    <w:rPr>
      <w:b/>
      <w:bCs w:val="0"/>
      <w:caps/>
      <w:sz w:val="24"/>
      <w:szCs w:val="24"/>
    </w:rPr>
  </w:style>
  <w:style w:type="paragraph" w:styleId="TOC1">
    <w:name w:val="toc 1"/>
    <w:basedOn w:val="Normal"/>
    <w:next w:val="Normal"/>
    <w:autoRedefine/>
    <w:uiPriority w:val="39"/>
    <w:unhideWhenUsed/>
    <w:rsid w:val="00DB2FCB"/>
    <w:rPr>
      <w:b/>
      <w:bCs w:val="0"/>
      <w:caps/>
      <w:szCs w:val="20"/>
    </w:rPr>
  </w:style>
  <w:style w:type="paragraph" w:styleId="TOC2">
    <w:name w:val="toc 2"/>
    <w:basedOn w:val="Normal"/>
    <w:next w:val="Normal"/>
    <w:autoRedefine/>
    <w:uiPriority w:val="39"/>
    <w:unhideWhenUsed/>
    <w:rsid w:val="00FB41B4"/>
    <w:pPr>
      <w:ind w:left="220"/>
    </w:pPr>
    <w:rPr>
      <w:szCs w:val="20"/>
    </w:rPr>
  </w:style>
  <w:style w:type="paragraph" w:styleId="TOC3">
    <w:name w:val="toc 3"/>
    <w:basedOn w:val="Normal"/>
    <w:next w:val="Normal"/>
    <w:autoRedefine/>
    <w:uiPriority w:val="39"/>
    <w:unhideWhenUsed/>
    <w:rsid w:val="00FB41B4"/>
    <w:pPr>
      <w:ind w:left="440"/>
    </w:pPr>
    <w:rPr>
      <w:i/>
      <w:iCs/>
      <w:szCs w:val="20"/>
    </w:rPr>
  </w:style>
  <w:style w:type="character" w:styleId="Hyperlink">
    <w:name w:val="Hyperlink"/>
    <w:basedOn w:val="DefaultParagraphFont"/>
    <w:uiPriority w:val="99"/>
    <w:unhideWhenUsed/>
    <w:rsid w:val="003C40FF"/>
    <w:rPr>
      <w:color w:val="0563C1" w:themeColor="hyperlink"/>
      <w:u w:val="single"/>
    </w:rPr>
  </w:style>
  <w:style w:type="paragraph" w:styleId="TOC4">
    <w:name w:val="toc 4"/>
    <w:basedOn w:val="Normal"/>
    <w:next w:val="Normal"/>
    <w:autoRedefine/>
    <w:uiPriority w:val="39"/>
    <w:unhideWhenUsed/>
    <w:rsid w:val="00FB41B4"/>
    <w:pPr>
      <w:ind w:left="660"/>
    </w:pPr>
    <w:rPr>
      <w:szCs w:val="18"/>
    </w:rPr>
  </w:style>
  <w:style w:type="paragraph" w:styleId="TOC5">
    <w:name w:val="toc 5"/>
    <w:basedOn w:val="Normal"/>
    <w:next w:val="Normal"/>
    <w:autoRedefine/>
    <w:uiPriority w:val="39"/>
    <w:unhideWhenUsed/>
    <w:rsid w:val="00FB41B4"/>
    <w:pPr>
      <w:ind w:left="880"/>
    </w:pPr>
    <w:rPr>
      <w:szCs w:val="18"/>
    </w:rPr>
  </w:style>
  <w:style w:type="paragraph" w:styleId="TOC6">
    <w:name w:val="toc 6"/>
    <w:basedOn w:val="Normal"/>
    <w:next w:val="Normal"/>
    <w:autoRedefine/>
    <w:uiPriority w:val="39"/>
    <w:unhideWhenUsed/>
    <w:rsid w:val="00FB41B4"/>
    <w:pPr>
      <w:ind w:left="1100"/>
    </w:pPr>
    <w:rPr>
      <w:szCs w:val="18"/>
    </w:rPr>
  </w:style>
  <w:style w:type="paragraph" w:styleId="TOC7">
    <w:name w:val="toc 7"/>
    <w:basedOn w:val="Normal"/>
    <w:next w:val="Normal"/>
    <w:autoRedefine/>
    <w:uiPriority w:val="39"/>
    <w:unhideWhenUsed/>
    <w:rsid w:val="00FB41B4"/>
    <w:pPr>
      <w:ind w:left="1320"/>
    </w:pPr>
    <w:rPr>
      <w:szCs w:val="18"/>
    </w:rPr>
  </w:style>
  <w:style w:type="paragraph" w:styleId="TOC8">
    <w:name w:val="toc 8"/>
    <w:basedOn w:val="Normal"/>
    <w:next w:val="Normal"/>
    <w:autoRedefine/>
    <w:uiPriority w:val="39"/>
    <w:unhideWhenUsed/>
    <w:rsid w:val="00FB41B4"/>
    <w:pPr>
      <w:ind w:left="1540"/>
    </w:pPr>
    <w:rPr>
      <w:szCs w:val="18"/>
    </w:rPr>
  </w:style>
  <w:style w:type="paragraph" w:styleId="TOC9">
    <w:name w:val="toc 9"/>
    <w:basedOn w:val="Normal"/>
    <w:next w:val="Normal"/>
    <w:autoRedefine/>
    <w:uiPriority w:val="39"/>
    <w:unhideWhenUsed/>
    <w:rsid w:val="00FB41B4"/>
    <w:pPr>
      <w:ind w:left="1760"/>
    </w:pPr>
    <w:rPr>
      <w:szCs w:val="18"/>
    </w:rPr>
  </w:style>
  <w:style w:type="paragraph" w:styleId="Header">
    <w:name w:val="header"/>
    <w:basedOn w:val="Normal"/>
    <w:link w:val="HeaderChar"/>
    <w:uiPriority w:val="99"/>
    <w:unhideWhenUsed/>
    <w:rsid w:val="00FF5527"/>
    <w:pPr>
      <w:tabs>
        <w:tab w:val="center" w:pos="4513"/>
        <w:tab w:val="right" w:pos="9026"/>
      </w:tabs>
      <w:spacing w:line="240" w:lineRule="auto"/>
    </w:pPr>
  </w:style>
  <w:style w:type="character" w:customStyle="1" w:styleId="HeaderChar">
    <w:name w:val="Header Char"/>
    <w:basedOn w:val="DefaultParagraphFont"/>
    <w:link w:val="Header"/>
    <w:uiPriority w:val="99"/>
    <w:rsid w:val="00FF5527"/>
  </w:style>
  <w:style w:type="paragraph" w:styleId="Footer">
    <w:name w:val="footer"/>
    <w:basedOn w:val="Normal"/>
    <w:link w:val="FooterChar"/>
    <w:uiPriority w:val="99"/>
    <w:unhideWhenUsed/>
    <w:rsid w:val="008D3D33"/>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8D3D33"/>
    <w:rPr>
      <w:sz w:val="16"/>
    </w:rPr>
  </w:style>
  <w:style w:type="table" w:styleId="TableGrid">
    <w:name w:val="Table Grid"/>
    <w:basedOn w:val="TableNormal"/>
    <w:uiPriority w:val="39"/>
    <w:rsid w:val="00CD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46B9"/>
    <w:pPr>
      <w:spacing w:before="120" w:after="120"/>
      <w:jc w:val="center"/>
    </w:pPr>
    <w:rPr>
      <w:b/>
      <w:iCs/>
      <w:szCs w:val="18"/>
    </w:rPr>
  </w:style>
  <w:style w:type="paragraph" w:styleId="TableofFigures">
    <w:name w:val="table of figures"/>
    <w:basedOn w:val="Normal"/>
    <w:next w:val="Normal"/>
    <w:uiPriority w:val="99"/>
    <w:unhideWhenUsed/>
    <w:rsid w:val="00DF5D92"/>
  </w:style>
  <w:style w:type="character" w:styleId="PlaceholderText">
    <w:name w:val="Placeholder Text"/>
    <w:basedOn w:val="DefaultParagraphFont"/>
    <w:uiPriority w:val="99"/>
    <w:semiHidden/>
    <w:rsid w:val="00714BC6"/>
    <w:rPr>
      <w:color w:val="808080"/>
    </w:rPr>
  </w:style>
  <w:style w:type="character" w:customStyle="1" w:styleId="Style1">
    <w:name w:val="Style1"/>
    <w:basedOn w:val="DefaultParagraphFont"/>
    <w:uiPriority w:val="1"/>
    <w:rsid w:val="00B73639"/>
    <w:rPr>
      <w:b/>
    </w:rPr>
  </w:style>
  <w:style w:type="character" w:customStyle="1" w:styleId="Style2">
    <w:name w:val="Style2"/>
    <w:basedOn w:val="DefaultParagraphFont"/>
    <w:uiPriority w:val="1"/>
    <w:rsid w:val="000D33A8"/>
    <w:rPr>
      <w:b/>
    </w:rPr>
  </w:style>
  <w:style w:type="character" w:styleId="UnresolvedMention">
    <w:name w:val="Unresolved Mention"/>
    <w:basedOn w:val="DefaultParagraphFont"/>
    <w:uiPriority w:val="99"/>
    <w:semiHidden/>
    <w:unhideWhenUsed/>
    <w:rsid w:val="00CE3E23"/>
    <w:rPr>
      <w:color w:val="605E5C"/>
      <w:shd w:val="clear" w:color="auto" w:fill="E1DFDD"/>
    </w:rPr>
  </w:style>
  <w:style w:type="character" w:styleId="CommentReference">
    <w:name w:val="annotation reference"/>
    <w:basedOn w:val="DefaultParagraphFont"/>
    <w:uiPriority w:val="99"/>
    <w:semiHidden/>
    <w:unhideWhenUsed/>
    <w:rsid w:val="00CD6E03"/>
    <w:rPr>
      <w:sz w:val="16"/>
      <w:szCs w:val="16"/>
    </w:rPr>
  </w:style>
  <w:style w:type="paragraph" w:styleId="CommentText">
    <w:name w:val="annotation text"/>
    <w:basedOn w:val="Normal"/>
    <w:link w:val="CommentTextChar"/>
    <w:uiPriority w:val="99"/>
    <w:unhideWhenUsed/>
    <w:rsid w:val="00CD6E03"/>
    <w:pPr>
      <w:spacing w:line="240" w:lineRule="auto"/>
    </w:pPr>
    <w:rPr>
      <w:sz w:val="20"/>
      <w:szCs w:val="20"/>
    </w:rPr>
  </w:style>
  <w:style w:type="character" w:customStyle="1" w:styleId="CommentTextChar">
    <w:name w:val="Comment Text Char"/>
    <w:basedOn w:val="DefaultParagraphFont"/>
    <w:link w:val="CommentText"/>
    <w:uiPriority w:val="99"/>
    <w:rsid w:val="00CD6E03"/>
    <w:rPr>
      <w:sz w:val="20"/>
      <w:szCs w:val="20"/>
    </w:rPr>
  </w:style>
  <w:style w:type="paragraph" w:styleId="CommentSubject">
    <w:name w:val="annotation subject"/>
    <w:basedOn w:val="CommentText"/>
    <w:next w:val="CommentText"/>
    <w:link w:val="CommentSubjectChar"/>
    <w:uiPriority w:val="99"/>
    <w:semiHidden/>
    <w:unhideWhenUsed/>
    <w:rsid w:val="00CD6E03"/>
    <w:rPr>
      <w:b/>
      <w:bCs w:val="0"/>
    </w:rPr>
  </w:style>
  <w:style w:type="character" w:customStyle="1" w:styleId="CommentSubjectChar">
    <w:name w:val="Comment Subject Char"/>
    <w:basedOn w:val="CommentTextChar"/>
    <w:link w:val="CommentSubject"/>
    <w:uiPriority w:val="99"/>
    <w:semiHidden/>
    <w:rsid w:val="00CD6E03"/>
    <w:rPr>
      <w:b/>
      <w:bCs w:val="0"/>
      <w:sz w:val="20"/>
      <w:szCs w:val="20"/>
    </w:rPr>
  </w:style>
  <w:style w:type="paragraph" w:customStyle="1" w:styleId="CornishLithium-title">
    <w:name w:val="Cornish Lithium - title"/>
    <w:qFormat/>
    <w:rsid w:val="0055660F"/>
    <w:pPr>
      <w:spacing w:before="120" w:after="120" w:line="300" w:lineRule="atLeast"/>
    </w:pPr>
    <w:rPr>
      <w:rFonts w:eastAsia="Times New Roman" w:cs="Arial"/>
      <w:b/>
      <w:color w:val="46AFB2"/>
      <w:sz w:val="24"/>
      <w:szCs w:val="23"/>
    </w:rPr>
  </w:style>
  <w:style w:type="paragraph" w:styleId="NoSpacing">
    <w:name w:val="No Spacing"/>
    <w:uiPriority w:val="1"/>
    <w:qFormat/>
    <w:rsid w:val="00453E94"/>
    <w:pPr>
      <w:spacing w:before="120" w:after="120" w:line="300" w:lineRule="atLeast"/>
      <w:jc w:val="both"/>
    </w:pPr>
    <w:rPr>
      <w:sz w:val="24"/>
    </w:rPr>
  </w:style>
  <w:style w:type="table" w:customStyle="1" w:styleId="TableGrid1">
    <w:name w:val="Table Grid1"/>
    <w:basedOn w:val="TableNormal"/>
    <w:next w:val="TableGrid"/>
    <w:uiPriority w:val="39"/>
    <w:rsid w:val="001D7E60"/>
    <w:pPr>
      <w:spacing w:after="0" w:line="240" w:lineRule="auto"/>
    </w:pPr>
    <w:rPr>
      <w:bCs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688E"/>
    <w:pPr>
      <w:spacing w:after="0" w:line="240" w:lineRule="auto"/>
    </w:pPr>
    <w:rPr>
      <w:sz w:val="24"/>
    </w:rPr>
  </w:style>
  <w:style w:type="paragraph" w:customStyle="1" w:styleId="CornishLithium-body">
    <w:name w:val="Cornish Lithium - body"/>
    <w:basedOn w:val="Normal"/>
    <w:qFormat/>
    <w:rsid w:val="00655B46"/>
    <w:pPr>
      <w:spacing w:after="160" w:line="259" w:lineRule="auto"/>
      <w:jc w:val="left"/>
    </w:pPr>
    <w:rPr>
      <w:rFonts w:ascii="Arial" w:hAnsi="Arial" w:cstheme="minorBidi"/>
      <w:b/>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62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Shared\CL-Company%20Policies%20&amp;%20Procedures\Archive%20History\Working%20Area\Policy%20Template\CLP%20Policy%20or%20Procedure%20Template%20Review%20Aug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5075-3449-4640-AD8F-7845C89F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Y:\Shared\CL-Company Policies &amp; Procedures\Archive History\Working Area\Policy Template\CLP Policy or Procedure Template Review Aug24.dotm</Template>
  <TotalTime>17</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Oliver</dc:creator>
  <cp:keywords/>
  <dc:description/>
  <cp:lastModifiedBy>Mark Hardaker</cp:lastModifiedBy>
  <cp:revision>6</cp:revision>
  <dcterms:created xsi:type="dcterms:W3CDTF">2025-02-04T11:18:00Z</dcterms:created>
  <dcterms:modified xsi:type="dcterms:W3CDTF">2025-02-17T16:21:00Z</dcterms:modified>
</cp:coreProperties>
</file>