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2">
      <w:pPr>
        <w:pStyle w:val="Title"/>
        <w:spacing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pStyle w:val="Title"/>
        <w:spacing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pStyle w:val="Title"/>
        <w:spacing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pStyle w:val="Title"/>
        <w:spacing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spacing w:line="276" w:lineRule="auto"/>
        <w:jc w:val="center"/>
        <w:rPr>
          <w:b w:val="1"/>
        </w:rPr>
      </w:pPr>
      <w:bookmarkStart w:colFirst="0" w:colLast="0" w:name="_heading=h.gjdgxs" w:id="0"/>
      <w:bookmarkEnd w:id="0"/>
      <w:r w:rsidDel="00000000" w:rsidR="00000000" w:rsidRPr="00000000">
        <w:rPr>
          <w:b w:val="1"/>
          <w:rtl w:val="0"/>
        </w:rPr>
        <w:t xml:space="preserve">PROCEDURA ANONIMOWEGO ZGŁASZANIA NIEPRAWIDŁOWOŚCI</w:t>
      </w:r>
    </w:p>
    <w:p w:rsidR="00000000" w:rsidDel="00000000" w:rsidP="00000000" w:rsidRDefault="00000000" w:rsidRPr="00000000" w14:paraId="00000007">
      <w:pPr>
        <w:spacing w:line="276" w:lineRule="auto"/>
        <w:jc w:val="center"/>
        <w:rPr/>
      </w:pPr>
      <w:r w:rsidDel="00000000" w:rsidR="00000000" w:rsidRPr="00000000">
        <w:rPr>
          <w:b w:val="1"/>
          <w:rtl w:val="0"/>
        </w:rPr>
        <w:t xml:space="preserve">W SPÓŁCE 10CLOUDS SPÓŁKA AKCYJNA </w:t>
      </w:r>
      <w:r w:rsidDel="00000000" w:rsidR="00000000" w:rsidRPr="00000000">
        <w:rPr>
          <w:rtl w:val="0"/>
        </w:rPr>
      </w:r>
    </w:p>
    <w:p w:rsidR="00000000" w:rsidDel="00000000" w:rsidP="00000000" w:rsidRDefault="00000000" w:rsidRPr="00000000" w14:paraId="00000008">
      <w:pPr>
        <w:pStyle w:val="Title"/>
        <w:spacing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pStyle w:val="Title"/>
        <w:spacing w:line="276" w:lineRule="auto"/>
        <w:ind w:left="0" w:righ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pStyle w:val="Title"/>
        <w:spacing w:line="276" w:lineRule="auto"/>
        <w:ind w:left="0" w:righ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pStyle w:val="Title"/>
        <w:spacing w:line="276" w:lineRule="auto"/>
        <w:ind w:left="0" w:righ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pStyle w:val="Title"/>
        <w:spacing w:line="276" w:lineRule="auto"/>
        <w:ind w:left="0" w:righ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pStyle w:val="Title"/>
        <w:spacing w:line="276" w:lineRule="auto"/>
        <w:ind w:left="0" w:righ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pStyle w:val="Title"/>
        <w:spacing w:line="276" w:lineRule="auto"/>
        <w:ind w:left="0" w:righ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pStyle w:val="Title"/>
        <w:spacing w:line="276" w:lineRule="auto"/>
        <w:ind w:left="0" w:righ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pStyle w:val="Title"/>
        <w:spacing w:line="276" w:lineRule="auto"/>
        <w:ind w:left="0" w:righ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pStyle w:val="Title"/>
        <w:spacing w:line="276" w:lineRule="auto"/>
        <w:ind w:left="0" w:righ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pStyle w:val="Title"/>
        <w:spacing w:line="276" w:lineRule="auto"/>
        <w:ind w:left="0" w:righ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pStyle w:val="Title"/>
        <w:spacing w:line="276" w:lineRule="auto"/>
        <w:ind w:left="0" w:righ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pStyle w:val="Title"/>
        <w:spacing w:line="276" w:lineRule="auto"/>
        <w:ind w:left="0" w:righ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pStyle w:val="Title"/>
        <w:spacing w:line="276" w:lineRule="auto"/>
        <w:ind w:left="0" w:righ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pStyle w:val="Title"/>
        <w:spacing w:line="276" w:lineRule="auto"/>
        <w:ind w:left="0" w:righ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pStyle w:val="Title"/>
        <w:spacing w:line="276" w:lineRule="auto"/>
        <w:ind w:left="0" w:righ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rPr/>
      </w:pPr>
      <w:r w:rsidDel="00000000" w:rsidR="00000000" w:rsidRPr="00000000">
        <w:br w:type="page"/>
      </w:r>
      <w:r w:rsidDel="00000000" w:rsidR="00000000" w:rsidRPr="00000000">
        <w:rPr>
          <w:rtl w:val="0"/>
        </w:rPr>
      </w:r>
    </w:p>
    <w:p w:rsidR="00000000" w:rsidDel="00000000" w:rsidP="00000000" w:rsidRDefault="00000000" w:rsidRPr="00000000" w14:paraId="00000019">
      <w:pPr>
        <w:spacing w:after="0" w:line="276" w:lineRule="auto"/>
        <w:rPr/>
      </w:pPr>
      <w:r w:rsidDel="00000000" w:rsidR="00000000" w:rsidRPr="00000000">
        <w:rPr>
          <w:rtl w:val="0"/>
        </w:rPr>
      </w:r>
    </w:p>
    <w:p w:rsidR="00000000" w:rsidDel="00000000" w:rsidP="00000000" w:rsidRDefault="00000000" w:rsidRPr="00000000" w14:paraId="0000001A">
      <w:pPr>
        <w:spacing w:after="0" w:line="276" w:lineRule="auto"/>
        <w:jc w:val="center"/>
        <w:rPr>
          <w:b w:val="1"/>
        </w:rPr>
      </w:pPr>
      <w:r w:rsidDel="00000000" w:rsidR="00000000" w:rsidRPr="00000000">
        <w:rPr>
          <w:b w:val="1"/>
          <w:rtl w:val="0"/>
        </w:rPr>
        <w:t xml:space="preserve">§ 1.</w:t>
      </w:r>
    </w:p>
    <w:p w:rsidR="00000000" w:rsidDel="00000000" w:rsidP="00000000" w:rsidRDefault="00000000" w:rsidRPr="00000000" w14:paraId="0000001B">
      <w:pPr>
        <w:spacing w:after="0" w:line="276" w:lineRule="auto"/>
        <w:jc w:val="center"/>
        <w:rPr/>
      </w:pPr>
      <w:r w:rsidDel="00000000" w:rsidR="00000000" w:rsidRPr="00000000">
        <w:rPr>
          <w:b w:val="1"/>
          <w:rtl w:val="0"/>
        </w:rPr>
        <w:t xml:space="preserve">DEFINICJE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Określenia użyte w niniejszym dokumencie oznaczają:</w:t>
      </w:r>
    </w:p>
    <w:p w:rsidR="00000000" w:rsidDel="00000000" w:rsidP="00000000" w:rsidRDefault="00000000" w:rsidRPr="00000000" w14:paraId="0000001D">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„Spółka”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rozumie się przez to spółkę 10Clouds spółka akcyjna z siedzibą w Warszawie, wpisaną do Krajowego Rejestru Sądowego pod numerem KRS 0000999233;</w:t>
      </w:r>
    </w:p>
    <w:p w:rsidR="00000000" w:rsidDel="00000000" w:rsidP="00000000" w:rsidRDefault="00000000" w:rsidRPr="00000000" w14:paraId="0000001E">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„Procedura”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rozumie się przez to niniejszą Procedurę Anonimowego Zgłaszania Nieprawidłowości w Spółce;</w:t>
      </w:r>
    </w:p>
    <w:p w:rsidR="00000000" w:rsidDel="00000000" w:rsidP="00000000" w:rsidRDefault="00000000" w:rsidRPr="00000000" w14:paraId="0000001F">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„Ustawa”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rozumie się przez to ustawę z dnia 14 czerwca 2024 r. o ochronie sygnalistów;</w:t>
      </w:r>
    </w:p>
    <w:p w:rsidR="00000000" w:rsidDel="00000000" w:rsidP="00000000" w:rsidRDefault="00000000" w:rsidRPr="00000000" w14:paraId="00000020">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„Nieprawidłowość”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rozumie się przez to każdy stan faktyczny będący następstwem działania lub zaniechania świadczący o możliwości wystąpienia zdarzeń naruszających lub mogących prowadzić do naruszenia powszechnie obowiązujących przepisów prawa oraz przepisów wewnętrznych Spółki, a także każde działanie/zaniedbanie, które stanowi lub może stanowić działanie nielegalne lub nieetyczne, w tym uzasadnione podejrzenie dotyczące zaistniałego lub potencjalnego naruszeniu prawa, jak również informacja dotycząca próby ukrycia naruszenia prawa;</w:t>
      </w:r>
    </w:p>
    <w:p w:rsidR="00000000" w:rsidDel="00000000" w:rsidP="00000000" w:rsidRDefault="00000000" w:rsidRPr="00000000" w14:paraId="00000021">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„Inspektor Nadzoru”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rozumie się przez to osobę wykonującą czynności nadzoru zgodności działalności z prawem w Spółce;</w:t>
      </w:r>
    </w:p>
    <w:p w:rsidR="00000000" w:rsidDel="00000000" w:rsidP="00000000" w:rsidRDefault="00000000" w:rsidRPr="00000000" w14:paraId="00000022">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,,Zastępca Inspektora Nadzoru”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rozumie się przez to osobę wykonującą, podczas nieobecności Inspektora Nadzoru, czynności nadzoru zgodności działalności z prawem w Spółce</w:t>
      </w:r>
    </w:p>
    <w:p w:rsidR="00000000" w:rsidDel="00000000" w:rsidP="00000000" w:rsidRDefault="00000000" w:rsidRPr="00000000" w14:paraId="00000023">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„Komisja Wyjaśniająca/Komisja”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rozumie się przez to wewnętrzną Komisję powołaną do kompleksowego wyjaśnienia okoliczności wskazanych w Zgłoszeniu Nieprawidłowości, działającą na podstawie niniejszej Procedury;</w:t>
      </w:r>
    </w:p>
    <w:p w:rsidR="00000000" w:rsidDel="00000000" w:rsidP="00000000" w:rsidRDefault="00000000" w:rsidRPr="00000000" w14:paraId="00000024">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„Osoba uprawniona do dokonania Zgłoszenia”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rozumie się przez to osobę wskazaną w § 3 ust. 1 niniejszej Procedury;</w:t>
      </w:r>
    </w:p>
    <w:p w:rsidR="00000000" w:rsidDel="00000000" w:rsidP="00000000" w:rsidRDefault="00000000" w:rsidRPr="00000000" w14:paraId="00000025">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„Osoba odpowiedzialna za Zgłoszenie”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rozumie się przez to osobę odpowiedzialną za rozpatrzenie Zgłoszenia Nieprawidłowości zgodnie z przepisami niniejszej Procedury;</w:t>
      </w:r>
    </w:p>
    <w:p w:rsidR="00000000" w:rsidDel="00000000" w:rsidP="00000000" w:rsidRDefault="00000000" w:rsidRPr="00000000" w14:paraId="00000026">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„Osoba pomagająca w dokonaniu Zgłoszenia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należy przez to rozumieć osobę fizyczną, która pomaga Sygnaliście w Zgłoszeniu w kontekście związanym z pracą i której pomoc nie powinna zostać ujawniona;</w:t>
      </w:r>
    </w:p>
    <w:p w:rsidR="00000000" w:rsidDel="00000000" w:rsidP="00000000" w:rsidRDefault="00000000" w:rsidRPr="00000000" w14:paraId="00000027">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tab/>
        <w:t xml:space="preserve">Osoba powiązana z Sygnalistą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należy przez to rozumieć osobę fizyczną, która może doświadczyć działań odwetowych, w tym współpracownika lub osobę najbliższą sygnalisty w rozumieniu art. 115 § 11 ustawy z dnia 6 czerwca 1997 r. - Kodeks karny (Dz. U. z 2024 r. poz. 17);</w:t>
      </w:r>
    </w:p>
    <w:p w:rsidR="00000000" w:rsidDel="00000000" w:rsidP="00000000" w:rsidRDefault="00000000" w:rsidRPr="00000000" w14:paraId="00000028">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„Zgłoszenie Nieprawidłowości/Zgłoszenie”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rozumie się przez to przekazanie w trybie określonym w niniejszej Procedurze przez Osobę Uprawnioną do dokonania    Zgłoszenia informacji mogących świadczyć o Nieprawidłowościach.</w:t>
      </w:r>
    </w:p>
    <w:p w:rsidR="00000000" w:rsidDel="00000000" w:rsidP="00000000" w:rsidRDefault="00000000" w:rsidRPr="00000000" w14:paraId="00000029">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„Podmiot, którego dotyczy Zgłoszenie”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rozumie się przez to podmiot wskazany w § 3 ust. 2 niniejszej Procedury;</w:t>
      </w:r>
    </w:p>
    <w:p w:rsidR="00000000" w:rsidDel="00000000" w:rsidP="00000000" w:rsidRDefault="00000000" w:rsidRPr="00000000" w14:paraId="0000002A">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„Postępowanie Wyjaśniające”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rozumie się przez to postępowanie prowadzone  w związku ze złożonym Zgłoszeniem, w oparciu o przepisy niniejszej Procedury;</w:t>
      </w:r>
    </w:p>
    <w:p w:rsidR="00000000" w:rsidDel="00000000" w:rsidP="00000000" w:rsidRDefault="00000000" w:rsidRPr="00000000" w14:paraId="0000002B">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„Pracownik”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rozumie się przez to osobę pozostającą w stosunku pracy ze Spółką w rozumieniu przepisu art. 22 § 1 ustawy z dnia 26 czerwca 1974 r. Kodeksu pracy;</w:t>
      </w:r>
    </w:p>
    <w:p w:rsidR="00000000" w:rsidDel="00000000" w:rsidP="00000000" w:rsidRDefault="00000000" w:rsidRPr="00000000" w14:paraId="0000002C">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„Prezes Zarządu”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rozumie się przez to osobę pełniącą funkcję Prezesa Zarządu Spółki;</w:t>
      </w:r>
    </w:p>
    <w:p w:rsidR="00000000" w:rsidDel="00000000" w:rsidP="00000000" w:rsidRDefault="00000000" w:rsidRPr="00000000" w14:paraId="0000002D">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„Rejestr Nieprawidłowości/Rejestr”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rozumie się przez to rejestr prowadzony na zasadach określonych w § 12 Procedury, przez Inspektora Nadzoru;</w:t>
      </w:r>
    </w:p>
    <w:p w:rsidR="00000000" w:rsidDel="00000000" w:rsidP="00000000" w:rsidRDefault="00000000" w:rsidRPr="00000000" w14:paraId="0000002E">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„RODO”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rozporządzenie Parlamentu Europejskiego i Rady (UE) 2016/679 z dnia 27 kwietnia 2016 r. w sprawie ochrony osób fizycznych w związku z przetwarzaniem danych osobowych i w sprawie swobodnego przepływu takich danych oraz uchylenia dyrektywy 95/46/WE;</w:t>
      </w:r>
    </w:p>
    <w:p w:rsidR="00000000" w:rsidDel="00000000" w:rsidP="00000000" w:rsidRDefault="00000000" w:rsidRPr="00000000" w14:paraId="0000002F">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„Sygnalista”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rozumie się przez to osobę dokonującą Zgłoszenia Nieprawidłowości, której przyznano status Sygnalisty na zasadach określonych w niniejszej Procedurze;</w:t>
      </w:r>
    </w:p>
    <w:p w:rsidR="00000000" w:rsidDel="00000000" w:rsidP="00000000" w:rsidRDefault="00000000" w:rsidRPr="00000000" w14:paraId="00000030">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„Współpracownik”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rozumie się przez to osobę świadczącą usługi na rzecz Spółki na podstawie umowy cywilnoprawnej;</w:t>
      </w:r>
    </w:p>
    <w:p w:rsidR="00000000" w:rsidDel="00000000" w:rsidP="00000000" w:rsidRDefault="00000000" w:rsidRPr="00000000" w14:paraId="00000031">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„Wstępna analiza Zgłoszenia”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rozumie się przez to weryfikację treści Zgłoszenia pod kątem istnienia podstaw do jego rozpoznania w toku Postępowania Wyjaśniającego oraz przyznania Zgłaszającemu statusu Sygnalisty, w ramach której  Osoba Odpowiedzialna za Zgłoszenie ma prawo wystąpić do Zgłaszającego z prośbą o uzupełnienie w wyznaczonym terminie danych zawartych w Zgłoszeniu Nieprawidłowości;</w:t>
      </w:r>
    </w:p>
    <w:p w:rsidR="00000000" w:rsidDel="00000000" w:rsidP="00000000" w:rsidRDefault="00000000" w:rsidRPr="00000000" w14:paraId="00000032">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„Tajemnica przedsiębiorstwa”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rozumie się przez to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000000" w:rsidDel="00000000" w:rsidP="00000000" w:rsidRDefault="00000000" w:rsidRPr="00000000" w14:paraId="00000033">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„Zarząd”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rozumie się przez to Zarząd Spółki;</w:t>
      </w:r>
    </w:p>
    <w:p w:rsidR="00000000" w:rsidDel="00000000" w:rsidP="00000000" w:rsidRDefault="00000000" w:rsidRPr="00000000" w14:paraId="00000034">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„Zgłaszający”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rozumie się przez to osobę dokonującą Zgłoszenia Nieprawidłowości przy wykorzystaniu kanałów zgłoszeniowych określonych w niniejszej Procedurze;</w:t>
      </w:r>
    </w:p>
    <w:p w:rsidR="00000000" w:rsidDel="00000000" w:rsidP="00000000" w:rsidRDefault="00000000" w:rsidRPr="00000000" w14:paraId="0000003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284"/>
        </w:tabs>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9"/>
          <w:sz w:val="22"/>
          <w:szCs w:val="22"/>
          <w:u w:val="none"/>
          <w:shd w:fill="auto" w:val="clear"/>
          <w:vertAlign w:val="baseline"/>
          <w:rtl w:val="0"/>
        </w:rPr>
        <w:t xml:space="preserve">W zależności od kontekstu, słowa użyte w liczbie pojedynczej obejmują też liczbę mnogą i odwrotnie.</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284"/>
        </w:tabs>
        <w:spacing w:after="0" w:before="11"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Odniesienia do „ustępów”, „punktów” lub „załączników” zawarte w Procedurze są odniesieniami do ustępów Procedury, punktów Procedury i załączników do Procedury, chyba że Procedura wyraźnie stanowi inaczej.</w:t>
      </w:r>
    </w:p>
    <w:p w:rsidR="00000000" w:rsidDel="00000000" w:rsidP="00000000" w:rsidRDefault="00000000" w:rsidRPr="00000000" w14:paraId="00000037">
      <w:pPr>
        <w:spacing w:line="276" w:lineRule="auto"/>
        <w:jc w:val="both"/>
        <w:rPr/>
      </w:pPr>
      <w:r w:rsidDel="00000000" w:rsidR="00000000" w:rsidRPr="00000000">
        <w:rPr>
          <w:rtl w:val="0"/>
        </w:rPr>
      </w:r>
    </w:p>
    <w:p w:rsidR="00000000" w:rsidDel="00000000" w:rsidP="00000000" w:rsidRDefault="00000000" w:rsidRPr="00000000" w14:paraId="00000038">
      <w:pPr>
        <w:spacing w:after="0" w:line="276" w:lineRule="auto"/>
        <w:jc w:val="center"/>
        <w:rPr>
          <w:b w:val="1"/>
        </w:rPr>
      </w:pPr>
      <w:r w:rsidDel="00000000" w:rsidR="00000000" w:rsidRPr="00000000">
        <w:rPr>
          <w:b w:val="1"/>
          <w:rtl w:val="0"/>
        </w:rPr>
        <w:t xml:space="preserve">§ 2.</w:t>
      </w:r>
    </w:p>
    <w:p w:rsidR="00000000" w:rsidDel="00000000" w:rsidP="00000000" w:rsidRDefault="00000000" w:rsidRPr="00000000" w14:paraId="00000039">
      <w:pPr>
        <w:spacing w:after="0" w:line="276" w:lineRule="auto"/>
        <w:jc w:val="center"/>
        <w:rPr>
          <w:b w:val="1"/>
        </w:rPr>
      </w:pPr>
      <w:r w:rsidDel="00000000" w:rsidR="00000000" w:rsidRPr="00000000">
        <w:rPr>
          <w:b w:val="1"/>
          <w:rtl w:val="0"/>
        </w:rPr>
        <w:t xml:space="preserve">POSTANOWIENIA OGÓLNE</w:t>
      </w:r>
    </w:p>
    <w:p w:rsidR="00000000" w:rsidDel="00000000" w:rsidP="00000000" w:rsidRDefault="00000000" w:rsidRPr="00000000" w14:paraId="0000003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Spółka budując strategię działania uwzględnia interesy społeczne, ochronę środowiska, potrzebę prawidłowego otoczenia biznesowego, a w szczególności znaczenie odpowiedzialności korporacyjnej i zapobieganie korupcji oraz powstawanie innych Nieprawidłowości zarówno wewnątrz organizacji, jak i wśród partnerów biznesowych.</w:t>
      </w:r>
    </w:p>
    <w:p w:rsidR="00000000" w:rsidDel="00000000" w:rsidP="00000000" w:rsidRDefault="00000000" w:rsidRPr="00000000" w14:paraId="0000003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Niniejsza Procedura stanowi element systemu zarządzania zgodnością, którego podstawowym zadaniem jest zapobieganie Nieprawidłowościom w Spółce, w rezultacie powinna być interpretowana z poszanowaniem wszystkich zasad oraz obowiązków wynikających ze struktury organizacyjnej Spółki.</w:t>
      </w:r>
    </w:p>
    <w:p w:rsidR="00000000" w:rsidDel="00000000" w:rsidP="00000000" w:rsidRDefault="00000000" w:rsidRPr="00000000" w14:paraId="0000003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Spółka prowadzi swoją działalność w oparciu o bezwzględne poszanowanie przepisów prawa, dobrych praktyk oraz najwyższych standardów etycznych. Spółka zobowiązuje się również do dostosowywania prowadzonej działalności na rynku krajowym oraz zagranicznym do ciągłych zmian porządku prawnego.</w:t>
      </w:r>
    </w:p>
    <w:p w:rsidR="00000000" w:rsidDel="00000000" w:rsidP="00000000" w:rsidRDefault="00000000" w:rsidRPr="00000000" w14:paraId="0000003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Niniejsza Procedura służy do Zgłaszania Nieprawidłowości zgodnie z przepisami prawa obowiązującego, w tym Ustawy. Pozostałe kwestie dotyczące bieżących problemów związanych z wykonywaną pracą należy rozwiązywać w oparciu o istniejące relacje służbowe bądź inne – ustanowione na podstawie odrębnych regulacji wewnętrznych - dostępne kanały, które powinny być wykorzystane do tych celów.</w:t>
      </w:r>
    </w:p>
    <w:p w:rsidR="00000000" w:rsidDel="00000000" w:rsidP="00000000" w:rsidRDefault="00000000" w:rsidRPr="00000000" w14:paraId="0000003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Niniejsza Procedura ustanawia w Spółce zasady podejmowania czynności przez Osoby Odpowiedzialne za Zgłoszenie, w ramach przysługujących im uprawnień, mające na celu wyjaśnienie zgłaszanych przez Osoby uprawnione do dokonania Zgłoszenia informacji mogących świadczyć o Nieprawidłowościach oraz wyciągnięcie konsekwencji wobec sprawcy Nieprawidłowości i podjęcie działań naprawczych.</w:t>
      </w:r>
    </w:p>
    <w:p w:rsidR="00000000" w:rsidDel="00000000" w:rsidP="00000000" w:rsidRDefault="00000000" w:rsidRPr="00000000" w14:paraId="0000003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Celem Procedury jest ukształtowanie efektywnego i jednolitego systemu informowania o Nieprawidłowościach w Spółce, poprzez stworzenie bezpiecznych kanałów zgłoszeniowych, zapobiegających podejmowaniu jakichkolwiek działań odwetowych wobec Sygnalisty. Niniejsza Procedura została opracowana zgodnie z postanowieniami Ustawy. </w:t>
      </w:r>
    </w:p>
    <w:p w:rsidR="00000000" w:rsidDel="00000000" w:rsidP="00000000" w:rsidRDefault="00000000" w:rsidRPr="00000000" w14:paraId="0000004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Niniejsza Procedura określa w szczególności:</w:t>
      </w:r>
    </w:p>
    <w:p w:rsidR="00000000" w:rsidDel="00000000" w:rsidP="00000000" w:rsidRDefault="00000000" w:rsidRPr="00000000" w14:paraId="00000041">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zakres Nieprawidłowości objętych Procedurą;</w:t>
      </w:r>
    </w:p>
    <w:p w:rsidR="00000000" w:rsidDel="00000000" w:rsidP="00000000" w:rsidRDefault="00000000" w:rsidRPr="00000000" w14:paraId="00000042">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zakres Osób uprawnionych do dokonania Zgłoszenia;</w:t>
      </w:r>
    </w:p>
    <w:p w:rsidR="00000000" w:rsidDel="00000000" w:rsidP="00000000" w:rsidRDefault="00000000" w:rsidRPr="00000000" w14:paraId="00000043">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zakres podmiotów, których Zgłoszenie Nieprawidłowości może dotyczyć;</w:t>
      </w:r>
    </w:p>
    <w:p w:rsidR="00000000" w:rsidDel="00000000" w:rsidP="00000000" w:rsidRDefault="00000000" w:rsidRPr="00000000" w14:paraId="00000044">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zasady zgłaszania Nieprawidłowości przez Osoby uprawnione do dokonania Zgłoszenia;</w:t>
      </w:r>
    </w:p>
    <w:p w:rsidR="00000000" w:rsidDel="00000000" w:rsidP="00000000" w:rsidRDefault="00000000" w:rsidRPr="00000000" w14:paraId="00000045">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odpowiedzialność w procesie zarządzania Nieprawidłowościami;</w:t>
      </w:r>
    </w:p>
    <w:p w:rsidR="00000000" w:rsidDel="00000000" w:rsidP="00000000" w:rsidRDefault="00000000" w:rsidRPr="00000000" w14:paraId="00000046">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 rozpatrywania oraz zarządzania Nieprawidłowościami;</w:t>
      </w:r>
    </w:p>
    <w:p w:rsidR="00000000" w:rsidDel="00000000" w:rsidP="00000000" w:rsidRDefault="00000000" w:rsidRPr="00000000" w14:paraId="00000047">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6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zasady zachowania poufności, w szczególności zasady zachowania w tajemnicy dokonanych Zgłoszeń Nieprawidłowości przez Sygnalistów oraz tożsamości osób dokonujących Zgłoszeń.</w:t>
      </w:r>
    </w:p>
    <w:p w:rsidR="00000000" w:rsidDel="00000000" w:rsidP="00000000" w:rsidRDefault="00000000" w:rsidRPr="00000000" w14:paraId="00000048">
      <w:pPr>
        <w:spacing w:line="276" w:lineRule="auto"/>
        <w:jc w:val="both"/>
        <w:rPr/>
      </w:pPr>
      <w:r w:rsidDel="00000000" w:rsidR="00000000" w:rsidRPr="00000000">
        <w:rPr>
          <w:rtl w:val="0"/>
        </w:rPr>
      </w:r>
    </w:p>
    <w:p w:rsidR="00000000" w:rsidDel="00000000" w:rsidP="00000000" w:rsidRDefault="00000000" w:rsidRPr="00000000" w14:paraId="00000049">
      <w:pPr>
        <w:spacing w:after="0" w:line="276" w:lineRule="auto"/>
        <w:jc w:val="center"/>
        <w:rPr>
          <w:b w:val="1"/>
        </w:rPr>
      </w:pPr>
      <w:r w:rsidDel="00000000" w:rsidR="00000000" w:rsidRPr="00000000">
        <w:rPr>
          <w:b w:val="1"/>
          <w:rtl w:val="0"/>
        </w:rPr>
        <w:t xml:space="preserve">§ 3.</w:t>
      </w:r>
    </w:p>
    <w:p w:rsidR="00000000" w:rsidDel="00000000" w:rsidP="00000000" w:rsidRDefault="00000000" w:rsidRPr="00000000" w14:paraId="0000004A">
      <w:pPr>
        <w:spacing w:after="0" w:line="276" w:lineRule="auto"/>
        <w:jc w:val="center"/>
        <w:rPr>
          <w:b w:val="1"/>
        </w:rPr>
      </w:pPr>
      <w:r w:rsidDel="00000000" w:rsidR="00000000" w:rsidRPr="00000000">
        <w:rPr>
          <w:b w:val="1"/>
          <w:rtl w:val="0"/>
        </w:rPr>
        <w:t xml:space="preserve">ZAKRES PROCEDURY</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Postanowienia niniejszej Procedury mają zastosowanie do następujących grup Osób uprawnionych do dokonania Zgłoszenia:</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Pracownicy i Współpracownicy oraz byli Pracownicy i Współpracownicy Spółki;</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Członkowie Zarządu Spółki;</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osoby działające w imieniu i na rzecz Spółki, w szczególności wszelkie osoby pracujące pod nadzorem Spółki, tj. dostawcy, wykonawcy i podwykonawcy usług świadczonych na rzecz Spółki;</w:t>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wszelkie inne osoby w jakikolwiek sposób powiązane ze Spółką i posiadające wiedzę na temat Nieprawidłowości, w szczególności: wolontariusze, praktykanci, stażyści;</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kandydaci do zatrudnienia w Spółce, jeśli informacje dotyczące Nieprawidłowości pozyskali w trakcie procesu rekrutacji lub innych procesów poprzedzających nawiązanie stosunku zatrudnienia;</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Zgłoszenie Nieprawidłowości może dotyczyć w szczególności następujących podmiotów:</w:t>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Spółki;</w:t>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Członków organów Spółki;</w:t>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osoby fizycznej uprawnionej do reprezentowania Spółki lub podejmowania w jej imieniu decyzji lub sprawowania nadzoru, w związku z jej działaniem w interesie lub na rzecz tego podmiotu;</w:t>
      </w:r>
    </w:p>
    <w:p w:rsidR="00000000" w:rsidDel="00000000" w:rsidP="00000000" w:rsidRDefault="00000000" w:rsidRPr="00000000" w14:paraId="000000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osoby fizycznej dopuszczonej do działania w imieniu Spółki, wskutek nadużycia uprawnień lub niedopełnienia obowiązków;</w:t>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Pracowników i Współpracowników Spółki, w związku ze świadczeniem pracy na jej rzecz;</w:t>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podwykonawcy albo innego przedsiębiorcy będącego osobą fizyczną, jeżeli jego czyn zabroniony pozostawał w związku z wykonywaniem umowy zawartej ze Spółką;</w:t>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pracownika lub współpracownika albo osoby upoważnionej do działania w interesie lub na rzecz podmiotu wskazanego w lit. f. powyżej, jeżeli jego czyn pozostawał w związku z wykonywaniem umowy zawartej przez ten podmiot ze Spółką;</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pracownika lub współpracownika albo osoby upoważnionej do działania w interesie lub na rzecz przedsiębiorcy niebędącego osobą fizyczną, jeżeli jego czyn pozostawał w związku z wykonywaniem umowy zawartej przez tego przedsiębiorcę ze Spółką.</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Przez Nieprawidłowości należy w szczególności rozumieć posiadane przez Osoby uprawnione do dokonania Zgłoszenia informacje mogące świadczyć o:</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działaniu lub zaniechaniu niezgodnym z prawem, mającym na celu obejście prawa, dotyczącym w szczególności, lecz nie wyłącznie następujących dziedzin: korupcji, zamówień publicznych, usług, produktów i rynków finansowych,  przeciwdziałania praniu pieniędzy oraz finansowaniu terroryzmu, bezpieczeństwa produktów i ich zgodności z wymogami, bezpieczeństwa transportu, ochrony środowiska, ochrony radiologicznej i bezpieczeństwa jądrowego, bezpieczeństwa żywności i pasz, zdrowia i dobrostanu zwierząt, zdrowia publicznego, ochrony konsumentów, ochrony prywatności i danych osobowych, bezpieczeństwa sieci i systemów teleinformatycznych, interesów finansowych Skarbu Państwa Rzeczypospolitej Polskiej, jednostki samorządu terytorialnego oraz Unii Europejskiej, rynku wewnętrznego Unii Europejskiej, w tym publicznoprawnych zasad konkurencji i pomocy państwa oraz opodatkowania osób prawnych, konstytucyjnych wolności i praw człowieka i obywatela - występujące w stosunkach jednostki z organami władzy publicznej i niezwiązane z dziedzinami wskazanymi powyżej, przez podmioty, o których mowa w § 3 ust. 2 powyżej;</w:t>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podejrzeniu przygotowania, usiłowania lub popełnienia czynu zabronionego przez podmioty, o których mowa w § 3 ust. 2 powyżej;</w:t>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niedopełnieniu obowiązków lub nadużyciu uprawnień przez podmioty, o których mowa w § 3 ust. 2 powyżej;</w:t>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niezachowaniu należytej staranności wymaganej w danych okolicznościach w działaniach podmiotów, o których mowa w § 3 ust. 2 powyżej;</w:t>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nieprawidłowościach w organizacji działalności Spółki, które mogłyby prowadzić do popełnienia czynu zabronionego lub wyrządzenia szkody Spółce;</w:t>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naruszeniu wewnętrznych procedur oraz standardów etycznych przyjętych w Spółce;</w:t>
      </w:r>
    </w:p>
    <w:p w:rsidR="00000000" w:rsidDel="00000000" w:rsidP="00000000" w:rsidRDefault="00000000" w:rsidRPr="00000000" w14:paraId="00000061">
      <w:pPr>
        <w:spacing w:line="276" w:lineRule="auto"/>
        <w:jc w:val="both"/>
        <w:rPr/>
      </w:pPr>
      <w:r w:rsidDel="00000000" w:rsidR="00000000" w:rsidRPr="00000000">
        <w:rPr>
          <w:rtl w:val="0"/>
        </w:rPr>
      </w:r>
    </w:p>
    <w:p w:rsidR="00000000" w:rsidDel="00000000" w:rsidP="00000000" w:rsidRDefault="00000000" w:rsidRPr="00000000" w14:paraId="00000062">
      <w:pPr>
        <w:spacing w:after="0" w:line="276" w:lineRule="auto"/>
        <w:jc w:val="center"/>
        <w:rPr>
          <w:b w:val="1"/>
        </w:rPr>
      </w:pPr>
      <w:r w:rsidDel="00000000" w:rsidR="00000000" w:rsidRPr="00000000">
        <w:rPr>
          <w:b w:val="1"/>
          <w:rtl w:val="0"/>
        </w:rPr>
        <w:t xml:space="preserve">§ 4.</w:t>
      </w:r>
    </w:p>
    <w:p w:rsidR="00000000" w:rsidDel="00000000" w:rsidP="00000000" w:rsidRDefault="00000000" w:rsidRPr="00000000" w14:paraId="00000063">
      <w:pPr>
        <w:spacing w:after="0" w:line="276" w:lineRule="auto"/>
        <w:jc w:val="center"/>
        <w:rPr>
          <w:b w:val="1"/>
        </w:rPr>
      </w:pPr>
      <w:r w:rsidDel="00000000" w:rsidR="00000000" w:rsidRPr="00000000">
        <w:rPr>
          <w:b w:val="1"/>
          <w:rtl w:val="0"/>
        </w:rPr>
        <w:t xml:space="preserve">OSOBY ODPOWIEDZIALNE ZA ZARZĄDZANIE ZGŁOSZENIAMI</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 zastrzeżeniem poniższych postanowień, jednostką odpowiedzialną za przyjmowanie i rozpatrywanie Zgłoszeń Nieprawidłowości w Spółce oraz sprawującą całościowy nadzór nad przyjmowaniem i rozpatrywaniem Zgłoszeń Nieprawidłowości w Spółce jest Inspektor Nadzoru.</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Osoby, co do których z treści Zgłoszenia Nieprawidłowości wynika, że mogą być w jakikolwiek sposób negatywnie zaangażowane w działanie lub zaniechanie stanowiące Nieprawidłowość nie mogą analizować takiego Zgłoszenia. </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przypadku, gdy Zgłoszenie Nieprawidłowości dotyczy Inspektora Nadzoru – osobą odpowiedzialną za przyjęcie i rozpatrzenie Zgłoszenia Nieprawidłowości jest Prezes Zarządu Spółki.</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Inspektor Nadzoru, po upływie każdego kwartału, informuje Prezesa Zarządu Spółki o ilości Zgłoszonych Nieprawidłowości oraz wszczętych Postępowaniach Wyjaśniających.</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Jeżeli Zgłoszenie dotyczy członka Zarządu, Inspektor Nadzoru przekazuje niezwłocznie informację o Zgłoszeniu Prezesowi Zarządu  Spółki.</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Przed przekazaniem informacji, o których mowa powyżej, Inspektor Nadzoru ma obowiązek dokonać anonimizacji danych zgłaszającego.</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Prezes Zarządu Spółki jest odpowiedzialny za skuteczność i adekwatność Procedury w odniesieniu do Spółki.</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Wszelkie zmiany personalne na stanowisku Inspektora Nadzoru, Zastępcy Inspektora Nadzoru lub w Komisji Wyjaśniającej będą przekazywane do informacji w sposób zwyczajowo przyjęty w Spółce, tj. za pośrednictwem wewnętrznych form komunikacji.</w:t>
      </w:r>
    </w:p>
    <w:p w:rsidR="00000000" w:rsidDel="00000000" w:rsidP="00000000" w:rsidRDefault="00000000" w:rsidRPr="00000000" w14:paraId="0000006C">
      <w:pPr>
        <w:spacing w:line="276" w:lineRule="auto"/>
        <w:jc w:val="both"/>
        <w:rPr/>
      </w:pPr>
      <w:r w:rsidDel="00000000" w:rsidR="00000000" w:rsidRPr="00000000">
        <w:rPr>
          <w:rtl w:val="0"/>
        </w:rPr>
      </w:r>
    </w:p>
    <w:p w:rsidR="00000000" w:rsidDel="00000000" w:rsidP="00000000" w:rsidRDefault="00000000" w:rsidRPr="00000000" w14:paraId="0000006D">
      <w:pPr>
        <w:spacing w:after="0" w:line="276" w:lineRule="auto"/>
        <w:jc w:val="center"/>
        <w:rPr>
          <w:b w:val="1"/>
        </w:rPr>
      </w:pPr>
      <w:r w:rsidDel="00000000" w:rsidR="00000000" w:rsidRPr="00000000">
        <w:rPr>
          <w:b w:val="1"/>
          <w:rtl w:val="0"/>
        </w:rPr>
        <w:t xml:space="preserve">§ 5.</w:t>
      </w:r>
    </w:p>
    <w:p w:rsidR="00000000" w:rsidDel="00000000" w:rsidP="00000000" w:rsidRDefault="00000000" w:rsidRPr="00000000" w14:paraId="0000006E">
      <w:pPr>
        <w:spacing w:after="0" w:line="276" w:lineRule="auto"/>
        <w:jc w:val="center"/>
        <w:rPr>
          <w:b w:val="1"/>
        </w:rPr>
      </w:pPr>
      <w:r w:rsidDel="00000000" w:rsidR="00000000" w:rsidRPr="00000000">
        <w:rPr>
          <w:b w:val="1"/>
          <w:rtl w:val="0"/>
        </w:rPr>
        <w:t xml:space="preserve">STATUS SYGNALISTY</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Każda Osoba uprawniona do dokonania Zgłoszenia powinna zgłosić Nieprawidłowość jeśli istnieją po jej stronie uzasadnione podstawy, by sądzić, że przekazywane informacje są prawdziwe (dobra wiara).</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Status Sygnalisty uzyskuje każdy Zgłaszający od chwili dokonania zgłoszenia, pod warunkiem takim, iż Wstępna analiza wskazuje na to, iż Zgłaszający miał uzasadnione podstawy sądzić, że informacja będąca przedmiotem Zgłoszenia jest prawdziwa (dobra wiara) w momencie dokonania Zgłoszenia i że stanowi informację o naruszeniu prawa. W złej wierze pozostaje Zgłaszający, który działa w celu sprzecznym z prawem lub zasadami współżycia społecznego.</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Decyzję o nadaniu statusu Sygnalisty podejmuje Osoba odpowiedzialna za Zgłoszenie.</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odpowiedzialna za Zgłoszenie potwierdza przyjęcie Zgłoszenia Nieprawidłowości Zgłaszającemu (o ile Zgłaszający nie dokonał go anonimowo) oraz informuje Zgłaszającego o nadaniu albo odmowie nadania mu statusu Sygnalisty w terminie 7 dni od daty jego otrzymania, w formie pisemnej lub mailowej bez względu na formę Zgłoszenia Nieprawidłowości. Odmowa nadania Zgłaszającemu statusu Sygnalisty wymaga uzasadnienia. </w:t>
      </w:r>
    </w:p>
    <w:p w:rsidR="00000000" w:rsidDel="00000000" w:rsidP="00000000" w:rsidRDefault="00000000" w:rsidRPr="00000000" w14:paraId="0000007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625"/>
        </w:tabs>
        <w:spacing w:after="0" w:before="0" w:line="276" w:lineRule="auto"/>
        <w:ind w:left="0"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Przekroczenie terminu wskazanego w ust. 4 powyżej uzasadnione jest wyłącznie w razie konieczności podjęcia dodatkowych czynności w ramach Wstępnej analizy Zgłoszenia (np. konieczność uzupełnienia Zgłoszenia, zgromadzenie dodatkowych dowodów). Wstępna analiza Zgłoszenia nie może trwać dłużej niż 14 dni.</w:t>
      </w:r>
    </w:p>
    <w:p w:rsidR="00000000" w:rsidDel="00000000" w:rsidP="00000000" w:rsidRDefault="00000000" w:rsidRPr="00000000" w14:paraId="0000007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625"/>
        </w:tabs>
        <w:spacing w:after="0" w:before="0" w:line="276" w:lineRule="auto"/>
        <w:ind w:left="0"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odpowiedzialna za Zgłoszenie jest zobowiązana do przekazania Sygnaliście informacji zwrotnej dotyczącej etapu Postępowania Wyjaśniającego, w terminie 3 miesięcy od dnia potwierdzenia przyjęcia Zgłoszenia (o ile Zgłaszający nie dokonał Zgłoszenia w sposób anonimowy). </w:t>
      </w:r>
    </w:p>
    <w:p w:rsidR="00000000" w:rsidDel="00000000" w:rsidP="00000000" w:rsidRDefault="00000000" w:rsidRPr="00000000" w14:paraId="0000007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625"/>
        </w:tabs>
        <w:spacing w:after="0" w:before="0" w:line="276" w:lineRule="auto"/>
        <w:ind w:left="0"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Jeżeli w toku Postepowania Wyjaśniającego okaże się, że Zgłaszający, który uprzednio otrzymał status Sygnalisty, działał w złej wierze, zostaje on pozbawiony ochrony przewidzianej dla Sygnalisty.</w:t>
      </w:r>
    </w:p>
    <w:p w:rsidR="00000000" w:rsidDel="00000000" w:rsidP="00000000" w:rsidRDefault="00000000" w:rsidRPr="00000000" w14:paraId="00000076">
      <w:pPr>
        <w:spacing w:line="276" w:lineRule="auto"/>
        <w:jc w:val="both"/>
        <w:rPr/>
      </w:pPr>
      <w:r w:rsidDel="00000000" w:rsidR="00000000" w:rsidRPr="00000000">
        <w:rPr>
          <w:rtl w:val="0"/>
        </w:rPr>
      </w:r>
    </w:p>
    <w:p w:rsidR="00000000" w:rsidDel="00000000" w:rsidP="00000000" w:rsidRDefault="00000000" w:rsidRPr="00000000" w14:paraId="00000077">
      <w:pPr>
        <w:spacing w:after="0" w:line="276" w:lineRule="auto"/>
        <w:jc w:val="center"/>
        <w:rPr>
          <w:b w:val="1"/>
        </w:rPr>
      </w:pPr>
      <w:r w:rsidDel="00000000" w:rsidR="00000000" w:rsidRPr="00000000">
        <w:rPr>
          <w:b w:val="1"/>
          <w:rtl w:val="0"/>
        </w:rPr>
        <w:t xml:space="preserve">§ 6.</w:t>
      </w:r>
    </w:p>
    <w:p w:rsidR="00000000" w:rsidDel="00000000" w:rsidP="00000000" w:rsidRDefault="00000000" w:rsidRPr="00000000" w14:paraId="00000078">
      <w:pPr>
        <w:spacing w:after="0" w:line="276" w:lineRule="auto"/>
        <w:jc w:val="center"/>
        <w:rPr>
          <w:b w:val="1"/>
        </w:rPr>
      </w:pPr>
      <w:r w:rsidDel="00000000" w:rsidR="00000000" w:rsidRPr="00000000">
        <w:rPr>
          <w:b w:val="1"/>
          <w:rtl w:val="0"/>
        </w:rPr>
        <w:t xml:space="preserve">ZGŁASZANIE NIEPRAWIDŁOWOŚCI</w:t>
      </w:r>
    </w:p>
    <w:p w:rsidR="00000000" w:rsidDel="00000000" w:rsidP="00000000" w:rsidRDefault="00000000" w:rsidRPr="00000000" w14:paraId="0000007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Zgłoszenia Nieprawidłowości mogą być przekazywane jedynie za pośrednictwem  następujących kanałów kontaktu:</w:t>
      </w:r>
    </w:p>
    <w:p w:rsidR="00000000" w:rsidDel="00000000" w:rsidP="00000000" w:rsidRDefault="00000000" w:rsidRPr="00000000" w14:paraId="0000007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dedykowanego </w:t>
      </w:r>
      <w:r w:rsidDel="00000000" w:rsidR="00000000" w:rsidRPr="00000000">
        <w:rPr>
          <w:rtl w:val="0"/>
        </w:rPr>
        <w:t xml:space="preserve">formularza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internetowego (adres: </w:t>
      </w:r>
      <w:r w:rsidDel="00000000" w:rsidR="00000000" w:rsidRPr="00000000">
        <w:rPr>
          <w:rtl w:val="0"/>
        </w:rPr>
        <w:t xml:space="preserve">https://forms.gle/Q6Cy9ELz8pkRW3s59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zgodnie z instrukcją przedstawioną na ww. </w:t>
      </w:r>
      <w:r w:rsidDel="00000000" w:rsidR="00000000" w:rsidRPr="00000000">
        <w:rPr>
          <w:rtl w:val="0"/>
        </w:rPr>
        <w:t xml:space="preserve">formularzu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internetow</w:t>
      </w:r>
      <w:r w:rsidDel="00000000" w:rsidR="00000000" w:rsidRPr="00000000">
        <w:rPr>
          <w:rtl w:val="0"/>
        </w:rPr>
        <w:t xml:space="preserve">ym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osobiście u Inspektora Nadzoru/Zastępcy Inspektora Nadzoru;</w:t>
      </w:r>
    </w:p>
    <w:p w:rsidR="00000000" w:rsidDel="00000000" w:rsidP="00000000" w:rsidRDefault="00000000" w:rsidRPr="00000000" w14:paraId="0000007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formie pisemnej na adres Spółki (</w:t>
      </w:r>
      <w:r w:rsidDel="00000000" w:rsidR="00000000" w:rsidRPr="00000000">
        <w:rPr>
          <w:rtl w:val="0"/>
        </w:rPr>
        <w:t xml:space="preserve">10Clouds S.A., ul. Chmielna 73, 00-801 Warszawa, CIC, recepcja, 1. piętro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 dopiskiem na kopercie ,,Zgłoszenie Sygnalisty do Inspektora Nadzoru” bądź, w przypadku gdy Zgłoszenie dotyczy Inspektora Nadzoru - ,,Zgłoszenie Sygnalisty do Prezesa Zarządu Spółki”. Zgłoszenie może zostać przesłane za pośrednictwem operatora pocztowego bądź pozostawione anonimowo na recepcji Spółki. Pracownik, który znajdzie się w posiadaniu takiego Zgłoszenia zobowiązany jest do niezwłocznego przekazania Zgłoszenia do Osoby Odpowiedzialnej za Zgłoszenie, bez uprzedniego otwierania koperty;</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mailowo lub w formie ustnej dokonanej telefonicznie do Prezesa Zarządu Spółki – gdy Zgłoszenie dotyczy Inspektora Nadzoru. </w:t>
      </w:r>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Składane Zgłoszenie Nieprawidłowości powinno zawierać przejrzyste i pełne wyjaśnienie przedmiotu Zgłoszenia oraz powinno zawierać co najmniej następujące informacje:</w:t>
      </w:r>
    </w:p>
    <w:p w:rsidR="00000000" w:rsidDel="00000000" w:rsidP="00000000" w:rsidRDefault="00000000" w:rsidRPr="00000000" w14:paraId="0000007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datę oraz miejsce zaistnienia Nieprawidłowości lub datę i miejsce pozyskania informacji o Nieprawidłowości;</w:t>
      </w:r>
    </w:p>
    <w:p w:rsidR="00000000" w:rsidDel="00000000" w:rsidP="00000000" w:rsidRDefault="00000000" w:rsidRPr="00000000" w14:paraId="0000008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opis konkretnej sytuacji lub okoliczności stwarzających możliwość wystąpienia Nieprawidłowości</w:t>
      </w:r>
    </w:p>
    <w:p w:rsidR="00000000" w:rsidDel="00000000" w:rsidP="00000000" w:rsidRDefault="00000000" w:rsidRPr="00000000" w14:paraId="0000008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wskazanie podmiotu, którego dotyczy Zgłoszenie Nieprawidłowości;</w:t>
      </w:r>
    </w:p>
    <w:p w:rsidR="00000000" w:rsidDel="00000000" w:rsidP="00000000" w:rsidRDefault="00000000" w:rsidRPr="00000000" w14:paraId="0000008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wskazanie ewentualnych świadków Nieprawidłowości;</w:t>
      </w:r>
    </w:p>
    <w:p w:rsidR="00000000" w:rsidDel="00000000" w:rsidP="00000000" w:rsidRDefault="00000000" w:rsidRPr="00000000" w14:paraId="0000008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wskazanie wszystkich dowodów i informacji, jakimi dysponuje Zgłaszający, które mogą okazać się pomocne w procesie rozpatrywania Nieprawidłowości.</w:t>
      </w:r>
    </w:p>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Zgłaszający zobowiązany jest do traktowania posiadanych przez niego informacji dotyczących podejrzenia Nieprawidłowości jako Tajemnicy przedsiębiorstwa i powstrzymania się od publicznych rozmów o zgłaszanych podejrzeniach Nieprawidłowości, chyba że osoba ta jest zobowiązana do takiego działania przepisami prawa.</w:t>
      </w:r>
    </w:p>
    <w:p w:rsidR="00000000" w:rsidDel="00000000" w:rsidP="00000000" w:rsidRDefault="00000000" w:rsidRPr="00000000" w14:paraId="000000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przypadku podania danych osobowych oraz danych kontaktowych przez Sygnalistę, Osoba Odpowiedzialna za Zgłoszenie zobowiązana jest do zachowania ich w poufności i traktowania Zgłoszenia jako anonimowego względem osób trzecich. </w:t>
      </w:r>
    </w:p>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Odpowiedzialna za Zgłoszenie może wykorzystać podane dane przez Sygnalistę tylko do kontaktu z nim w celu udzielenia przez niego dodatkowych wyjaśnień lub informacji oraz przedstawienia dokumentów, które mogą być pomocne przy analizie otrzymanego Zgłoszenia lub wskazania miejsca ich przechowywania, a także poinformowania Sygnalisty o wynikach postępowania wyjaśniającego i podjętych czynnościach w celu usunięcia Nieprawidłowości.</w:t>
      </w:r>
    </w:p>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Każdemu Zgłoszeniu zostanie nadany indywidualny numer (zwany dalej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Numerem Zgłoszenia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który zostanie zamieszczony w ramach Rejestru Nieprawidłowości, wraz z datą wpłynięcia Zgłoszenia, danymi osobowymi Sygnalisty (w przypadku dokonania Zgłoszenia z podaniem danych osobowych) oraz opisem Nieprawidłowości. Dostęp do rejestru naruszeń będą mieli wyłącznie Inspektor Nadzoru, Prezes Zarządu Spółki oraz Komisja Wyjaśniająca.</w:t>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Zgłoszenie zawierające dane osobowe Sygnalisty zostanie po jego otrzymaniu poddane pseudonimizacji w taki sposób, że dane osobowe Sygnalisty zawarte w dokumencie Zgłoszenia zostaną usunięte z dokumentu Zgłoszenia w sposób uniemożliwiający identyfikację Sygnalisty, niezwłocznie po nadaniu Zgłoszeniu Numeru Zgłoszenia oraz zamieszczeniu Numeru Zgłoszenia i danych osobowych Sygnalisty w Rejestrze Nieprawidłowości w sposób opisany w ust. 6 powyżej.</w:t>
      </w:r>
    </w:p>
    <w:p w:rsidR="00000000" w:rsidDel="00000000" w:rsidP="00000000" w:rsidRDefault="00000000" w:rsidRPr="00000000" w14:paraId="00000089">
      <w:pPr>
        <w:spacing w:line="276" w:lineRule="auto"/>
        <w:jc w:val="both"/>
        <w:rPr/>
      </w:pPr>
      <w:r w:rsidDel="00000000" w:rsidR="00000000" w:rsidRPr="00000000">
        <w:rPr>
          <w:rtl w:val="0"/>
        </w:rPr>
      </w:r>
    </w:p>
    <w:p w:rsidR="00000000" w:rsidDel="00000000" w:rsidP="00000000" w:rsidRDefault="00000000" w:rsidRPr="00000000" w14:paraId="0000008A">
      <w:pPr>
        <w:spacing w:after="0" w:line="276" w:lineRule="auto"/>
        <w:jc w:val="center"/>
        <w:rPr>
          <w:b w:val="1"/>
        </w:rPr>
      </w:pPr>
      <w:r w:rsidDel="00000000" w:rsidR="00000000" w:rsidRPr="00000000">
        <w:rPr>
          <w:b w:val="1"/>
          <w:rtl w:val="0"/>
        </w:rPr>
        <w:t xml:space="preserve">§ 7.</w:t>
      </w:r>
    </w:p>
    <w:p w:rsidR="00000000" w:rsidDel="00000000" w:rsidP="00000000" w:rsidRDefault="00000000" w:rsidRPr="00000000" w14:paraId="0000008B">
      <w:pPr>
        <w:spacing w:after="0" w:line="276" w:lineRule="auto"/>
        <w:jc w:val="center"/>
        <w:rPr>
          <w:b w:val="1"/>
        </w:rPr>
      </w:pPr>
      <w:r w:rsidDel="00000000" w:rsidR="00000000" w:rsidRPr="00000000">
        <w:rPr>
          <w:b w:val="1"/>
          <w:rtl w:val="0"/>
        </w:rPr>
        <w:t xml:space="preserve">ZGŁOSZENIA ANONIMOWE</w:t>
      </w:r>
    </w:p>
    <w:p w:rsidR="00000000" w:rsidDel="00000000" w:rsidP="00000000" w:rsidRDefault="00000000" w:rsidRPr="00000000" w14:paraId="0000008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Dopuszczalne jest anonimowe Zgłoszenie Nieprawidłowości. W przypadku wpływu anonimowego Zgłoszenia Nieprawidłowości Osoba Odpowiedzialna za Zgłoszenie, w zależności od treści anonimu, dokonuje sprawdzenia przytoczonych w Zgłoszeniu okoliczności (Wstępna analiza Zgłoszenia) albo pozostawia je bez biegu. Pozostawienie anonimowego Zgłoszenia bez biegu możliwe jest wyłącznie w przypadku stwierdzenia jego oczywistej bezzasadności, wynikającej z całkowitej niemożliwości weryfikacji okoliczności w nim przytoczonych. Jeżeli w wyniku czynności sprawdzających ustalono, iż mogło dojść do Nieprawidłowości, Osoba Odpowiedzialna za Zgłoszenie ma obowiązek wszcząć Postępowanie Wyjaśniające, w przeciwnym przypadku pozostawia się je bez dalszego biegu. </w:t>
      </w:r>
    </w:p>
    <w:p w:rsidR="00000000" w:rsidDel="00000000" w:rsidP="00000000" w:rsidRDefault="00000000" w:rsidRPr="00000000" w14:paraId="0000008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2"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Każde zgłoszenie anonimowe podlega wpisowi do Rejestru. W przypadku pozostawienia anonimowego Zgłoszenia bez biegu, Osoba Odpowiedzialna za Zgłoszenie ma obowiązek wskazania przyczyn uzasadniających taką decyzję.</w:t>
      </w:r>
    </w:p>
    <w:p w:rsidR="00000000" w:rsidDel="00000000" w:rsidP="00000000" w:rsidRDefault="00000000" w:rsidRPr="00000000" w14:paraId="0000008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2"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Jeżeli w toku rozpatrywania Zgłoszenia anonimowego, zostanie ustalona tożsamość Zgłaszającego, Osoba Odpowiedzialna za Zgłoszenie niezwłocznie nadaje mu status Sygnalisty, jeżeli zachodzą przesłanki określone w § 5 ust. 2 i informuje o tym Zgłaszającego.</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spacing w:after="0" w:line="276" w:lineRule="auto"/>
        <w:jc w:val="center"/>
        <w:rPr>
          <w:b w:val="1"/>
        </w:rPr>
      </w:pPr>
      <w:r w:rsidDel="00000000" w:rsidR="00000000" w:rsidRPr="00000000">
        <w:rPr>
          <w:b w:val="1"/>
          <w:rtl w:val="0"/>
        </w:rPr>
        <w:t xml:space="preserve">§ 8.</w:t>
      </w:r>
    </w:p>
    <w:p w:rsidR="00000000" w:rsidDel="00000000" w:rsidP="00000000" w:rsidRDefault="00000000" w:rsidRPr="00000000" w14:paraId="00000091">
      <w:pPr>
        <w:spacing w:after="0" w:line="276" w:lineRule="auto"/>
        <w:jc w:val="center"/>
        <w:rPr>
          <w:b w:val="1"/>
        </w:rPr>
      </w:pPr>
      <w:r w:rsidDel="00000000" w:rsidR="00000000" w:rsidRPr="00000000">
        <w:rPr>
          <w:b w:val="1"/>
          <w:rtl w:val="0"/>
        </w:rPr>
        <w:t xml:space="preserve">ODPOWIEDZIALNOŚĆ ZA FAŁSZYWE ZGŁOSZENIE</w:t>
      </w:r>
    </w:p>
    <w:p w:rsidR="00000000" w:rsidDel="00000000" w:rsidP="00000000" w:rsidRDefault="00000000" w:rsidRPr="00000000" w14:paraId="0000009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1"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Zgłoszenie Nieprawidłowości może być dokonane wyłącznie w dobrej wierze. Zakazuje się świadomego składania fałszywych Zgłoszeń Nieprawidłowości.</w:t>
      </w:r>
    </w:p>
    <w:p w:rsidR="00000000" w:rsidDel="00000000" w:rsidP="00000000" w:rsidRDefault="00000000" w:rsidRPr="00000000" w14:paraId="0000009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1"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przypadku ustalenia w wyniku Wstępnej Analizy Zgłoszenia albo w toku Postępowania Wyjaśniającego, iż w Zgłoszeniu Nieprawidłowości świadomie podano nieprawdę lub zatajono prawdę, Zgłaszający będący Pracownikiem, może zostać pociągnięty do odpowiedzialności porządkowej określonej w przepisach Kodeksu Pracy. Zachowanie takie może być również zakwalifikowane jako ciężkie naruszenie podstawowych obowiązków pracowniczych i jako takie skutkować rozwiązaniem umowy o pracę bez wypowiedzenia.</w:t>
      </w:r>
    </w:p>
    <w:p w:rsidR="00000000" w:rsidDel="00000000" w:rsidP="00000000" w:rsidRDefault="00000000" w:rsidRPr="00000000" w14:paraId="0000009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1"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przypadku Zgłaszającego, świadczącego na rzecz Spółki usługi lub dostarczającego towary, na podstawie umowy cywilnoprawnej, ustalenie dokonania fałszywego Zgłoszenia Nieprawidłowości skutkować może rozwiązaniem tejże umowy i definitywnym zakończeniem współpracy pomiędzy stronami.</w:t>
      </w:r>
    </w:p>
    <w:p w:rsidR="00000000" w:rsidDel="00000000" w:rsidP="00000000" w:rsidRDefault="00000000" w:rsidRPr="00000000" w14:paraId="0000009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1"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Niezależnie od skutków wskazanych w ust. 2 i 3 powyżej, Zgłaszający świadomie dokonujący fałszywego Zgłoszenia Nieprawidłowości może zostać pociągnięty do odpowiedzialności odszkodowawczej, w przypadku wystąpienia szkody po stronie Spółki w związku z fałszywym Zgłoszeniem.</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9.</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UJĘCIE OBYWATELSKIE</w:t>
      </w:r>
    </w:p>
    <w:p w:rsidR="00000000" w:rsidDel="00000000" w:rsidP="00000000" w:rsidRDefault="00000000" w:rsidRPr="00000000" w14:paraId="0000009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541"/>
        </w:tabs>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wobec której zachodzi prawdopodobieństwo w stopniu graniczącym z pewnością, iż jest ona sprawcą Nieprawidłowości, która wypełnia znamiona przestępstwa, może podlegać ujęciu, gdy następuje ono na gorącym uczynku bądź w pościgu podjętym bezpośrednio po popełnieniu przestępstwa, gdy równocześnie zachodzi obawa ukrycia się tejże osoby.</w:t>
      </w:r>
    </w:p>
    <w:p w:rsidR="00000000" w:rsidDel="00000000" w:rsidP="00000000" w:rsidRDefault="00000000" w:rsidRPr="00000000" w14:paraId="0000009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541"/>
        </w:tabs>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Osobę, o której mowa w ust. 1, po dokonaniu jej ujęcia, należy niezwłocznie oddać w ręce Policji.</w:t>
      </w:r>
    </w:p>
    <w:p w:rsidR="00000000" w:rsidDel="00000000" w:rsidP="00000000" w:rsidRDefault="00000000" w:rsidRPr="00000000" w14:paraId="0000009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6"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Każdy z Pracowników/Współpracowników Spółki może dokonać zatrzymania obywatelskiego sprawcy przestępstwa, jednakże w takim wypadku niezwłocznie o tym fakcie należy powiadomić Inspektora Nadzoru, który ma obowiązek wówczas wszcząć Postępowanie Wyjaśniające.</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10.</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POSTĘPOWANIE WYJAŚNIAJĄCE</w:t>
      </w:r>
    </w:p>
    <w:p w:rsidR="00000000" w:rsidDel="00000000" w:rsidP="00000000" w:rsidRDefault="00000000" w:rsidRPr="00000000" w14:paraId="0000009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12" w:line="276" w:lineRule="auto"/>
        <w:ind w:left="0" w:right="0" w:hanging="357"/>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Wyłączny dostęp do kanałów Zgłaszania Nieprawidłowości w zakresie, w jakim kanały te dotyczą Zgłaszania Nieprawidłowości, posiadają Osoby Odpowiedzialne za Zgłoszenie.</w:t>
      </w:r>
    </w:p>
    <w:p w:rsidR="00000000" w:rsidDel="00000000" w:rsidP="00000000" w:rsidRDefault="00000000" w:rsidRPr="00000000" w14:paraId="000000A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12" w:line="276" w:lineRule="auto"/>
        <w:ind w:left="0" w:right="0" w:hanging="357"/>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Każdorazowo po wpłynięciu Zgłoszenia Nieprawidłowości, Osoba Odpowiedzialna za Zgłoszenie, niezwłocznie, nie później jednak niż w terminie 7 dni od wpływu, dokonuje Wstępnej analizy Z</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głoszenia. Jeżeli Zgłoszenie nadaje się do rozpoznania (zostały spełnione warunki z § 3 ust. 2 i 3), Osoba Odpowiedzialna za Zgłoszenie wszczyna Postępowanie Wyjaśniające, które toczy się przed Komisją Wyjaśniającą. Nadzór nad Postępowaniem Wyjaśniającym prowadzonym przez Komisję Wyjaśniającą sprawuje Inspektor Nadzoru. </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12" w:line="276" w:lineRule="auto"/>
        <w:ind w:left="0" w:right="0" w:hanging="357"/>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Przekroczenie terminu wskazanego w ust. 2 powyżej uzasadnione jest wyłącznie w razie konieczności podjęcia dodatkowych czynności w ramach Wstępnej analizy Zgłoszenia (np. konieczność uzupełnienia Zgłoszenia, zgromadzenie dodatkowych dowodów). Wstępna analiza Zgłoszenia nie m</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oże trwać dłużej niż 14 dni.</w:t>
      </w:r>
    </w:p>
    <w:p w:rsidR="00000000" w:rsidDel="00000000" w:rsidP="00000000" w:rsidRDefault="00000000" w:rsidRPr="00000000" w14:paraId="000000A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12" w:line="276" w:lineRule="auto"/>
        <w:ind w:left="0" w:right="0" w:hanging="357"/>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Komisja Wyjaśniająca składa się z trzech członków, powoływanych na </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letnią kadencję.</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Członkowie powoływani są przez Zarząd, przy czym muszą spełniać przesłanki bezstronności i obiektywizmu.  Ko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misja Wyjaśniająca zobowiązana jest do zachowania poufności na temat wszelkich informacji i danych osobowych uzyskanych na każdym etapie postępowania. Komisja Wyjaśniająca zobowiązana jest również do zachowania poufności informacji na temat tożsamości osób, których dotyczy Zgłoszenie, jak również osób powiązanych ze Zgłoszeniem. Przewodniczącym Komisji Wyjaśniającej jest Inspektor Nadzoru. W przypadku w którym Zgłoszenie dotyczy któregokolwiek członka Komisji Wyjaśniającej, niniejszy członek nie bierze udziału w rozstrzyganiu Postępowania Wyjaśniającego i zostaje zastąpiony przez osobę wyznaczoną przez Inspektora Nadzoru. </w:t>
      </w:r>
    </w:p>
    <w:p w:rsidR="00000000" w:rsidDel="00000000" w:rsidP="00000000" w:rsidRDefault="00000000" w:rsidRPr="00000000" w14:paraId="000000A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12" w:line="276" w:lineRule="auto"/>
        <w:ind w:left="0" w:right="0" w:hanging="357"/>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Rozpatrzenie Zgłoszenia Nieprawidłowości następuje bez zbędnej zwłoki, w okresie nie dłuższym niż 30 dni od daty wszczęcia Postępowania Wyjaśniającego pod warunkiem możliwości zebrania w tym czasie przez podmiot rozpatrujący niezbędnych dokumentów i dowodów. W szczególnie skomplikowanych przypadkach rozpatrzenie Zgłoszenia Nieprawidłowości może nastąpić w terminie nie dłuższym niż 60 dni od daty wszczęcia Postępowania Wyjaśniającego. </w:t>
      </w:r>
    </w:p>
    <w:p w:rsidR="00000000" w:rsidDel="00000000" w:rsidP="00000000" w:rsidRDefault="00000000" w:rsidRPr="00000000" w14:paraId="000000A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12" w:line="276" w:lineRule="auto"/>
        <w:ind w:left="0" w:right="0" w:hanging="357"/>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Komisja Wyjaśniająca jest zobowiązania do podjęcia działań następczych, tj. działań w celu oceny prawdziwości informacji zawartych w Zgłoszeniu oraz w celu przeciwdziałania naruszeniu prawa będącego przedmiotem Zgłoszenia, w szczególności przez wszczęcie Postępowania wyjaśniającego, wszczęcie kontroli lub postępowania administracyjnego, wniesienie oskarżenia, podjęcie działań w celu odzyskania środków finansowych, podjęcie działań naprawczych mających na celu zapobieganie występowania naruszeń.</w:t>
      </w:r>
    </w:p>
    <w:p w:rsidR="00000000" w:rsidDel="00000000" w:rsidP="00000000" w:rsidRDefault="00000000" w:rsidRPr="00000000" w14:paraId="000000A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12" w:line="276" w:lineRule="auto"/>
        <w:ind w:left="0" w:right="0" w:hanging="357"/>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Każde Zgłoszenie jest archiwizowane w formie notatki służbowej, zawierającej:</w:t>
      </w:r>
    </w:p>
    <w:p w:rsidR="00000000" w:rsidDel="00000000" w:rsidP="00000000" w:rsidRDefault="00000000" w:rsidRPr="00000000" w14:paraId="000000A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datę otrzymania Zgłoszenia;</w:t>
      </w:r>
    </w:p>
    <w:p w:rsidR="00000000" w:rsidDel="00000000" w:rsidP="00000000" w:rsidRDefault="00000000" w:rsidRPr="00000000" w14:paraId="000000A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Numer Zgłoszenia;</w:t>
      </w:r>
    </w:p>
    <w:p w:rsidR="00000000" w:rsidDel="00000000" w:rsidP="00000000" w:rsidRDefault="00000000" w:rsidRPr="00000000" w14:paraId="000000A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uzasadnienie oczywistej bezzasadności Zgłoszenia, bądź przyjęcie Zgłoszenia do rozpoznania;</w:t>
      </w:r>
    </w:p>
    <w:p w:rsidR="00000000" w:rsidDel="00000000" w:rsidP="00000000" w:rsidRDefault="00000000" w:rsidRPr="00000000" w14:paraId="000000A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12" w:line="276"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podpis Osoby Odpowiedzialnej za Zgłoszenie wybranej spośród członków Komisji Wyjaśniającej.</w:t>
      </w:r>
    </w:p>
    <w:p w:rsidR="00000000" w:rsidDel="00000000" w:rsidP="00000000" w:rsidRDefault="00000000" w:rsidRPr="00000000" w14:paraId="000000A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0" w:right="0" w:hanging="357"/>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Odpowiedzialna za Zgłoszenie jest zobowiązana do zachowania poufności uzyskanych wyjaśnień, informacji i dokumentów oraz danych dotyczących osób, które udzieliły wyjaśnień lub przekazały Osobie Odpowiedzialnej za Zgłoszenie informacje lub dokumenty.</w:t>
      </w:r>
    </w:p>
    <w:p w:rsidR="00000000" w:rsidDel="00000000" w:rsidP="00000000" w:rsidRDefault="00000000" w:rsidRPr="00000000" w14:paraId="000000A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0" w:right="0" w:hanging="357"/>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Pracownicy mają obowiązek udzielania Osobie Odpowiedzialnej za Zgłoszenie informacji w toku wewnętrznego postępowania wyjaśniającego.</w:t>
      </w:r>
    </w:p>
    <w:p w:rsidR="00000000" w:rsidDel="00000000" w:rsidP="00000000" w:rsidRDefault="00000000" w:rsidRPr="00000000" w14:paraId="000000A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0" w:right="0" w:hanging="357"/>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przypadku udzielania nieprawdziwych informacji lub braku udzielenia informacji pomimo powtórnego wezwania do ich udzielania, mogą być wszczęte działania dyscyplinarne w stosunku do pracowników utrudniających postępowanie.</w:t>
      </w:r>
    </w:p>
    <w:p w:rsidR="00000000" w:rsidDel="00000000" w:rsidP="00000000" w:rsidRDefault="00000000" w:rsidRPr="00000000" w14:paraId="000000A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0" w:right="0" w:hanging="357"/>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Pracownicy i Współpracownicy oraz doradcy zaangażowani w wewnętrzne postępowanie wyjaśniające są zobowiązani do zachowania w poufności wszystkich informacji, które otrzymali w związku z udziałem w postępowaniu.</w:t>
      </w:r>
    </w:p>
    <w:p w:rsidR="00000000" w:rsidDel="00000000" w:rsidP="00000000" w:rsidRDefault="00000000" w:rsidRPr="00000000" w14:paraId="000000A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0" w:right="0" w:hanging="357"/>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trakcie czynności wyjaśniających, Osoba Odpowiedzialna za Zgłoszenie może skorzystać ze wsparcia komórek Spółki kompetentnych w danym przypadku. Osoba Odpowiedzialna za Zgłoszenie, może również, gdy jest to konieczne ze względu na zakres i charakter sprawy, skorzystać z zewnętrznych konsultantów wyspecjalizowanych w danej dziedzinie. Osoba Odpowiedzialna za Zgłoszenie zapewnia odpowiednie środki celem umożliwienia skorzystania z zewnętrznych konsultantów.</w:t>
      </w:r>
    </w:p>
    <w:p w:rsidR="00000000" w:rsidDel="00000000" w:rsidP="00000000" w:rsidRDefault="00000000" w:rsidRPr="00000000" w14:paraId="000000A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0" w:right="0" w:hanging="357"/>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 Osobę Odpowiedzialną za Zgłoszenie w myśl niniejszego paragrafu uważa się również Komisję Wyjaśniającą prowadzącą Postępowanie Wyjaśniające. </w:t>
      </w:r>
    </w:p>
    <w:p w:rsidR="00000000" w:rsidDel="00000000" w:rsidP="00000000" w:rsidRDefault="00000000" w:rsidRPr="00000000" w14:paraId="000000B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0" w:right="0" w:hanging="357"/>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 przeprowadzonych Postepowań Wyjaśniających Komisja, po upływie każdego kwartału, sporządza raport dla Zarządu albo Prezesa Zarządu Spółki (w przypadku, gdy Zgłoszenie dotyczy członka Zarządu Spółki), w którym stwierdza się, czy informacje/zarzuty objęte Zgłoszeniem, okazały się w ocenie Komisji potwierdzone i zasadne. Raport obejmuje także rekomendacje Komisji w zakresie załatwienia sprawy oraz ewentualnych konsekwencji jakie powinny zostać wyciągnięte przez Spółkę w stosunku do sprawcy/sprawców Nieprawidłowości albo Zgłaszającego, który dokonał świadomie fałszywego Zgłoszenia.</w:t>
      </w:r>
    </w:p>
    <w:p w:rsidR="00000000" w:rsidDel="00000000" w:rsidP="00000000" w:rsidRDefault="00000000" w:rsidRPr="00000000" w14:paraId="000000B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0" w:right="0" w:hanging="357"/>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raporcie końcowym powinny znaleźć się następujące informacje:</w:t>
      </w:r>
    </w:p>
    <w:p w:rsidR="00000000" w:rsidDel="00000000" w:rsidP="00000000" w:rsidRDefault="00000000" w:rsidRPr="00000000" w14:paraId="000000B2">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rodzaj stwierdzonej Nieprawidłowości,</w:t>
      </w:r>
    </w:p>
    <w:p w:rsidR="00000000" w:rsidDel="00000000" w:rsidP="00000000" w:rsidRDefault="00000000" w:rsidRPr="00000000" w14:paraId="000000B3">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podjęte działania zmierzające do usunięcia Nieprawidłowości lub naprawienia jej skutków,</w:t>
      </w:r>
    </w:p>
    <w:p w:rsidR="00000000" w:rsidDel="00000000" w:rsidP="00000000" w:rsidRDefault="00000000" w:rsidRPr="00000000" w14:paraId="000000B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wskazanie ewentualnych działań, które mogą zapobiegać występowaniu tego rodzaju Nieprawidłowości w przyszłości.</w:t>
      </w:r>
    </w:p>
    <w:p w:rsidR="00000000" w:rsidDel="00000000" w:rsidP="00000000" w:rsidRDefault="00000000" w:rsidRPr="00000000" w14:paraId="000000B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0" w:right="0" w:hanging="357"/>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Raport zostanie przedstawiony:</w:t>
      </w:r>
    </w:p>
    <w:p w:rsidR="00000000" w:rsidDel="00000000" w:rsidP="00000000" w:rsidRDefault="00000000" w:rsidRPr="00000000" w14:paraId="000000B6">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Zarządowi – w przypadku, gdy stwierdzone naruszenie dotyczy pracowników lub współpracowników Spółki,</w:t>
      </w:r>
    </w:p>
    <w:p w:rsidR="00000000" w:rsidDel="00000000" w:rsidP="00000000" w:rsidRDefault="00000000" w:rsidRPr="00000000" w14:paraId="000000B7">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Prezesowi Zarządu – w przypadku, gdy stwierdzone naruszenie dotyczy Członka Zarządu lub Inspektora Nadzoru</w:t>
      </w:r>
    </w:p>
    <w:p w:rsidR="00000000" w:rsidDel="00000000" w:rsidP="00000000" w:rsidRDefault="00000000" w:rsidRPr="00000000" w14:paraId="000000B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0" w:right="0" w:hanging="357"/>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Prezes Zarządu Spółki w przypadku, gdy uzna to za uzasadnione, może podjąć w szczególności następujące działania:</w:t>
      </w:r>
    </w:p>
    <w:p w:rsidR="00000000" w:rsidDel="00000000" w:rsidP="00000000" w:rsidRDefault="00000000" w:rsidRPr="00000000" w14:paraId="000000B9">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zwołać posiedzenie Zarządu Spółki,</w:t>
      </w:r>
    </w:p>
    <w:p w:rsidR="00000000" w:rsidDel="00000000" w:rsidP="00000000" w:rsidRDefault="00000000" w:rsidRPr="00000000" w14:paraId="000000BA">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podjąć działania wskazane w raporcie końcowym,</w:t>
      </w:r>
    </w:p>
    <w:p w:rsidR="00000000" w:rsidDel="00000000" w:rsidP="00000000" w:rsidRDefault="00000000" w:rsidRPr="00000000" w14:paraId="000000BB">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podjąć środki dyscyplinarne wobec pracownika lub współpracownika, gdy dopuścił się naruszenia lub nadużycia,</w:t>
      </w:r>
    </w:p>
    <w:p w:rsidR="00000000" w:rsidDel="00000000" w:rsidP="00000000" w:rsidRDefault="00000000" w:rsidRPr="00000000" w14:paraId="000000BC">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podjąć inne działania przewidziane przepisami prawa.</w:t>
      </w:r>
    </w:p>
    <w:p w:rsidR="00000000" w:rsidDel="00000000" w:rsidP="00000000" w:rsidRDefault="00000000" w:rsidRPr="00000000" w14:paraId="000000B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0" w:right="0" w:hanging="357"/>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Komisja Wyjaśniająca lub Osoba Odpowiedzialna za Zgłoszenie informuje, w terminie wskazanym w ust. 5 powyżej, o wynikach przeprowadzonej kontroli zgłoszonego naruszenia oraz treści raportu końcowego tylko tych Sygnalistów, którzy:</w:t>
      </w:r>
    </w:p>
    <w:p w:rsidR="00000000" w:rsidDel="00000000" w:rsidP="00000000" w:rsidRDefault="00000000" w:rsidRPr="00000000" w14:paraId="000000B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dokonali zgłoszenia Nieprawidłowości w sposób nieanonimowy, tj. podali dane, które mogą ich zidentyfikować osobiście, oraz</w:t>
      </w:r>
    </w:p>
    <w:p w:rsidR="00000000" w:rsidDel="00000000" w:rsidP="00000000" w:rsidRDefault="00000000" w:rsidRPr="00000000" w14:paraId="000000B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należą do Spółki i są związani zobowiązaniami do zachowania poufności/Tajemnicy przedsiębiorstwa.</w:t>
      </w:r>
    </w:p>
    <w:p w:rsidR="00000000" w:rsidDel="00000000" w:rsidP="00000000" w:rsidRDefault="00000000" w:rsidRPr="00000000" w14:paraId="000000C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0" w:right="0" w:hanging="357"/>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Pozostali Sygnaliści, którzy podali dane kontaktowe nieidentyfikujące ich osobiście lub podali dane pozwalające na ich identyfikację, ale nie należą do Spółki i nie są związani zobowiązaniami do zachowania poufności/Tajemnicy przedsiębiorstwa, otrzymują od Komisji Wyjaśniającej lub Osoby Odpowiedzialnej za Zgłoszenie tylko potwierdzenie, że Spółka otrzymała zgłoszenie oraz zostało ono zbadane i rozpatrzone zgodnie z niniejszą Procedurą.</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11.</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OCHRONA SYGNALISTY</w:t>
      </w:r>
    </w:p>
    <w:p w:rsidR="00000000" w:rsidDel="00000000" w:rsidP="00000000" w:rsidRDefault="00000000" w:rsidRPr="00000000" w14:paraId="000000C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0"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Spółka wprowadza bezwzględny zakaz podejmowania działań odwetowych wobec Sygnalisty zatrudnionego na podstawie stosunku pracy. Zakaz podejmowania działań odwetowych dotyczy również sytuacji, gdy Zgłoszenie Nieprawidłowości zostało zgłoszone w dobrej wierze, a przeprowadzone Postępowanie Wyjaśniające wykazało, że zgłoszona Nieprawidłowość nie miała miejsca.</w:t>
      </w:r>
    </w:p>
    <w:p w:rsidR="00000000" w:rsidDel="00000000" w:rsidP="00000000" w:rsidRDefault="00000000" w:rsidRPr="00000000" w14:paraId="000000C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0"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Postanowienia niniejszego paragrafu dotyczą również Sygnalisty, będącego jednocześnie Współpracownikiem, o ile charakter świadczonej pracy lub usług lub pełnionej funkcji, lub pełnionej służby nie wyklucza zastosowania wobec Sygnalisty takiego działania, jak również Osoby pomagającej w dokonaniu Zgłoszenia lub Osoby powiązanej z Sygnalistą. </w:t>
      </w:r>
    </w:p>
    <w:p w:rsidR="00000000" w:rsidDel="00000000" w:rsidP="00000000" w:rsidRDefault="00000000" w:rsidRPr="00000000" w14:paraId="000000C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0"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Przez zakaz podejmowania działań odwetowych rozumie się również próbę lub groźbę zastosowania środka odwetowego.</w:t>
      </w:r>
    </w:p>
    <w:p w:rsidR="00000000" w:rsidDel="00000000" w:rsidP="00000000" w:rsidRDefault="00000000" w:rsidRPr="00000000" w14:paraId="000000C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541"/>
        </w:tabs>
        <w:spacing w:after="0" w:before="0" w:line="276" w:lineRule="auto"/>
        <w:ind w:left="0"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Sygnalistom przysługuje pełna ochrona przed działaniami represyjnymi, dyskryminacją oraz innymi rodzajami niesprawiedliwego traktowania.</w:t>
      </w:r>
    </w:p>
    <w:p w:rsidR="00000000" w:rsidDel="00000000" w:rsidP="00000000" w:rsidRDefault="00000000" w:rsidRPr="00000000" w14:paraId="000000C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541"/>
        </w:tabs>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Niedopuszczalnym jest zakończenie stosunku pracy lub rozwiązanie umowy wzajemnej z Sygnalistą wyłącznie w związku z dokonanym przez Sygnalistę Zgłoszeniem Nieprawidłowości.</w:t>
      </w:r>
    </w:p>
    <w:p w:rsidR="00000000" w:rsidDel="00000000" w:rsidP="00000000" w:rsidRDefault="00000000" w:rsidRPr="00000000" w14:paraId="000000C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541"/>
        </w:tabs>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Ochrona przewidziana w ust. 4 powyżej nie dotyczy Sygnalisty, będącego jednocześnie sprawcą/współsprawcą/pomocnikiem Nieprawidłowości. Podejmując decyzję o ewentualnym rozwiązaniu stosunku pracy lub umowy wzajemnej z Sygnalistą, będącym sprawcą/współsprawcą/pomocnikiem Nieprawidłowości, Spółka powinna każdorazowo brać pod uwagę fakt ujawnienia przez Sygnalistę wszystkich istotnych okoliczności Nieprawidłowości (okoliczność łagodząca).</w:t>
      </w:r>
    </w:p>
    <w:p w:rsidR="00000000" w:rsidDel="00000000" w:rsidP="00000000" w:rsidRDefault="00000000" w:rsidRPr="00000000" w14:paraId="000000C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541"/>
        </w:tabs>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Dokonanie Zgłoszenia nie może stanowić podstawy odpowiedzialności, w tym odpowiedzialności dyscyplinarnej lub odpowiedzialności za szkodę z tytułu naruszenia praw innych osób lub obowiązków określonych w przepisach prawa, w szczególności w przedmiocie zniesławienia, naruszenia dóbr osobistych, praw autorskich, ochrony danych osobowych oraz obowiązku zachowania tajemnicy, w tym Tajemnicy przedsiębiorstwa, pod warunkiem że Sygnalista miał uzasadnione podstawy sądzić, że zgłoszenie lub ujawnienie publiczne jest niezbędne do ujawnienia naruszenia prawa zgodnie z Ustawą (dobra wiara).</w:t>
      </w:r>
    </w:p>
    <w:p w:rsidR="00000000" w:rsidDel="00000000" w:rsidP="00000000" w:rsidRDefault="00000000" w:rsidRPr="00000000" w14:paraId="000000CB">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541"/>
        </w:tabs>
        <w:spacing w:after="0" w:before="0" w:line="276" w:lineRule="auto"/>
        <w:ind w:left="0"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Wszystkie Zgłoszenia Nieprawidłowości, kontakty ze Zgłaszającym i Sygnalistą oraz  Postępowanie Wyjaśniające mają charakter Tajemnicy przedsiębiorstwa.</w:t>
      </w:r>
    </w:p>
    <w:p w:rsidR="00000000" w:rsidDel="00000000" w:rsidP="00000000" w:rsidRDefault="00000000" w:rsidRPr="00000000" w14:paraId="000000C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541"/>
        </w:tabs>
        <w:spacing w:after="0" w:before="0" w:line="276" w:lineRule="auto"/>
        <w:ind w:left="0"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Zachowanie poufności ma na celu zagwarantowanie poczucia bezpieczeństwa Sygnalistom oraz minimalizację ryzyka wystąpienia działań odwetowych lub represyjnych.</w:t>
      </w:r>
    </w:p>
    <w:p w:rsidR="00000000" w:rsidDel="00000000" w:rsidP="00000000" w:rsidRDefault="00000000" w:rsidRPr="00000000" w14:paraId="000000C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11"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Tożsamość Zgłaszającego, Sygnalisty, Osoby pomagającej w dokonaniu Zgłoszenia oraz Osoby powiązanej z Sygnalistą, jak również wszystkie informacje umożliwiające ich identyfikację, są traktowane jako Tajemnica przedsiębiorstwa na wszystkich etapach procesu rozpatrywania Zgłoszonych Nieprawidłowości.   W szczególności, z zastrzeżeniem ust. 11 poniżej, tożsamość ww. osób  nie będzie ujawniana podmiotom, których dotyczy Zgłoszenie Nieprawidłowości, osobom trzecim ani innym Pracownikom i Współpracownikom Spółki.</w:t>
      </w:r>
    </w:p>
    <w:p w:rsidR="00000000" w:rsidDel="00000000" w:rsidP="00000000" w:rsidRDefault="00000000" w:rsidRPr="00000000" w14:paraId="000000C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11"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Tożsamość Sygnalisty, jak również inne informacje umożliwiające jego identyfikację mogą zostać ujawnione jedynie wtedy, gdy takie ujawnienie jest koniecznym i proporcjonalnym obowiązkiem Spółki wynikającym z powszechnie obowiązujących przepisów prawa w kontekście prowadzonych przez organy krajowe postępowań. Ujawnienie tożsamości, o którym mowa w zdaniu poprzednim, wymaga wcześniejszego poinformowania Sygnalisty ze wskazaniem mu powodów takiego ujawnienia, chyba że takie poinformowanie mogłoby zagrozić prowadzonemu postępowaniu.</w:t>
      </w:r>
    </w:p>
    <w:p w:rsidR="00000000" w:rsidDel="00000000" w:rsidP="00000000" w:rsidRDefault="00000000" w:rsidRPr="00000000" w14:paraId="000000C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11"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Zgłaszającemu, składającemu anonimowe Zgłoszenie, w przypadku ustalenia jego tożsamości, przysługuje pełna ochrona zgodnie z postanowieniami niniejszego paragrafu.</w:t>
      </w:r>
    </w:p>
    <w:p w:rsidR="00000000" w:rsidDel="00000000" w:rsidP="00000000" w:rsidRDefault="00000000" w:rsidRPr="00000000" w14:paraId="000000D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11"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Tożsamość podmiotów, których dotyczy Zgłoszenie Nieprawidłowości, podlega wymogom zachowania poufności w analogicznym zakresie, co tożsamość Zgłaszającego i Sygnalisty.</w:t>
      </w:r>
    </w:p>
    <w:p w:rsidR="00000000" w:rsidDel="00000000" w:rsidP="00000000" w:rsidRDefault="00000000" w:rsidRPr="00000000" w14:paraId="000000D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11"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Sygnalista nie można zrzec się praw określonych w niniejszym paragrafie, jak również nie może przyjąć na siebie odpowiedzialności za szkodę powstałą z powodu dokonania Zgłoszenia. Nie dotyczy to przyjęcia odpowiedzialności za szkodę powstałą z powodu świadomego Zgłoszenia nieprawdziwych informacji.</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12.</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REJESTR NIEPRAWIDŁOWOŚCI</w:t>
      </w:r>
    </w:p>
    <w:p w:rsidR="00000000" w:rsidDel="00000000" w:rsidP="00000000" w:rsidRDefault="00000000" w:rsidRPr="00000000" w14:paraId="000000D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11"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Każde</w:t>
        <w:tab/>
        <w:t xml:space="preserve"> Zgłoszenie Nieprawidłowości zostaje zarejestrowane w Rejestrze Nieprawidłowości, niezależnie od dalszego przebiegu Postępowania Wyjaśniającego.</w:t>
      </w:r>
    </w:p>
    <w:p w:rsidR="00000000" w:rsidDel="00000000" w:rsidP="00000000" w:rsidRDefault="00000000" w:rsidRPr="00000000" w14:paraId="000000D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11"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 prowadzenie Rejestru Nieprawidłowości w Spółce odpowiada Inspektor Nadzoru oraz Zastępca Inspektora Nadzoru, a w zakresie Zgłoszenia dotyczącego Inspektora Nadzoru - Prezes Zarządu Spółki.</w:t>
      </w:r>
    </w:p>
    <w:p w:rsidR="00000000" w:rsidDel="00000000" w:rsidP="00000000" w:rsidRDefault="00000000" w:rsidRPr="00000000" w14:paraId="000000D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11"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Rejestr Nieprawidłowości zawiera co najmniej:</w:t>
      </w:r>
    </w:p>
    <w:p w:rsidR="00000000" w:rsidDel="00000000" w:rsidP="00000000" w:rsidRDefault="00000000" w:rsidRPr="00000000" w14:paraId="000000D8">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spacing w:after="0" w:before="12"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dane kontaktowe Sygnalisty, chyba że Zgłoszenie Nieprawidłowości miało charakter anonimowy;</w:t>
      </w:r>
    </w:p>
    <w:p w:rsidR="00000000" w:rsidDel="00000000" w:rsidP="00000000" w:rsidRDefault="00000000" w:rsidRPr="00000000" w14:paraId="000000D9">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spacing w:after="0" w:before="12"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Numer Zgłoszenia;</w:t>
      </w:r>
    </w:p>
    <w:p w:rsidR="00000000" w:rsidDel="00000000" w:rsidP="00000000" w:rsidRDefault="00000000" w:rsidRPr="00000000" w14:paraId="000000DA">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spacing w:after="0" w:before="12"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wszystkie</w:t>
        <w:tab/>
        <w:t xml:space="preserve"> szczegółowe informacje posiadane na temat Zgłoszenia Nieprawidłowości;</w:t>
      </w:r>
    </w:p>
    <w:p w:rsidR="00000000" w:rsidDel="00000000" w:rsidP="00000000" w:rsidRDefault="00000000" w:rsidRPr="00000000" w14:paraId="000000DB">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spacing w:after="0" w:before="12"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przebieg analizy i rozpatrzenia Zgłoszenia Nieprawidłowości;</w:t>
      </w:r>
    </w:p>
    <w:p w:rsidR="00000000" w:rsidDel="00000000" w:rsidP="00000000" w:rsidRDefault="00000000" w:rsidRPr="00000000" w14:paraId="000000DC">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spacing w:after="0" w:before="12"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osoby i organy biorące udział w procesie analizy i rozpatrzenia Zgłoszenia Nieprawidłowości;</w:t>
      </w:r>
    </w:p>
    <w:p w:rsidR="00000000" w:rsidDel="00000000" w:rsidP="00000000" w:rsidRDefault="00000000" w:rsidRPr="00000000" w14:paraId="000000DD">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spacing w:after="0" w:before="12"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wszelkie decyzje i eskalacje (jeśli występują).</w:t>
      </w:r>
    </w:p>
    <w:p w:rsidR="00000000" w:rsidDel="00000000" w:rsidP="00000000" w:rsidRDefault="00000000" w:rsidRPr="00000000" w14:paraId="000000D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Poza prowadzeniem Rejestru, Osoba Odpowiedzialna za Zgłoszenie, przy zachowaniu zasad poufności Tajemnicy przedsiębiorstwa, jest zobowiązana do przechowywania wszelkich dowodów, dokumentów i informacji zebranych w toku analizy oraz informacji dotyczących rozpatrzenia Zgłoszenia przez okres 5 lat od czasu zakończenia Postępowania Wyjaśniającego.</w:t>
      </w:r>
    </w:p>
    <w:p w:rsidR="00000000" w:rsidDel="00000000" w:rsidP="00000000" w:rsidRDefault="00000000" w:rsidRPr="00000000" w14:paraId="000000DF">
      <w:pPr>
        <w:spacing w:after="0" w:line="276" w:lineRule="auto"/>
        <w:jc w:val="center"/>
        <w:rPr>
          <w:b w:val="1"/>
        </w:rPr>
      </w:pPr>
      <w:r w:rsidDel="00000000" w:rsidR="00000000" w:rsidRPr="00000000">
        <w:rPr>
          <w:rtl w:val="0"/>
        </w:rPr>
      </w:r>
    </w:p>
    <w:p w:rsidR="00000000" w:rsidDel="00000000" w:rsidP="00000000" w:rsidRDefault="00000000" w:rsidRPr="00000000" w14:paraId="000000E0">
      <w:pPr>
        <w:spacing w:after="0" w:line="276" w:lineRule="auto"/>
        <w:jc w:val="center"/>
        <w:rPr>
          <w:b w:val="1"/>
        </w:rPr>
      </w:pPr>
      <w:r w:rsidDel="00000000" w:rsidR="00000000" w:rsidRPr="00000000">
        <w:rPr>
          <w:b w:val="1"/>
          <w:rtl w:val="0"/>
        </w:rPr>
        <w:t xml:space="preserve">§ 13.</w:t>
      </w:r>
    </w:p>
    <w:p w:rsidR="00000000" w:rsidDel="00000000" w:rsidP="00000000" w:rsidRDefault="00000000" w:rsidRPr="00000000" w14:paraId="000000E1">
      <w:pPr>
        <w:spacing w:after="0" w:line="276" w:lineRule="auto"/>
        <w:jc w:val="center"/>
        <w:rPr>
          <w:b w:val="1"/>
        </w:rPr>
      </w:pPr>
      <w:r w:rsidDel="00000000" w:rsidR="00000000" w:rsidRPr="00000000">
        <w:rPr>
          <w:b w:val="1"/>
          <w:rtl w:val="0"/>
        </w:rPr>
        <w:t xml:space="preserve">OCHRONA DANYCH OSOBOWYCH</w:t>
      </w:r>
    </w:p>
    <w:p w:rsidR="00000000" w:rsidDel="00000000" w:rsidP="00000000" w:rsidRDefault="00000000" w:rsidRPr="00000000" w14:paraId="000000E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Przetwarzanie danych osobowych osób, których dane zostały zawarte w ramach Zgłoszenia Nieprawidłowości odbywa się zgodnie z RODO.</w:t>
      </w:r>
    </w:p>
    <w:p w:rsidR="00000000" w:rsidDel="00000000" w:rsidP="00000000" w:rsidRDefault="00000000" w:rsidRPr="00000000" w14:paraId="000000E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przyjmowania i weryfikacji zgłoszeń, podejmowania działań następczych, w szczególności w ramach Wstępnej analizy Zgłoszeń i Postępowania Wyjaśniającego, oraz przetwarzania danych osobowych osób, o których mowa w ust. 1, mogą być dopuszczone wyłącznie osoby posiadające pisemne upoważnienie Spółki. Do osób tych należą w szczególności Osoby odpowiedzialne za Zgłoszenie, Inspektor Nadzoru oraz osoby wchodzące w skład Komisji. Osoby upoważnione są obowiązane do zachowania tajemnicy. </w:t>
      </w:r>
    </w:p>
    <w:p w:rsidR="00000000" w:rsidDel="00000000" w:rsidP="00000000" w:rsidRDefault="00000000" w:rsidRPr="00000000" w14:paraId="000000E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Spółka zapewnia rozwiązania techniczne i organizacyjne umożliwiające Osobie odpowiedzialnej za Zgłoszenie spełnienie w imieniu Spółki obowiązku informacyjnego, o którym mowa w art. 13 i 14 RODO wobec wszystkich osób, których dane zostały zebrane w ramach otrzymania Zgłoszenia Nieprawidłowości lub na każdym dalszym etapie przetwarzania Zgłoszenia, na zasadach w nich określonych. </w:t>
      </w:r>
    </w:p>
    <w:p w:rsidR="00000000" w:rsidDel="00000000" w:rsidP="00000000" w:rsidRDefault="00000000" w:rsidRPr="00000000" w14:paraId="000000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Zgodnie z Komunikatem Prezesa Urzędu Ochrony Danych Osobowych z dnia 17 sierpnia 2018 r. w sprawie wykazu rodzajów operacji przetwarzania danych osobowych wymagających oceny skutków przetwarzania dla ich ochrony, Spółka przeprowadza i dokumentuje taką ocenę, zgodnie z art. 35 RODO.</w:t>
      </w:r>
    </w:p>
    <w:p w:rsidR="00000000" w:rsidDel="00000000" w:rsidP="00000000" w:rsidRDefault="00000000" w:rsidRPr="00000000" w14:paraId="000000E6">
      <w:pPr>
        <w:spacing w:after="0" w:line="276" w:lineRule="auto"/>
        <w:jc w:val="center"/>
        <w:rPr>
          <w:b w:val="1"/>
        </w:rPr>
      </w:pPr>
      <w:r w:rsidDel="00000000" w:rsidR="00000000" w:rsidRPr="00000000">
        <w:rPr>
          <w:rtl w:val="0"/>
        </w:rPr>
      </w:r>
    </w:p>
    <w:p w:rsidR="00000000" w:rsidDel="00000000" w:rsidP="00000000" w:rsidRDefault="00000000" w:rsidRPr="00000000" w14:paraId="000000E7">
      <w:pPr>
        <w:spacing w:after="0" w:line="276" w:lineRule="auto"/>
        <w:jc w:val="center"/>
        <w:rPr>
          <w:b w:val="1"/>
        </w:rPr>
      </w:pPr>
      <w:r w:rsidDel="00000000" w:rsidR="00000000" w:rsidRPr="00000000">
        <w:rPr>
          <w:b w:val="1"/>
          <w:rtl w:val="0"/>
        </w:rPr>
        <w:t xml:space="preserve">§ 14. </w:t>
      </w:r>
    </w:p>
    <w:p w:rsidR="00000000" w:rsidDel="00000000" w:rsidP="00000000" w:rsidRDefault="00000000" w:rsidRPr="00000000" w14:paraId="000000E8">
      <w:pPr>
        <w:spacing w:after="0" w:line="276" w:lineRule="auto"/>
        <w:jc w:val="center"/>
        <w:rPr>
          <w:b w:val="1"/>
        </w:rPr>
      </w:pPr>
      <w:r w:rsidDel="00000000" w:rsidR="00000000" w:rsidRPr="00000000">
        <w:rPr>
          <w:b w:val="1"/>
          <w:rtl w:val="0"/>
        </w:rPr>
        <w:t xml:space="preserve">ZGŁOSZENIA ZEWNĘTRZNE</w:t>
      </w:r>
    </w:p>
    <w:p w:rsidR="00000000" w:rsidDel="00000000" w:rsidP="00000000" w:rsidRDefault="00000000" w:rsidRPr="00000000" w14:paraId="000000E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0"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uprawniona do dokonania Zgłoszenia, może również dokonać zgłoszenia zewnętrznego dotyczącego wystąpienia Nieprawidłowości w Spółce do Rzecznika Praw Obywatelskich lub do odpowiedniego organu publicznego. </w:t>
      </w:r>
    </w:p>
    <w:p w:rsidR="00000000" w:rsidDel="00000000" w:rsidP="00000000" w:rsidRDefault="00000000" w:rsidRPr="00000000" w14:paraId="000000E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0"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Zgłoszenie zewnętrzne może być dokonane ustnie lub pisemnie. Zgłoszenie w formie dokumentowej może zostać dokonane w postaci papierowej na adres do korespondencji wskazany przez Rzecznika Praw Obywatelskich lub organ publiczny przyjmujący zgłoszenie, jak również w postaci elektronicznej na adres poczty elektronicznej lub adres elektronicznej skrzynki podawczej, lub adres do doręczeń elektronicznych, wskazane przez Rzecznika Praw Obywatelskich lub organ publiczny przyjmujący Zgłoszenie, lub za pośrednictwem przeznaczonego do tego formularza internetowego lub aplikacji wskazanej przez organ publiczny jako aplikacja właściwa do dokonywania Zgłoszeń w postaci elektronicznej.</w:t>
      </w:r>
    </w:p>
    <w:p w:rsidR="00000000" w:rsidDel="00000000" w:rsidP="00000000" w:rsidRDefault="00000000" w:rsidRPr="00000000" w14:paraId="000000EB">
      <w:pPr>
        <w:spacing w:after="0" w:line="276" w:lineRule="auto"/>
        <w:jc w:val="center"/>
        <w:rPr>
          <w:b w:val="1"/>
        </w:rPr>
      </w:pPr>
      <w:r w:rsidDel="00000000" w:rsidR="00000000" w:rsidRPr="00000000">
        <w:rPr>
          <w:rtl w:val="0"/>
        </w:rPr>
      </w:r>
    </w:p>
    <w:p w:rsidR="00000000" w:rsidDel="00000000" w:rsidP="00000000" w:rsidRDefault="00000000" w:rsidRPr="00000000" w14:paraId="000000EC">
      <w:pPr>
        <w:spacing w:after="0" w:line="276" w:lineRule="auto"/>
        <w:jc w:val="center"/>
        <w:rPr>
          <w:b w:val="1"/>
        </w:rPr>
      </w:pPr>
      <w:r w:rsidDel="00000000" w:rsidR="00000000" w:rsidRPr="00000000">
        <w:rPr>
          <w:b w:val="1"/>
          <w:rtl w:val="0"/>
        </w:rPr>
        <w:t xml:space="preserve">§ 15.</w:t>
      </w:r>
    </w:p>
    <w:p w:rsidR="00000000" w:rsidDel="00000000" w:rsidP="00000000" w:rsidRDefault="00000000" w:rsidRPr="00000000" w14:paraId="000000ED">
      <w:pPr>
        <w:spacing w:after="0" w:line="276" w:lineRule="auto"/>
        <w:jc w:val="center"/>
        <w:rPr>
          <w:b w:val="1"/>
        </w:rPr>
      </w:pPr>
      <w:r w:rsidDel="00000000" w:rsidR="00000000" w:rsidRPr="00000000">
        <w:rPr>
          <w:b w:val="1"/>
          <w:rtl w:val="0"/>
        </w:rPr>
        <w:t xml:space="preserve">POSTANOWIENIA KOŃCOWE</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Inspektor Nadzoru, przynajmniej raz do roku będzie dokonywał przeglądu Procedury i w razie potrzeby opracowywał projekty jej zmian do akceptacji zgromadzenia wspólników Spółki, chyba że konieczność zmian w Procedurze wynika ze zmiany przepisów prawa odnoszących się do działalności Spółki.</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Zmiana Procedury dokonywana jest uchwałą zgromadzenia wspólników Spółki.</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Procedura oraz jej zmiany wchodzą w życie z dniem podjęcia uchwały zgromadzenia wspólników Spółki, chyba że zgromadzenia wspólników Spółki w treści stosownej uchwały wskaże inną datę wejścia w życie. </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Zgromadzenie wspólników Spółki jest upoważnione do odstąpienia od stosowania Procedury lub niektórych jej postanowień jedynie w uzasadnionych przypadkach.</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Procedura zostaje wprowadzona na czas nieokreślony.</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Pracownicy i Współpracownicy zobowiązani są do zapoznania się z treścią Procedury. </w:t>
      </w:r>
    </w:p>
    <w:p w:rsidR="00000000" w:rsidDel="00000000" w:rsidP="00000000" w:rsidRDefault="00000000" w:rsidRPr="00000000" w14:paraId="000000F4">
      <w:pPr>
        <w:spacing w:line="276" w:lineRule="auto"/>
        <w:jc w:val="both"/>
        <w:rPr/>
      </w:pPr>
      <w:r w:rsidDel="00000000" w:rsidR="00000000" w:rsidRPr="00000000">
        <w:rPr>
          <w:rtl w:val="0"/>
        </w:rPr>
      </w:r>
    </w:p>
    <w:p w:rsidR="00000000" w:rsidDel="00000000" w:rsidP="00000000" w:rsidRDefault="00000000" w:rsidRPr="00000000" w14:paraId="000000F5">
      <w:pPr>
        <w:pStyle w:val="Heading2"/>
        <w:spacing w:line="276" w:lineRule="auto"/>
        <w:ind w:left="0" w:right="0" w:firstLine="0"/>
        <w:jc w:val="left"/>
        <w:rPr/>
      </w:pPr>
      <w:r w:rsidDel="00000000" w:rsidR="00000000" w:rsidRPr="00000000">
        <w:rPr>
          <w:rtl w:val="0"/>
        </w:rPr>
      </w:r>
    </w:p>
    <w:sectPr>
      <w:pgSz w:h="16840" w:w="11910" w:orient="portrait"/>
      <w:pgMar w:bottom="1417" w:top="1417" w:left="1417" w:right="1417" w:header="0" w:footer="8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Yu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36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04" w:hanging="360"/>
      </w:pPr>
      <w:rPr/>
    </w:lvl>
    <w:lvl w:ilvl="1">
      <w:start w:val="1"/>
      <w:numFmt w:val="decimal"/>
      <w:lvlText w:val="%2)"/>
      <w:lvlJc w:val="left"/>
      <w:pPr>
        <w:ind w:left="502"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862" w:hanging="360"/>
      </w:pPr>
      <w:rPr/>
    </w:lvl>
    <w:lvl w:ilvl="1">
      <w:start w:val="1"/>
      <w:numFmt w:val="decimal"/>
      <w:lvlText w:val="%2)"/>
      <w:lvlJc w:val="left"/>
      <w:pPr>
        <w:ind w:left="50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862" w:hanging="360"/>
      </w:pPr>
      <w:rPr/>
    </w:lvl>
    <w:lvl w:ilvl="1">
      <w:start w:val="1"/>
      <w:numFmt w:val="decimal"/>
      <w:lvlText w:val="%2)"/>
      <w:lvlJc w:val="left"/>
      <w:pPr>
        <w:ind w:left="50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1004" w:hanging="360"/>
      </w:pPr>
      <w:rPr/>
    </w:lvl>
    <w:lvl w:ilvl="1">
      <w:start w:val="1"/>
      <w:numFmt w:val="decimal"/>
      <w:lvlText w:val="%2)"/>
      <w:lvlJc w:val="left"/>
      <w:pPr>
        <w:ind w:left="502"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17">
    <w:lvl w:ilvl="0">
      <w:start w:val="1"/>
      <w:numFmt w:val="decimal"/>
      <w:lvlText w:val="%1."/>
      <w:lvlJc w:val="left"/>
      <w:pPr>
        <w:ind w:left="720" w:hanging="360"/>
      </w:pPr>
      <w:rPr>
        <w:color w:val="000000"/>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1004" w:hanging="360"/>
      </w:pPr>
      <w:rPr/>
    </w:lvl>
    <w:lvl w:ilvl="1">
      <w:start w:val="1"/>
      <w:numFmt w:val="decimal"/>
      <w:lvlText w:val="%2)"/>
      <w:lvlJc w:val="left"/>
      <w:pPr>
        <w:ind w:left="502"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6530"/>
    </w:pPr>
    <w:rPr>
      <w:rFonts w:ascii="Yu Gothic" w:cs="Yu Gothic" w:eastAsia="Yu Gothic" w:hAnsi="Yu Gothic"/>
      <w:i w:val="1"/>
      <w:sz w:val="23"/>
      <w:szCs w:val="23"/>
    </w:rPr>
  </w:style>
  <w:style w:type="paragraph" w:styleId="Heading2">
    <w:name w:val="heading 2"/>
    <w:basedOn w:val="Normal"/>
    <w:next w:val="Normal"/>
    <w:pPr>
      <w:widowControl w:val="0"/>
      <w:spacing w:after="0" w:line="240" w:lineRule="auto"/>
      <w:ind w:left="1000" w:right="1429"/>
      <w:jc w:val="center"/>
    </w:pPr>
    <w:rPr>
      <w:rFonts w:ascii="Yu Gothic" w:cs="Yu Gothic" w:eastAsia="Yu Gothic" w:hAnsi="Yu Gothic"/>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after="0" w:line="240" w:lineRule="auto"/>
      <w:ind w:left="1618" w:right="1201"/>
      <w:jc w:val="center"/>
    </w:pPr>
    <w:rPr>
      <w:rFonts w:ascii="Arial" w:cs="Arial" w:eastAsia="Arial" w:hAnsi="Arial"/>
      <w:sz w:val="44"/>
      <w:szCs w:val="44"/>
    </w:rPr>
  </w:style>
  <w:style w:type="paragraph" w:styleId="Normalny" w:default="1">
    <w:name w:val="Normal"/>
    <w:qFormat w:val="1"/>
    <w:rsid w:val="00D94C9D"/>
  </w:style>
  <w:style w:type="paragraph" w:styleId="Nagwek1">
    <w:name w:val="heading 1"/>
    <w:basedOn w:val="Normalny"/>
    <w:link w:val="Nagwek1Znak"/>
    <w:uiPriority w:val="9"/>
    <w:qFormat w:val="1"/>
    <w:rsid w:val="00771C77"/>
    <w:pPr>
      <w:widowControl w:val="0"/>
      <w:autoSpaceDE w:val="0"/>
      <w:autoSpaceDN w:val="0"/>
      <w:spacing w:after="0" w:line="240" w:lineRule="auto"/>
      <w:ind w:left="6530"/>
      <w:outlineLvl w:val="0"/>
    </w:pPr>
    <w:rPr>
      <w:rFonts w:ascii="Yu Gothic" w:cs="Yu Gothic" w:eastAsia="Yu Gothic" w:hAnsi="Yu Gothic"/>
      <w:i w:val="1"/>
      <w:iCs w:val="1"/>
      <w:sz w:val="23"/>
      <w:szCs w:val="23"/>
    </w:rPr>
  </w:style>
  <w:style w:type="paragraph" w:styleId="Nagwek2">
    <w:name w:val="heading 2"/>
    <w:basedOn w:val="Normalny"/>
    <w:link w:val="Nagwek2Znak"/>
    <w:uiPriority w:val="9"/>
    <w:unhideWhenUsed w:val="1"/>
    <w:qFormat w:val="1"/>
    <w:rsid w:val="00771C77"/>
    <w:pPr>
      <w:widowControl w:val="0"/>
      <w:autoSpaceDE w:val="0"/>
      <w:autoSpaceDN w:val="0"/>
      <w:spacing w:after="0" w:line="240" w:lineRule="auto"/>
      <w:ind w:left="1000" w:right="1429"/>
      <w:jc w:val="center"/>
      <w:outlineLvl w:val="1"/>
    </w:pPr>
    <w:rPr>
      <w:rFonts w:ascii="Yu Gothic" w:cs="Yu Gothic" w:eastAsia="Yu Gothic" w:hAnsi="Yu Gothic"/>
      <w:b w:val="1"/>
      <w:bCs w:val="1"/>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Tytu">
    <w:name w:val="Title"/>
    <w:basedOn w:val="Normalny"/>
    <w:link w:val="TytuZnak"/>
    <w:uiPriority w:val="10"/>
    <w:qFormat w:val="1"/>
    <w:rsid w:val="00721F10"/>
    <w:pPr>
      <w:widowControl w:val="0"/>
      <w:autoSpaceDE w:val="0"/>
      <w:autoSpaceDN w:val="0"/>
      <w:spacing w:after="0" w:line="240" w:lineRule="auto"/>
      <w:ind w:left="1618" w:right="1201"/>
      <w:jc w:val="center"/>
    </w:pPr>
    <w:rPr>
      <w:rFonts w:ascii="Arial" w:cs="Arial" w:eastAsia="Arial" w:hAnsi="Arial"/>
      <w:sz w:val="44"/>
      <w:szCs w:val="44"/>
    </w:rPr>
  </w:style>
  <w:style w:type="character" w:styleId="TytuZnak" w:customStyle="1">
    <w:name w:val="Tytuł Znak"/>
    <w:basedOn w:val="Domylnaczcionkaakapitu"/>
    <w:link w:val="Tytu"/>
    <w:uiPriority w:val="10"/>
    <w:rsid w:val="00721F10"/>
    <w:rPr>
      <w:rFonts w:ascii="Arial" w:cs="Arial" w:eastAsia="Arial" w:hAnsi="Arial"/>
      <w:sz w:val="44"/>
      <w:szCs w:val="44"/>
    </w:rPr>
  </w:style>
  <w:style w:type="paragraph" w:styleId="Akapitzlist">
    <w:name w:val="List Paragraph"/>
    <w:basedOn w:val="Normalny"/>
    <w:uiPriority w:val="34"/>
    <w:qFormat w:val="1"/>
    <w:rsid w:val="00721F10"/>
    <w:pPr>
      <w:ind w:left="720"/>
      <w:contextualSpacing w:val="1"/>
    </w:pPr>
  </w:style>
  <w:style w:type="paragraph" w:styleId="Tekstpodstawowy">
    <w:name w:val="Body Text"/>
    <w:basedOn w:val="Normalny"/>
    <w:link w:val="TekstpodstawowyZnak"/>
    <w:uiPriority w:val="1"/>
    <w:qFormat w:val="1"/>
    <w:rsid w:val="00721F10"/>
    <w:pPr>
      <w:widowControl w:val="0"/>
      <w:autoSpaceDE w:val="0"/>
      <w:autoSpaceDN w:val="0"/>
      <w:spacing w:after="0" w:before="11" w:line="240" w:lineRule="auto"/>
    </w:pPr>
    <w:rPr>
      <w:rFonts w:ascii="Yu Gothic" w:cs="Yu Gothic" w:eastAsia="Yu Gothic" w:hAnsi="Yu Gothic"/>
    </w:rPr>
  </w:style>
  <w:style w:type="character" w:styleId="TekstpodstawowyZnak" w:customStyle="1">
    <w:name w:val="Tekst podstawowy Znak"/>
    <w:basedOn w:val="Domylnaczcionkaakapitu"/>
    <w:link w:val="Tekstpodstawowy"/>
    <w:uiPriority w:val="1"/>
    <w:rsid w:val="00721F10"/>
    <w:rPr>
      <w:rFonts w:ascii="Yu Gothic" w:cs="Yu Gothic" w:eastAsia="Yu Gothic" w:hAnsi="Yu Gothic"/>
    </w:rPr>
  </w:style>
  <w:style w:type="character" w:styleId="Nagwek1Znak" w:customStyle="1">
    <w:name w:val="Nagłówek 1 Znak"/>
    <w:basedOn w:val="Domylnaczcionkaakapitu"/>
    <w:link w:val="Nagwek1"/>
    <w:uiPriority w:val="9"/>
    <w:rsid w:val="00771C77"/>
    <w:rPr>
      <w:rFonts w:ascii="Yu Gothic" w:cs="Yu Gothic" w:eastAsia="Yu Gothic" w:hAnsi="Yu Gothic"/>
      <w:i w:val="1"/>
      <w:iCs w:val="1"/>
      <w:sz w:val="23"/>
      <w:szCs w:val="23"/>
    </w:rPr>
  </w:style>
  <w:style w:type="character" w:styleId="Nagwek2Znak" w:customStyle="1">
    <w:name w:val="Nagłówek 2 Znak"/>
    <w:basedOn w:val="Domylnaczcionkaakapitu"/>
    <w:link w:val="Nagwek2"/>
    <w:uiPriority w:val="9"/>
    <w:rsid w:val="00771C77"/>
    <w:rPr>
      <w:rFonts w:ascii="Yu Gothic" w:cs="Yu Gothic" w:eastAsia="Yu Gothic" w:hAnsi="Yu Gothic"/>
      <w:b w:val="1"/>
      <w:bCs w:val="1"/>
    </w:rPr>
  </w:style>
  <w:style w:type="table" w:styleId="TableNormal1" w:customStyle="1">
    <w:name w:val="Table Normal1"/>
    <w:uiPriority w:val="2"/>
    <w:semiHidden w:val="1"/>
    <w:unhideWhenUsed w:val="1"/>
    <w:qFormat w:val="1"/>
    <w:rsid w:val="00771C77"/>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ny"/>
    <w:uiPriority w:val="1"/>
    <w:qFormat w:val="1"/>
    <w:rsid w:val="00771C77"/>
    <w:pPr>
      <w:widowControl w:val="0"/>
      <w:autoSpaceDE w:val="0"/>
      <w:autoSpaceDN w:val="0"/>
      <w:spacing w:after="0" w:line="240" w:lineRule="auto"/>
    </w:pPr>
    <w:rPr>
      <w:rFonts w:ascii="Arial" w:cs="Arial" w:eastAsia="Arial" w:hAnsi="Arial"/>
    </w:rPr>
  </w:style>
  <w:style w:type="character" w:styleId="Odwoaniedokomentarza">
    <w:name w:val="annotation reference"/>
    <w:basedOn w:val="Domylnaczcionkaakapitu"/>
    <w:uiPriority w:val="99"/>
    <w:semiHidden w:val="1"/>
    <w:unhideWhenUsed w:val="1"/>
    <w:rsid w:val="00FA5E5D"/>
    <w:rPr>
      <w:sz w:val="16"/>
      <w:szCs w:val="16"/>
    </w:rPr>
  </w:style>
  <w:style w:type="paragraph" w:styleId="Tekstkomentarza">
    <w:name w:val="annotation text"/>
    <w:basedOn w:val="Normalny"/>
    <w:link w:val="TekstkomentarzaZnak"/>
    <w:uiPriority w:val="99"/>
    <w:unhideWhenUsed w:val="1"/>
    <w:rsid w:val="00FA5E5D"/>
    <w:pPr>
      <w:spacing w:line="240" w:lineRule="auto"/>
    </w:pPr>
    <w:rPr>
      <w:sz w:val="20"/>
      <w:szCs w:val="20"/>
    </w:rPr>
  </w:style>
  <w:style w:type="character" w:styleId="TekstkomentarzaZnak" w:customStyle="1">
    <w:name w:val="Tekst komentarza Znak"/>
    <w:basedOn w:val="Domylnaczcionkaakapitu"/>
    <w:link w:val="Tekstkomentarza"/>
    <w:uiPriority w:val="99"/>
    <w:rsid w:val="00FA5E5D"/>
    <w:rPr>
      <w:sz w:val="20"/>
      <w:szCs w:val="20"/>
    </w:rPr>
  </w:style>
  <w:style w:type="paragraph" w:styleId="Tematkomentarza">
    <w:name w:val="annotation subject"/>
    <w:basedOn w:val="Tekstkomentarza"/>
    <w:next w:val="Tekstkomentarza"/>
    <w:link w:val="TematkomentarzaZnak"/>
    <w:uiPriority w:val="99"/>
    <w:semiHidden w:val="1"/>
    <w:unhideWhenUsed w:val="1"/>
    <w:rsid w:val="00FA5E5D"/>
    <w:rPr>
      <w:b w:val="1"/>
      <w:bCs w:val="1"/>
    </w:rPr>
  </w:style>
  <w:style w:type="character" w:styleId="TematkomentarzaZnak" w:customStyle="1">
    <w:name w:val="Temat komentarza Znak"/>
    <w:basedOn w:val="TekstkomentarzaZnak"/>
    <w:link w:val="Tematkomentarza"/>
    <w:uiPriority w:val="99"/>
    <w:semiHidden w:val="1"/>
    <w:rsid w:val="00FA5E5D"/>
    <w:rPr>
      <w:b w:val="1"/>
      <w:bCs w:val="1"/>
      <w:sz w:val="20"/>
      <w:szCs w:val="20"/>
    </w:rPr>
  </w:style>
  <w:style w:type="paragraph" w:styleId="Tekstprzypisukocowego">
    <w:name w:val="endnote text"/>
    <w:basedOn w:val="Normalny"/>
    <w:link w:val="TekstprzypisukocowegoZnak"/>
    <w:uiPriority w:val="99"/>
    <w:semiHidden w:val="1"/>
    <w:unhideWhenUsed w:val="1"/>
    <w:rsid w:val="00953B9A"/>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val="1"/>
    <w:rsid w:val="00953B9A"/>
    <w:rPr>
      <w:sz w:val="20"/>
      <w:szCs w:val="20"/>
    </w:rPr>
  </w:style>
  <w:style w:type="character" w:styleId="Odwoanieprzypisukocowego">
    <w:name w:val="endnote reference"/>
    <w:basedOn w:val="Domylnaczcionkaakapitu"/>
    <w:uiPriority w:val="99"/>
    <w:semiHidden w:val="1"/>
    <w:unhideWhenUsed w:val="1"/>
    <w:rsid w:val="00953B9A"/>
    <w:rPr>
      <w:vertAlign w:val="superscript"/>
    </w:rPr>
  </w:style>
  <w:style w:type="character" w:styleId="Hipercze">
    <w:name w:val="Hyperlink"/>
    <w:basedOn w:val="Domylnaczcionkaakapitu"/>
    <w:uiPriority w:val="99"/>
    <w:unhideWhenUsed w:val="1"/>
    <w:rsid w:val="005725AE"/>
    <w:rPr>
      <w:color w:val="0563c1" w:themeColor="hyperlink"/>
      <w:u w:val="single"/>
    </w:rPr>
  </w:style>
  <w:style w:type="character" w:styleId="Nierozpoznanawzmianka">
    <w:name w:val="Unresolved Mention"/>
    <w:basedOn w:val="Domylnaczcionkaakapitu"/>
    <w:uiPriority w:val="99"/>
    <w:semiHidden w:val="1"/>
    <w:unhideWhenUsed w:val="1"/>
    <w:rsid w:val="005725AE"/>
    <w:rPr>
      <w:color w:val="605e5c"/>
      <w:shd w:color="auto" w:fill="e1dfdd" w:val="clear"/>
    </w:rPr>
  </w:style>
  <w:style w:type="paragraph" w:styleId="Tekstpodstawowy2">
    <w:name w:val="Body Text 2"/>
    <w:basedOn w:val="Normalny"/>
    <w:link w:val="Tekstpodstawowy2Znak"/>
    <w:uiPriority w:val="99"/>
    <w:semiHidden w:val="1"/>
    <w:unhideWhenUsed w:val="1"/>
    <w:rsid w:val="0052354A"/>
    <w:pPr>
      <w:spacing w:after="120" w:line="480" w:lineRule="auto"/>
    </w:pPr>
  </w:style>
  <w:style w:type="character" w:styleId="Tekstpodstawowy2Znak" w:customStyle="1">
    <w:name w:val="Tekst podstawowy 2 Znak"/>
    <w:basedOn w:val="Domylnaczcionkaakapitu"/>
    <w:link w:val="Tekstpodstawowy2"/>
    <w:uiPriority w:val="99"/>
    <w:semiHidden w:val="1"/>
    <w:rsid w:val="0052354A"/>
  </w:style>
  <w:style w:type="paragraph" w:styleId="Tekstpodstawowywcity">
    <w:name w:val="Body Text Indent"/>
    <w:basedOn w:val="Normalny"/>
    <w:link w:val="TekstpodstawowywcityZnak"/>
    <w:uiPriority w:val="99"/>
    <w:semiHidden w:val="1"/>
    <w:unhideWhenUsed w:val="1"/>
    <w:rsid w:val="0052354A"/>
    <w:pPr>
      <w:spacing w:after="120"/>
      <w:ind w:left="283"/>
    </w:pPr>
  </w:style>
  <w:style w:type="character" w:styleId="TekstpodstawowywcityZnak" w:customStyle="1">
    <w:name w:val="Tekst podstawowy wcięty Znak"/>
    <w:basedOn w:val="Domylnaczcionkaakapitu"/>
    <w:link w:val="Tekstpodstawowywcity"/>
    <w:uiPriority w:val="99"/>
    <w:semiHidden w:val="1"/>
    <w:rsid w:val="0052354A"/>
  </w:style>
  <w:style w:type="table" w:styleId="Tabela-Siatka">
    <w:name w:val="Table Grid"/>
    <w:basedOn w:val="Standardowy"/>
    <w:uiPriority w:val="39"/>
    <w:rsid w:val="0052354A"/>
    <w:pPr>
      <w:spacing w:after="0" w:line="240" w:lineRule="auto"/>
    </w:pPr>
    <w:rPr>
      <w:rFonts w:ascii="Times New Roman" w:cs="Times New Roman" w:eastAsia="Times New Roman" w:hAnsi="Times New Roman"/>
      <w:lang w:eastAsia="pl-P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oprawka">
    <w:name w:val="Revision"/>
    <w:hidden w:val="1"/>
    <w:uiPriority w:val="99"/>
    <w:semiHidden w:val="1"/>
    <w:rsid w:val="001032BA"/>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2ZmyFLdoiC8MMMhqd13KTZk4Xw==">CgMxLjAyCGguZ2pkZ3hzOAByITEyUlM2OUJFRVdrYWJOOVFqWW1MSGRBQUNURVlib1J6Sg==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2024-08-20T13:05:00Z</dcterms:created>
  <dc:creator>Paulina Ryndak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0x0101002068BB935147EB4894852968614306C4</vt:lpwstr>
  </property>
  <property fmtid="{D5CDD505-2E9C-101B-9397-08002B2CF9AE}" pid="3" name="Nazwa Klienta">
    <vt:lpwstr>Nazwa Klienta</vt:lpwstr>
  </property>
  <property fmtid="{D5CDD505-2E9C-101B-9397-08002B2CF9AE}" pid="4" name="Zasób danych">
    <vt:lpwstr>Zasób danych</vt:lpwstr>
  </property>
</Properties>
</file>