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D0D4F" w14:textId="77777777" w:rsidR="00020E86" w:rsidRPr="00020E86" w:rsidRDefault="00020E86" w:rsidP="00020E86">
      <w:proofErr w:type="spellStart"/>
      <w:r w:rsidRPr="00020E86">
        <w:t>Alapetite</w:t>
      </w:r>
      <w:proofErr w:type="spellEnd"/>
      <w:r w:rsidRPr="00020E86">
        <w:t xml:space="preserve">, A. (2008). Speech recognition for the </w:t>
      </w:r>
      <w:proofErr w:type="spellStart"/>
      <w:r w:rsidRPr="00020E86">
        <w:t>anaesthesia</w:t>
      </w:r>
      <w:proofErr w:type="spellEnd"/>
      <w:r w:rsidRPr="00020E86">
        <w:t xml:space="preserve"> record during crisis scenarios.</w:t>
      </w:r>
      <w:r w:rsidRPr="00020E86">
        <w:br/>
      </w:r>
      <w:r w:rsidRPr="00020E86">
        <w:rPr>
          <w:i/>
          <w:iCs/>
        </w:rPr>
        <w:t>International Journal of Medical Informatics</w:t>
      </w:r>
      <w:r w:rsidRPr="00020E86">
        <w:t>,</w:t>
      </w:r>
      <w:r w:rsidRPr="00020E86">
        <w:rPr>
          <w:i/>
          <w:iCs/>
        </w:rPr>
        <w:t> 77</w:t>
      </w:r>
      <w:r w:rsidRPr="00020E86">
        <w:t>, (2008), 448-460. </w:t>
      </w:r>
      <w:hyperlink r:id="rId4" w:tgtFrame="_blank" w:history="1">
        <w:r w:rsidRPr="00020E86">
          <w:rPr>
            <w:rStyle w:val="Hyperlink"/>
          </w:rPr>
          <w:t>https://doi:10.1016/j.ijmedinf.2007.08.007</w:t>
        </w:r>
      </w:hyperlink>
    </w:p>
    <w:p w14:paraId="72244066" w14:textId="77777777" w:rsidR="00020E86" w:rsidRPr="00020E86" w:rsidRDefault="00020E86" w:rsidP="00020E86">
      <w:r w:rsidRPr="00020E86">
        <w:t>Blackley, S. V., Huynh, J., Wang, L., Korach, Z., &amp; Zhou, L. (2019). Speech recognition for clinical documentation from 1990 to 2018: A systematic review</w:t>
      </w:r>
      <w:r w:rsidRPr="00020E86">
        <w:rPr>
          <w:i/>
          <w:iCs/>
        </w:rPr>
        <w:t>. Journal of the American Medical Informatics Association</w:t>
      </w:r>
      <w:r w:rsidRPr="00020E86">
        <w:t>, </w:t>
      </w:r>
      <w:r w:rsidRPr="00020E86">
        <w:rPr>
          <w:i/>
          <w:iCs/>
        </w:rPr>
        <w:t>26</w:t>
      </w:r>
      <w:r w:rsidRPr="00020E86">
        <w:t>(4), 324-338. </w:t>
      </w:r>
      <w:hyperlink r:id="rId5" w:tgtFrame="_blank" w:history="1">
        <w:r w:rsidRPr="00020E86">
          <w:rPr>
            <w:rStyle w:val="Hyperlink"/>
          </w:rPr>
          <w:t>https://doi.org/10.1093/jamia/ocy179</w:t>
        </w:r>
      </w:hyperlink>
    </w:p>
    <w:p w14:paraId="73C78BCD" w14:textId="77777777" w:rsidR="00020E86" w:rsidRPr="00020E86" w:rsidRDefault="00020E86" w:rsidP="00020E86">
      <w:r w:rsidRPr="00020E86">
        <w:t>Blackley, S. V., Schubert, V. D., Goss, F. R., Al Assad, W., Garabedian, P. M., &amp; Zhou, L. (2020). Physician use of speech recognition versus typing in clinical documentation: A controlled observational study. </w:t>
      </w:r>
      <w:r w:rsidRPr="00020E86">
        <w:rPr>
          <w:i/>
          <w:iCs/>
        </w:rPr>
        <w:t>International Journal of Medical Informatics, 141</w:t>
      </w:r>
      <w:r w:rsidRPr="00020E86">
        <w:t>(2020</w:t>
      </w:r>
      <w:proofErr w:type="gramStart"/>
      <w:r w:rsidRPr="00020E86">
        <w:t>),   </w:t>
      </w:r>
      <w:proofErr w:type="gramEnd"/>
      <w:r w:rsidRPr="00020E86">
        <w:t>  1-9. </w:t>
      </w:r>
      <w:hyperlink r:id="rId6" w:tgtFrame="_blank" w:history="1">
        <w:r w:rsidRPr="00020E86">
          <w:rPr>
            <w:rStyle w:val="Hyperlink"/>
          </w:rPr>
          <w:t>https://doi.org/10.1016/j.ijmedinf.2020.104178</w:t>
        </w:r>
      </w:hyperlink>
    </w:p>
    <w:p w14:paraId="494B3653" w14:textId="77777777" w:rsidR="00020E86" w:rsidRPr="00020E86" w:rsidRDefault="00020E86" w:rsidP="00020E86">
      <w:r w:rsidRPr="00020E86">
        <w:t xml:space="preserve">Collins, S., Couture, B., Kang, M. J., Dykes, P., </w:t>
      </w:r>
      <w:proofErr w:type="spellStart"/>
      <w:r w:rsidRPr="00020E86">
        <w:t>Schnock</w:t>
      </w:r>
      <w:proofErr w:type="spellEnd"/>
      <w:r w:rsidRPr="00020E86">
        <w:t xml:space="preserve">, K., </w:t>
      </w:r>
      <w:proofErr w:type="spellStart"/>
      <w:r w:rsidRPr="00020E86">
        <w:t>Knaplund</w:t>
      </w:r>
      <w:proofErr w:type="spellEnd"/>
      <w:r w:rsidRPr="00020E86">
        <w:t>, C., Chang, F., &amp; Cato, K. (2018). Quantifying and visualizing nursing flowsheet documentation burden in acute         and critical care. </w:t>
      </w:r>
      <w:r w:rsidRPr="00020E86">
        <w:rPr>
          <w:i/>
          <w:iCs/>
        </w:rPr>
        <w:t>AMIA Annual Symposium Proceedings Archive</w:t>
      </w:r>
      <w:r w:rsidRPr="00020E86">
        <w:t>, </w:t>
      </w:r>
      <w:r w:rsidRPr="00020E86">
        <w:rPr>
          <w:i/>
          <w:iCs/>
        </w:rPr>
        <w:t>2018</w:t>
      </w:r>
      <w:r w:rsidRPr="00020E86">
        <w:t>, 348-357. </w:t>
      </w:r>
      <w:hyperlink r:id="rId7" w:tgtFrame="_blank" w:history="1">
        <w:r w:rsidRPr="00020E86">
          <w:rPr>
            <w:rStyle w:val="Hyperlink"/>
          </w:rPr>
          <w:t>https://www.ncbi.nlm.nih.gov/pmc/articles/PMC6371331/</w:t>
        </w:r>
      </w:hyperlink>
    </w:p>
    <w:p w14:paraId="656FFBEC" w14:textId="77777777" w:rsidR="00020E86" w:rsidRPr="00020E86" w:rsidRDefault="00020E86" w:rsidP="00020E86">
      <w:r w:rsidRPr="00020E86">
        <w:t>Goss, F. R., Blackley, S. V., Ortega, C. A., Kowalski, L. T., Landman, A. B., Lin, C., Meteer, M., Bakes, S., Gradwohl, S. C., Bates, D. W., &amp; Zhou, L. (2019). A clinical survey of using speech recognition for clinical documentation in the electronic health record. </w:t>
      </w:r>
      <w:r w:rsidRPr="00020E86">
        <w:rPr>
          <w:i/>
          <w:iCs/>
        </w:rPr>
        <w:t>International Journal of Medical Informatics, 130</w:t>
      </w:r>
      <w:r w:rsidRPr="00020E86">
        <w:t>.                </w:t>
      </w:r>
      <w:hyperlink r:id="rId8" w:tgtFrame="_blank" w:history="1">
        <w:r w:rsidRPr="00020E86">
          <w:rPr>
            <w:rStyle w:val="Hyperlink"/>
          </w:rPr>
          <w:t>https://doi.org/10.1016/j.ijmedinf.2019.07.017</w:t>
        </w:r>
      </w:hyperlink>
    </w:p>
    <w:p w14:paraId="14206A8C" w14:textId="77777777" w:rsidR="00020E86" w:rsidRPr="00020E86" w:rsidRDefault="00020E86" w:rsidP="00020E86">
      <w:r w:rsidRPr="00020E86">
        <w:t>Joseph, J., Moore, Z., Patton, D., O'Connor, T., &amp; Nugent, L. E. (2020). The impact of implementing speech recognition technology on the accuracy and efficiency (time to complete) clinical documentation by nurses: A systematic review. </w:t>
      </w:r>
      <w:r w:rsidRPr="00020E86">
        <w:rPr>
          <w:i/>
          <w:iCs/>
        </w:rPr>
        <w:t>Journal of Clinical Nursing, 29</w:t>
      </w:r>
      <w:r w:rsidRPr="00020E86">
        <w:t>(13-14), 2125-2137. </w:t>
      </w:r>
      <w:hyperlink r:id="rId9" w:tgtFrame="_blank" w:history="1">
        <w:r w:rsidRPr="00020E86">
          <w:rPr>
            <w:rStyle w:val="Hyperlink"/>
          </w:rPr>
          <w:t>https://doi.org/10.1111/jocn.15261</w:t>
        </w:r>
      </w:hyperlink>
    </w:p>
    <w:p w14:paraId="3AA44038" w14:textId="77777777" w:rsidR="00020E86" w:rsidRPr="00020E86" w:rsidRDefault="00020E86" w:rsidP="00020E86">
      <w:r w:rsidRPr="00020E86">
        <w:t>Locke, S., Bashall, A., Al-Adely, S., Moore, J., Wilson, A., Kitchen, G. B. (2021). Natural</w:t>
      </w:r>
      <w:r w:rsidRPr="00020E86">
        <w:br/>
        <w:t>language processing in medicine: A review.</w:t>
      </w:r>
      <w:r w:rsidRPr="00020E86">
        <w:rPr>
          <w:i/>
          <w:iCs/>
        </w:rPr>
        <w:t xml:space="preserve"> Trends in </w:t>
      </w:r>
      <w:proofErr w:type="spellStart"/>
      <w:r w:rsidRPr="00020E86">
        <w:rPr>
          <w:i/>
          <w:iCs/>
        </w:rPr>
        <w:t>Anaesthesia</w:t>
      </w:r>
      <w:proofErr w:type="spellEnd"/>
      <w:r w:rsidRPr="00020E86">
        <w:rPr>
          <w:i/>
          <w:iCs/>
        </w:rPr>
        <w:t xml:space="preserve"> and Critical Care,</w:t>
      </w:r>
      <w:r w:rsidRPr="00020E86">
        <w:br/>
      </w:r>
      <w:r w:rsidRPr="00020E86">
        <w:rPr>
          <w:i/>
          <w:iCs/>
        </w:rPr>
        <w:t>38</w:t>
      </w:r>
      <w:r w:rsidRPr="00020E86">
        <w:t>(2021), 4-9. </w:t>
      </w:r>
      <w:hyperlink r:id="rId10" w:tgtFrame="_blank" w:history="1">
        <w:r w:rsidRPr="00020E86">
          <w:rPr>
            <w:rStyle w:val="Hyperlink"/>
          </w:rPr>
          <w:t>https://doi.org/10.1016/j.tacc.2021.02.007</w:t>
        </w:r>
      </w:hyperlink>
    </w:p>
    <w:p w14:paraId="4A40897F" w14:textId="77777777" w:rsidR="00020E86" w:rsidRPr="00020E86" w:rsidRDefault="00020E86" w:rsidP="00020E86">
      <w:r w:rsidRPr="00020E86">
        <w:t>Northern Sydney Local Health District (NSLHD). (2012). </w:t>
      </w:r>
      <w:r w:rsidRPr="00020E86">
        <w:rPr>
          <w:i/>
          <w:iCs/>
        </w:rPr>
        <w:t>Manly emergency voice recognition evaluation</w:t>
      </w:r>
      <w:r w:rsidRPr="00020E86">
        <w:t>. </w:t>
      </w:r>
      <w:hyperlink r:id="rId11" w:tgtFrame="_blank" w:history="1">
        <w:r w:rsidRPr="00020E86">
          <w:rPr>
            <w:rStyle w:val="Hyperlink"/>
          </w:rPr>
          <w:t>https://aci.health.nsw.gov.au/__data/assets/pdf_file/0011/273962/copy-of</w:t>
        </w:r>
      </w:hyperlink>
      <w:r w:rsidRPr="00020E86">
        <w:t>-</w:t>
      </w:r>
      <w:r w:rsidRPr="00020E86">
        <w:br/>
        <w:t>manly-vr-evaluation-report-may-2012-0.pdf</w:t>
      </w:r>
    </w:p>
    <w:p w14:paraId="28E7AF38" w14:textId="77777777" w:rsidR="00020E86" w:rsidRPr="00020E86" w:rsidRDefault="00020E86" w:rsidP="00020E86">
      <w:r w:rsidRPr="00020E86">
        <w:t>Ommaya, A. K., Cipriano, P. F., Hoyt, D. B., Horvath, K. A., Tang, P., Paz, M. S., DeFrancesco, S. T., Hingle, S., Butler, S., &amp; Sinsky, C. A. (2018). Care-centered clinical documentation in the digital environment: Solutions to alleviate burnout. </w:t>
      </w:r>
      <w:r w:rsidRPr="00020E86">
        <w:rPr>
          <w:i/>
          <w:iCs/>
        </w:rPr>
        <w:t>NAM Perspectives</w:t>
      </w:r>
      <w:r w:rsidRPr="00020E86">
        <w:t>. Discussion Paper, National Academy of Medicine, Washington, DC.    </w:t>
      </w:r>
      <w:hyperlink r:id="rId12" w:tgtFrame="_blank" w:history="1">
        <w:r w:rsidRPr="00020E86">
          <w:rPr>
            <w:rStyle w:val="Hyperlink"/>
          </w:rPr>
          <w:t>https://doi.org/10.31478/201801c</w:t>
        </w:r>
      </w:hyperlink>
    </w:p>
    <w:p w14:paraId="5B39C844" w14:textId="77777777" w:rsidR="00020E86" w:rsidRPr="00020E86" w:rsidRDefault="00020E86" w:rsidP="00020E86">
      <w:r w:rsidRPr="00020E86">
        <w:rPr>
          <w:b/>
          <w:bCs/>
        </w:rPr>
        <w:lastRenderedPageBreak/>
        <w:t>Author Bios</w:t>
      </w:r>
      <w:r w:rsidRPr="00020E86">
        <w:br/>
      </w:r>
      <w:hyperlink r:id="rId13" w:history="1">
        <w:r w:rsidRPr="00020E86">
          <w:rPr>
            <w:rStyle w:val="Hyperlink"/>
          </w:rPr>
          <w:t>Marianne Everett, MSN, RN, NEA-BC</w:t>
        </w:r>
      </w:hyperlink>
    </w:p>
    <w:p w14:paraId="52C4B923" w14:textId="77777777" w:rsidR="00020E86" w:rsidRPr="00020E86" w:rsidRDefault="00020E86" w:rsidP="00020E86">
      <w:r w:rsidRPr="00020E86">
        <w:t xml:space="preserve">Marianne is currently the IT assistant vice president of enterprise clinicals and chief nursing informatics officer at Virtua Health. Everett oversees the IT clinical applications, clinical informatics and training teams and is responsible for IT strategic planning, supporting IT and operations in the effective development, and adoption of clinical IT applications. Everett’s 26-year nursing career has included key leadership roles: nine years in the specialty of nursing informatics, corporate director of nursing outcomes, magnet program director, advanced nurse clinician, and nursing director, in addition to ICU and medical-surgical clinical nursing experience. Certifications and education include current DNP-ENL </w:t>
      </w:r>
      <w:proofErr w:type="gramStart"/>
      <w:r w:rsidRPr="00020E86">
        <w:t>student</w:t>
      </w:r>
      <w:proofErr w:type="gramEnd"/>
      <w:r w:rsidRPr="00020E86">
        <w:t xml:space="preserve"> at Baylor University, ANCC nursing executive advanced board certification, master’s degree in nursing science from the University of Phoenix, bachelor’s degree in nursing science from Drexel University, healthcare informatics certification from Drexel University, and Epic clinical documentation analyst certification.</w:t>
      </w:r>
    </w:p>
    <w:p w14:paraId="5FFF44C9" w14:textId="77777777" w:rsidR="00020E86" w:rsidRPr="00020E86" w:rsidRDefault="00020E86" w:rsidP="00020E86">
      <w:pPr>
        <w:rPr>
          <w:lang w:val="de-DE"/>
        </w:rPr>
      </w:pPr>
      <w:r w:rsidRPr="00020E86">
        <w:rPr>
          <w:b/>
          <w:bCs/>
          <w:lang w:val="de-DE"/>
        </w:rPr>
        <w:t>Jennifer Redner, MSN, RN-BC, CMSRN</w:t>
      </w:r>
    </w:p>
    <w:p w14:paraId="5EFEC163" w14:textId="77777777" w:rsidR="00020E86" w:rsidRPr="00020E86" w:rsidRDefault="00020E86" w:rsidP="00020E86">
      <w:r w:rsidRPr="00020E86">
        <w:t xml:space="preserve">Jennifer is a clinical informaticist with a focus on inpatient nursing. Having previously worked as a medical-surgical nurse at Virtua Health, Redner has been certified in medical-surgical nursing through AMSN since 2016. Redner has a Master of Science in </w:t>
      </w:r>
      <w:proofErr w:type="gramStart"/>
      <w:r w:rsidRPr="00020E86">
        <w:t>nursing</w:t>
      </w:r>
      <w:proofErr w:type="gramEnd"/>
      <w:r w:rsidRPr="00020E86">
        <w:t xml:space="preserve"> with a certificate in nursing informatics from Thomas Edison State University and is ANCC board certified in nursing informatics. Redner has presented work with speech recognition technology for nurses at the American Nursing Informatics Association national conference in 2020 and Epic’s User Group Meeting in 2020. Additional research interests include nursing documentation burden, nursing burnout, and consumer health informatics.</w:t>
      </w:r>
    </w:p>
    <w:p w14:paraId="6E4DE228" w14:textId="77777777" w:rsidR="00020E86" w:rsidRPr="00020E86" w:rsidRDefault="00020E86" w:rsidP="00020E86">
      <w:pPr>
        <w:rPr>
          <w:lang w:val="de-DE"/>
        </w:rPr>
      </w:pPr>
      <w:r w:rsidRPr="00020E86">
        <w:rPr>
          <w:b/>
          <w:bCs/>
          <w:lang w:val="de-DE"/>
        </w:rPr>
        <w:t>Amy Kalenscher, MSN, RN-BC, IBCLC</w:t>
      </w:r>
    </w:p>
    <w:p w14:paraId="3CEA07A7" w14:textId="77777777" w:rsidR="00020E86" w:rsidRPr="00020E86" w:rsidRDefault="00020E86" w:rsidP="00020E86">
      <w:r w:rsidRPr="00020E86">
        <w:t xml:space="preserve">Amy is a senior clinical informaticist who has been working with Virtua Health for six years on various IT projects and initiatives, including clinical systems development, design of analytics dashboards, workflow review and enhancement, system implementation, developing clinician efficiency tools, and mobile system deployment. </w:t>
      </w:r>
      <w:proofErr w:type="spellStart"/>
      <w:r w:rsidRPr="00020E86">
        <w:t>Kalenscher’s</w:t>
      </w:r>
      <w:proofErr w:type="spellEnd"/>
      <w:r w:rsidRPr="00020E86">
        <w:t xml:space="preserve"> previous work included various IT roles for an EHR vendor at a large healthcare organization. </w:t>
      </w:r>
      <w:proofErr w:type="spellStart"/>
      <w:r w:rsidRPr="00020E86">
        <w:t>Kalenscher’s</w:t>
      </w:r>
      <w:proofErr w:type="spellEnd"/>
      <w:r w:rsidRPr="00020E86">
        <w:t xml:space="preserve"> clinical experience includes more than a decade of leadership and clinician experience in pediatrics and maternal </w:t>
      </w:r>
      <w:proofErr w:type="gramStart"/>
      <w:r w:rsidRPr="00020E86">
        <w:t>child</w:t>
      </w:r>
      <w:proofErr w:type="gramEnd"/>
      <w:r w:rsidRPr="00020E86">
        <w:t xml:space="preserve">. </w:t>
      </w:r>
      <w:proofErr w:type="spellStart"/>
      <w:r w:rsidRPr="00020E86">
        <w:t>Kalenscher’s</w:t>
      </w:r>
      <w:proofErr w:type="spellEnd"/>
      <w:r w:rsidRPr="00020E86">
        <w:t xml:space="preserve"> certifications and education includes a Master of Science in nursing (informatics), ANCC board certified in nursing informatics, international board-certified lactation consultant, Bachelor of Arts in </w:t>
      </w:r>
      <w:r w:rsidRPr="00020E86">
        <w:lastRenderedPageBreak/>
        <w:t>English and cognitive science, and Epic clinical documentation and stork analyst certifications.</w:t>
      </w:r>
    </w:p>
    <w:p w14:paraId="79345387" w14:textId="77777777" w:rsidR="00020E86" w:rsidRPr="00020E86" w:rsidRDefault="00020E86" w:rsidP="00020E86">
      <w:pPr>
        <w:rPr>
          <w:lang w:val="es-ES"/>
        </w:rPr>
      </w:pPr>
      <w:r w:rsidRPr="00020E86">
        <w:rPr>
          <w:b/>
          <w:bCs/>
          <w:lang w:val="es-ES"/>
        </w:rPr>
        <w:t>Dana Durso, MBA, BSN, RN-BC</w:t>
      </w:r>
    </w:p>
    <w:p w14:paraId="67755548" w14:textId="77777777" w:rsidR="00020E86" w:rsidRPr="00020E86" w:rsidRDefault="00020E86" w:rsidP="00020E86">
      <w:r w:rsidRPr="00020E86">
        <w:t>Dana is a clinical informaticist with a focus on analytics and reporting who has been working with Virtua Health for 11 years on projects such as building and providing specifications for clinical dashboards, analyzing workflows, and assisting with developing clinician efficiency tools. Prior to Virtua Health, Durso worked in clinical research and data analytics. Their clinical experience includes critical care bedside nursing for burn patients. Their education and certifications include a Master of Business Administration, Bachelor of Science in nursing, Associate of Science in nursing, Associate of Science in industrial engineering, ANCC board certified in nursing informatics, and Epic cogito and clinical content builder certified.</w:t>
      </w:r>
    </w:p>
    <w:p w14:paraId="1B559316" w14:textId="77777777" w:rsidR="00020E86" w:rsidRPr="00020E86" w:rsidRDefault="00020E86" w:rsidP="00020E86">
      <w:r w:rsidRPr="00020E86">
        <w:rPr>
          <w:b/>
          <w:bCs/>
        </w:rPr>
        <w:t>Suong Nguyen, BSN, RN</w:t>
      </w:r>
    </w:p>
    <w:p w14:paraId="3CF863FF" w14:textId="77777777" w:rsidR="00020E86" w:rsidRPr="00020E86" w:rsidRDefault="00020E86" w:rsidP="00020E86">
      <w:r w:rsidRPr="00020E86">
        <w:t>Suong is an inpatient instructional designer for EHR training at Virtua Health. At the time of the study, Nguyen is a registered nurse in the Intensive Care Unit with Virtua Health since 2016. In addition, as a nursing informatics liaison with Virtua Health since 2019, Nguyen has used their passion for innovation and technology to act as a liaison to the clinical informatics team for optimization, training, issue identification, and resolution. Their education includes a Bachelor of Science in nursing from Rutgers University Camden. Nguyen is currently pursuing a Master of Science in nursing informatics at Thomas Edison State University.</w:t>
      </w:r>
    </w:p>
    <w:p w14:paraId="1E360744" w14:textId="77777777" w:rsidR="00BB70A0" w:rsidRDefault="00BB70A0"/>
    <w:sectPr w:rsidR="00BB7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86"/>
    <w:rsid w:val="00020E86"/>
    <w:rsid w:val="000E1E59"/>
    <w:rsid w:val="00473051"/>
    <w:rsid w:val="00AC7DE8"/>
    <w:rsid w:val="00BB70A0"/>
    <w:rsid w:val="00C33DA9"/>
    <w:rsid w:val="00F22CF6"/>
    <w:rsid w:val="00F9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BA56"/>
  <w15:chartTrackingRefBased/>
  <w15:docId w15:val="{4EAA2251-1BCE-41C2-9713-D0E2F3EB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0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0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0E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0E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0E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0E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E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0E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0E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0E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E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E86"/>
    <w:rPr>
      <w:rFonts w:eastAsiaTheme="majorEastAsia" w:cstheme="majorBidi"/>
      <w:color w:val="272727" w:themeColor="text1" w:themeTint="D8"/>
    </w:rPr>
  </w:style>
  <w:style w:type="paragraph" w:styleId="Title">
    <w:name w:val="Title"/>
    <w:basedOn w:val="Normal"/>
    <w:next w:val="Normal"/>
    <w:link w:val="TitleChar"/>
    <w:uiPriority w:val="10"/>
    <w:qFormat/>
    <w:rsid w:val="00020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E86"/>
    <w:pPr>
      <w:spacing w:before="160"/>
      <w:jc w:val="center"/>
    </w:pPr>
    <w:rPr>
      <w:i/>
      <w:iCs/>
      <w:color w:val="404040" w:themeColor="text1" w:themeTint="BF"/>
    </w:rPr>
  </w:style>
  <w:style w:type="character" w:customStyle="1" w:styleId="QuoteChar">
    <w:name w:val="Quote Char"/>
    <w:basedOn w:val="DefaultParagraphFont"/>
    <w:link w:val="Quote"/>
    <w:uiPriority w:val="29"/>
    <w:rsid w:val="00020E86"/>
    <w:rPr>
      <w:i/>
      <w:iCs/>
      <w:color w:val="404040" w:themeColor="text1" w:themeTint="BF"/>
    </w:rPr>
  </w:style>
  <w:style w:type="paragraph" w:styleId="ListParagraph">
    <w:name w:val="List Paragraph"/>
    <w:basedOn w:val="Normal"/>
    <w:uiPriority w:val="34"/>
    <w:qFormat/>
    <w:rsid w:val="00020E86"/>
    <w:pPr>
      <w:ind w:left="720"/>
      <w:contextualSpacing/>
    </w:pPr>
  </w:style>
  <w:style w:type="character" w:styleId="IntenseEmphasis">
    <w:name w:val="Intense Emphasis"/>
    <w:basedOn w:val="DefaultParagraphFont"/>
    <w:uiPriority w:val="21"/>
    <w:qFormat/>
    <w:rsid w:val="00020E86"/>
    <w:rPr>
      <w:i/>
      <w:iCs/>
      <w:color w:val="0F4761" w:themeColor="accent1" w:themeShade="BF"/>
    </w:rPr>
  </w:style>
  <w:style w:type="paragraph" w:styleId="IntenseQuote">
    <w:name w:val="Intense Quote"/>
    <w:basedOn w:val="Normal"/>
    <w:next w:val="Normal"/>
    <w:link w:val="IntenseQuoteChar"/>
    <w:uiPriority w:val="30"/>
    <w:qFormat/>
    <w:rsid w:val="00020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0E86"/>
    <w:rPr>
      <w:i/>
      <w:iCs/>
      <w:color w:val="0F4761" w:themeColor="accent1" w:themeShade="BF"/>
    </w:rPr>
  </w:style>
  <w:style w:type="character" w:styleId="IntenseReference">
    <w:name w:val="Intense Reference"/>
    <w:basedOn w:val="DefaultParagraphFont"/>
    <w:uiPriority w:val="32"/>
    <w:qFormat/>
    <w:rsid w:val="00020E86"/>
    <w:rPr>
      <w:b/>
      <w:bCs/>
      <w:smallCaps/>
      <w:color w:val="0F4761" w:themeColor="accent1" w:themeShade="BF"/>
      <w:spacing w:val="5"/>
    </w:rPr>
  </w:style>
  <w:style w:type="character" w:styleId="Hyperlink">
    <w:name w:val="Hyperlink"/>
    <w:basedOn w:val="DefaultParagraphFont"/>
    <w:uiPriority w:val="99"/>
    <w:unhideWhenUsed/>
    <w:rsid w:val="00020E86"/>
    <w:rPr>
      <w:color w:val="467886" w:themeColor="hyperlink"/>
      <w:u w:val="single"/>
    </w:rPr>
  </w:style>
  <w:style w:type="character" w:styleId="UnresolvedMention">
    <w:name w:val="Unresolved Mention"/>
    <w:basedOn w:val="DefaultParagraphFont"/>
    <w:uiPriority w:val="99"/>
    <w:semiHidden/>
    <w:unhideWhenUsed/>
    <w:rsid w:val="00020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563229">
      <w:bodyDiv w:val="1"/>
      <w:marLeft w:val="0"/>
      <w:marRight w:val="0"/>
      <w:marTop w:val="0"/>
      <w:marBottom w:val="0"/>
      <w:divBdr>
        <w:top w:val="none" w:sz="0" w:space="0" w:color="auto"/>
        <w:left w:val="none" w:sz="0" w:space="0" w:color="auto"/>
        <w:bottom w:val="none" w:sz="0" w:space="0" w:color="auto"/>
        <w:right w:val="none" w:sz="0" w:space="0" w:color="auto"/>
      </w:divBdr>
    </w:div>
    <w:div w:id="157824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medinf.2019.07.017" TargetMode="External"/><Relationship Id="rId13" Type="http://schemas.openxmlformats.org/officeDocument/2006/relationships/hyperlink" Target="mailto:Meverett@virtua.org" TargetMode="External"/><Relationship Id="rId3" Type="http://schemas.openxmlformats.org/officeDocument/2006/relationships/webSettings" Target="webSettings.xml"/><Relationship Id="rId7" Type="http://schemas.openxmlformats.org/officeDocument/2006/relationships/hyperlink" Target="https://www.ncbi.nlm.nih.gov/pmc/articles/PMC6371331/" TargetMode="External"/><Relationship Id="rId12" Type="http://schemas.openxmlformats.org/officeDocument/2006/relationships/hyperlink" Target="https://doi.org/10.31478/201801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ijmedinf.2020.104178" TargetMode="External"/><Relationship Id="rId11" Type="http://schemas.openxmlformats.org/officeDocument/2006/relationships/hyperlink" Target="https://aci.health.nsw.gov.au/__data/assets/pdf_file/0011/273962/copy-of" TargetMode="External"/><Relationship Id="rId5" Type="http://schemas.openxmlformats.org/officeDocument/2006/relationships/hyperlink" Target="https://doi.org/10.1093/jamia/ocy179" TargetMode="External"/><Relationship Id="rId15" Type="http://schemas.openxmlformats.org/officeDocument/2006/relationships/theme" Target="theme/theme1.xml"/><Relationship Id="rId10" Type="http://schemas.openxmlformats.org/officeDocument/2006/relationships/hyperlink" Target="https://doi.org/10.1016/j.tacc.2021.02.007" TargetMode="External"/><Relationship Id="rId4" Type="http://schemas.openxmlformats.org/officeDocument/2006/relationships/hyperlink" Target="https://doi:10.1016/j.ijmedinf.2007.08.007" TargetMode="External"/><Relationship Id="rId9" Type="http://schemas.openxmlformats.org/officeDocument/2006/relationships/hyperlink" Target="https://doi.org/10.1111/jocn.1526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6393</Characters>
  <Application>Microsoft Office Word</Application>
  <DocSecurity>0</DocSecurity>
  <Lines>53</Lines>
  <Paragraphs>14</Paragraphs>
  <ScaleCrop>false</ScaleCrop>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Matthew</dc:creator>
  <cp:keywords/>
  <dc:description/>
  <cp:lastModifiedBy>Neal, Matthew</cp:lastModifiedBy>
  <cp:revision>1</cp:revision>
  <dcterms:created xsi:type="dcterms:W3CDTF">2025-10-14T17:02:00Z</dcterms:created>
  <dcterms:modified xsi:type="dcterms:W3CDTF">2025-10-14T17:02:00Z</dcterms:modified>
</cp:coreProperties>
</file>