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Default="00400670" w:rsidP="00400670">
      <w:pPr>
        <w:pStyle w:val="PR1"/>
      </w:pPr>
      <w:r w:rsidRPr="00400670">
        <w:t>Section Includes: Laminated glass with graphic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0F6D16" w:rsidRDefault="000F6D16" w:rsidP="000F6D16">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400670" w:rsidP="00400670">
      <w:pPr>
        <w:pStyle w:val="ART"/>
      </w:pPr>
      <w:r w:rsidRPr="00400670">
        <w:t>Vivi</w:t>
      </w:r>
      <w:r w:rsidR="000F6D16">
        <w:t>Muse</w:t>
      </w:r>
      <w:r w:rsidRPr="00400670">
        <w:t xml:space="preserve"> Shibori Laminated Glass</w:t>
      </w:r>
    </w:p>
    <w:p w:rsidR="00FD2235" w:rsidRDefault="00400670" w:rsidP="00400670">
      <w:pPr>
        <w:pStyle w:val="PR1"/>
      </w:pPr>
      <w:r w:rsidRPr="00400670">
        <w:t>Material</w:t>
      </w:r>
    </w:p>
    <w:p w:rsidR="00FD2235" w:rsidRDefault="00400670" w:rsidP="00400670">
      <w:pPr>
        <w:pStyle w:val="PR2"/>
      </w:pPr>
      <w:r w:rsidRPr="00400670">
        <w:t xml:space="preserve">Configuration: </w:t>
      </w:r>
      <w:r w:rsidRPr="00FD2235">
        <w:rPr>
          <w:color w:val="FF0000"/>
        </w:rPr>
        <w:t>Reflect</w:t>
      </w:r>
      <w:r w:rsidR="00FD2235">
        <w:rPr>
          <w:color w:val="FF0000"/>
        </w:rPr>
        <w:t>, View</w:t>
      </w:r>
      <w:r w:rsidR="00A16088">
        <w:rPr>
          <w:color w:val="FF0000"/>
        </w:rPr>
        <w:t xml:space="preserve">, </w:t>
      </w:r>
      <w:proofErr w:type="spellStart"/>
      <w:r w:rsidR="00A16088">
        <w:rPr>
          <w:color w:val="FF0000"/>
        </w:rPr>
        <w:t>LightPlane</w:t>
      </w:r>
      <w:proofErr w:type="spellEnd"/>
      <w:r w:rsidR="00A16088">
        <w:rPr>
          <w:color w:val="FF0000"/>
        </w:rPr>
        <w:t xml:space="preserve"> Panel</w:t>
      </w:r>
      <w:r w:rsidRPr="00FD2235">
        <w:rPr>
          <w:color w:val="FF0000"/>
        </w:rPr>
        <w:t xml:space="preserve"> (choose one)</w:t>
      </w:r>
    </w:p>
    <w:p w:rsidR="00FD2235" w:rsidRDefault="00400670" w:rsidP="00400670">
      <w:pPr>
        <w:pStyle w:val="PR2"/>
      </w:pPr>
      <w:r w:rsidRPr="00400670">
        <w:lastRenderedPageBreak/>
        <w:t xml:space="preserve">Pattern: </w:t>
      </w:r>
      <w:r w:rsidRPr="00FD2235">
        <w:rPr>
          <w:color w:val="FF0000"/>
        </w:rPr>
        <w:t xml:space="preserve">Aurora </w:t>
      </w:r>
      <w:r w:rsidR="009C5F63">
        <w:rPr>
          <w:color w:val="FF0000"/>
        </w:rPr>
        <w:t>One</w:t>
      </w:r>
      <w:r w:rsidRPr="00FD2235">
        <w:rPr>
          <w:color w:val="FF0000"/>
        </w:rPr>
        <w:t xml:space="preserve">, Aurora </w:t>
      </w:r>
      <w:r w:rsidR="009C5F63">
        <w:rPr>
          <w:color w:val="FF0000"/>
        </w:rPr>
        <w:t>Two</w:t>
      </w:r>
      <w:r w:rsidRPr="00FD2235">
        <w:rPr>
          <w:color w:val="FF0000"/>
        </w:rPr>
        <w:t xml:space="preserve">, Aurora </w:t>
      </w:r>
      <w:r w:rsidR="009C5F63">
        <w:rPr>
          <w:color w:val="FF0000"/>
        </w:rPr>
        <w:t>Three</w:t>
      </w:r>
      <w:r w:rsidRPr="00FD2235">
        <w:rPr>
          <w:color w:val="FF0000"/>
        </w:rPr>
        <w:t>, Willow, Marina, Tidal (choose one)</w:t>
      </w:r>
    </w:p>
    <w:p w:rsidR="00FD2235" w:rsidRPr="00FD2235" w:rsidRDefault="00400670" w:rsidP="00400670">
      <w:pPr>
        <w:pStyle w:val="PR2"/>
        <w:rPr>
          <w:color w:val="FF0000"/>
        </w:rPr>
      </w:pPr>
      <w:r w:rsidRPr="00400670">
        <w:t xml:space="preserve">Color: </w:t>
      </w:r>
      <w:r w:rsidRPr="00FD2235">
        <w:rPr>
          <w:color w:val="FF0000"/>
        </w:rPr>
        <w:t xml:space="preserve">White, </w:t>
      </w:r>
      <w:r w:rsidR="009C5F63">
        <w:rPr>
          <w:color w:val="FF0000"/>
        </w:rPr>
        <w:t>C</w:t>
      </w:r>
      <w:r w:rsidRPr="00FD2235">
        <w:rPr>
          <w:color w:val="FF0000"/>
        </w:rPr>
        <w:t>ustom (choose one)</w:t>
      </w:r>
    </w:p>
    <w:p w:rsidR="00FD2235" w:rsidRDefault="00400670" w:rsidP="00400670">
      <w:pPr>
        <w:pStyle w:val="PR2"/>
      </w:pPr>
      <w:r w:rsidRPr="00400670">
        <w:t xml:space="preserve">Finish: </w:t>
      </w:r>
      <w:r w:rsidR="00FD2235" w:rsidRPr="00FD2235">
        <w:rPr>
          <w:color w:val="FF0000"/>
        </w:rPr>
        <w:t xml:space="preserve">Standard, </w:t>
      </w:r>
      <w:proofErr w:type="spellStart"/>
      <w:r w:rsidRPr="00FD2235">
        <w:rPr>
          <w:color w:val="FF0000"/>
        </w:rPr>
        <w:t>Pearlex</w:t>
      </w:r>
      <w:proofErr w:type="spellEnd"/>
      <w:r w:rsidRPr="00FD2235">
        <w:rPr>
          <w:color w:val="FF0000"/>
        </w:rPr>
        <w:t>+ (choose one)</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proofErr w:type="spellStart"/>
      <w:r w:rsidRPr="00400670">
        <w:t>Vivi</w:t>
      </w:r>
      <w:r w:rsidR="000F6D16">
        <w:t>Muse</w:t>
      </w:r>
      <w:proofErr w:type="spellEnd"/>
      <w:r w:rsidRPr="00400670">
        <w:t xml:space="preserve"> </w:t>
      </w:r>
      <w:proofErr w:type="spellStart"/>
      <w:r w:rsidRPr="00400670">
        <w:t>Shibori</w:t>
      </w:r>
      <w:proofErr w:type="spellEnd"/>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FD2235">
      <w:pPr>
        <w:pStyle w:val="PR1"/>
      </w:pPr>
      <w:r w:rsidRPr="00400670">
        <w:t>Associated Components</w:t>
      </w:r>
    </w:p>
    <w:p w:rsidR="00FD2235" w:rsidRDefault="00400670" w:rsidP="00FD2235">
      <w:pPr>
        <w:pStyle w:val="PR2"/>
      </w:pPr>
      <w:r w:rsidRPr="00400670">
        <w:t>Top Lite</w:t>
      </w:r>
    </w:p>
    <w:p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Class: Low Iron</w:t>
      </w:r>
    </w:p>
    <w:p w:rsidR="00FD2235" w:rsidRDefault="00400670" w:rsidP="00400670">
      <w:pPr>
        <w:pStyle w:val="PR2"/>
      </w:pPr>
      <w:r w:rsidRPr="00400670">
        <w:t>Bottom Lite</w:t>
      </w:r>
    </w:p>
    <w:p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Class: Low Iron</w:t>
      </w:r>
    </w:p>
    <w:p w:rsidR="00FD2235" w:rsidRDefault="00400670" w:rsidP="00400670">
      <w:pPr>
        <w:pStyle w:val="PR2"/>
      </w:pPr>
      <w:r w:rsidRPr="00400670">
        <w:t>Interlayer</w:t>
      </w:r>
    </w:p>
    <w:p w:rsidR="00FD2235" w:rsidRDefault="00400670" w:rsidP="00400670">
      <w:pPr>
        <w:pStyle w:val="PR3"/>
      </w:pPr>
      <w:r w:rsidRPr="00400670">
        <w:t xml:space="preserve">Design: Manufactured by </w:t>
      </w:r>
      <w:proofErr w:type="spellStart"/>
      <w:r w:rsidRPr="00400670">
        <w:t>Forms+Surfaces</w:t>
      </w:r>
      <w:proofErr w:type="spellEnd"/>
      <w:r w:rsidRPr="00400670">
        <w:t>.</w:t>
      </w:r>
    </w:p>
    <w:p w:rsidR="00FD2235" w:rsidRDefault="00400670" w:rsidP="00400670">
      <w:pPr>
        <w:pStyle w:val="PR3"/>
      </w:pPr>
      <w:r w:rsidRPr="00400670">
        <w:t>Thickness: 2 mm.</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lastRenderedPageBreak/>
        <w:t>Clean laminated glazing materials in accordance with GANA Bulletin 01-0300.</w:t>
      </w:r>
    </w:p>
    <w:p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endnote>
  <w:endnote w:type="continuationSeparator" w:id="0">
    <w:p w:rsidR="00A9497B" w:rsidRDefault="00A9497B" w:rsidP="00C32339">
      <w:r>
        <w:t xml:space="preserve"> </w:t>
      </w:r>
    </w:p>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endnote>
  <w:endnote w:type="continuationNotice" w:id="1">
    <w:p w:rsidR="00A9497B" w:rsidRDefault="00A9497B" w:rsidP="00C32339">
      <w:r>
        <w:t xml:space="preserve"> </w:t>
      </w:r>
    </w:p>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3600" cy="307340"/>
          <wp:effectExtent l="0" t="0" r="0"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711000267"/>
                  <pic:cNvPicPr/>
                </pic:nvPicPr>
                <pic:blipFill>
                  <a:blip r:embed="rId1">
                    <a:extLst>
                      <a:ext uri="{28A0092B-C50C-407E-A947-70E740481C1C}">
                        <a14:useLocalDpi xmlns:a14="http://schemas.microsoft.com/office/drawing/2010/main" val="0"/>
                      </a:ext>
                    </a:extLst>
                  </a:blip>
                  <a:stretch>
                    <a:fillRect/>
                  </a:stretch>
                </pic:blipFill>
                <pic:spPr>
                  <a:xfrm>
                    <a:off x="0" y="0"/>
                    <a:ext cx="5943600"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Pr>
        <w:rStyle w:val="PageNumber"/>
        <w:rFonts w:ascii="Arial Narrow" w:hAnsi="Arial Narrow"/>
        <w:color w:val="191919"/>
        <w:sz w:val="12"/>
      </w:rPr>
      <w:t>04.01.24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497B" w:rsidRDefault="00A9497B" w:rsidP="00C32339">
      <w:r>
        <w:separator/>
      </w:r>
    </w:p>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footnote>
  <w:footnote w:type="continuationSeparator" w:id="0">
    <w:p w:rsidR="00A9497B" w:rsidRDefault="00A9497B" w:rsidP="00C32339">
      <w:r>
        <w:continuationSeparator/>
      </w:r>
    </w:p>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p w:rsidR="00A9497B" w:rsidRDefault="00A9497B"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BE6DD0" w:rsidP="00C32339">
    <w:pPr>
      <w:pStyle w:val="Header"/>
    </w:pPr>
    <w:r>
      <w:rPr>
        <w:noProof/>
      </w:rPr>
      <w:drawing>
        <wp:inline distT="0" distB="0" distL="0" distR="0">
          <wp:extent cx="5941599" cy="455295"/>
          <wp:effectExtent l="0" t="0" r="2540" b="1905"/>
          <wp:docPr id="435964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6435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599"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6D16"/>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9541B"/>
    <w:rsid w:val="002A5BAA"/>
    <w:rsid w:val="002B34A9"/>
    <w:rsid w:val="002B537E"/>
    <w:rsid w:val="002C0B52"/>
    <w:rsid w:val="002C1A0C"/>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C6988"/>
    <w:rsid w:val="003D1495"/>
    <w:rsid w:val="003D6A6C"/>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6416F"/>
    <w:rsid w:val="00570297"/>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E23C7"/>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1E88"/>
    <w:rsid w:val="0088361C"/>
    <w:rsid w:val="00890E82"/>
    <w:rsid w:val="00891DCE"/>
    <w:rsid w:val="00892310"/>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C5F63"/>
    <w:rsid w:val="009D34FC"/>
    <w:rsid w:val="009E39C4"/>
    <w:rsid w:val="00A10993"/>
    <w:rsid w:val="00A11181"/>
    <w:rsid w:val="00A15C51"/>
    <w:rsid w:val="00A16088"/>
    <w:rsid w:val="00A23090"/>
    <w:rsid w:val="00A24ECB"/>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497B"/>
    <w:rsid w:val="00A958FA"/>
    <w:rsid w:val="00A95ED5"/>
    <w:rsid w:val="00AA00FA"/>
    <w:rsid w:val="00AA2AFB"/>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E6DD0"/>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2F15"/>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2B50"/>
    <w:rsid w:val="00D73A91"/>
    <w:rsid w:val="00D75F0D"/>
    <w:rsid w:val="00D77ACE"/>
    <w:rsid w:val="00D867DA"/>
    <w:rsid w:val="00E02DE5"/>
    <w:rsid w:val="00E077C6"/>
    <w:rsid w:val="00E07AAE"/>
    <w:rsid w:val="00E269FC"/>
    <w:rsid w:val="00E40717"/>
    <w:rsid w:val="00E44415"/>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70ED9"/>
    <w:rsid w:val="00F742F0"/>
    <w:rsid w:val="00F8180F"/>
    <w:rsid w:val="00F8328E"/>
    <w:rsid w:val="00FB28B5"/>
    <w:rsid w:val="00FB44F4"/>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BB6CD"/>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3</TotalTime>
  <Pages>4</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4054</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4</cp:revision>
  <cp:lastPrinted>2013-09-16T16:02:00Z</cp:lastPrinted>
  <dcterms:created xsi:type="dcterms:W3CDTF">2024-12-11T15:55:00Z</dcterms:created>
  <dcterms:modified xsi:type="dcterms:W3CDTF">2024-12-17T19:12:00Z</dcterms:modified>
</cp:coreProperties>
</file>