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8" w:before="288" w:line="240" w:lineRule="auto"/>
        <w:jc w:val="center"/>
        <w:rPr>
          <w:rFonts w:ascii="Calibri" w:cs="Calibri" w:eastAsia="Calibri" w:hAnsi="Calibri"/>
          <w:b w:val="1"/>
          <w:sz w:val="32"/>
          <w:szCs w:val="32"/>
        </w:rPr>
      </w:pPr>
      <w:bookmarkStart w:colFirst="0" w:colLast="0" w:name="_heading=h.gjdgxs" w:id="0"/>
      <w:bookmarkEnd w:id="0"/>
      <w:r w:rsidDel="00000000" w:rsidR="00000000" w:rsidRPr="00000000">
        <w:rPr>
          <w:rFonts w:ascii="Calibri" w:cs="Calibri" w:eastAsia="Calibri" w:hAnsi="Calibri"/>
          <w:b w:val="1"/>
          <w:sz w:val="32"/>
          <w:szCs w:val="32"/>
          <w:rtl w:val="0"/>
        </w:rPr>
        <w:t xml:space="preserve">Discrimination Policy</w:t>
      </w:r>
    </w:p>
    <w:p w:rsidR="00000000" w:rsidDel="00000000" w:rsidP="00000000" w:rsidRDefault="00000000" w:rsidRPr="00000000" w14:paraId="00000002">
      <w:pPr>
        <w:pStyle w:val="Heading1"/>
        <w:numPr>
          <w:ilvl w:val="0"/>
          <w:numId w:val="1"/>
        </w:numPr>
        <w:ind w:left="709" w:hanging="709"/>
        <w:rPr/>
      </w:pPr>
      <w:r w:rsidDel="00000000" w:rsidR="00000000" w:rsidRPr="00000000">
        <w:rPr>
          <w:rtl w:val="0"/>
        </w:rPr>
        <w:t xml:space="preserve">Commitment to Te Tiriti o Waitangi</w:t>
      </w:r>
    </w:p>
    <w:p w:rsidR="00000000" w:rsidDel="00000000" w:rsidP="00000000" w:rsidRDefault="00000000" w:rsidRPr="00000000" w14:paraId="00000003">
      <w:pPr>
        <w:pStyle w:val="Heading2"/>
        <w:numPr>
          <w:ilvl w:val="1"/>
          <w:numId w:val="1"/>
        </w:numPr>
        <w:spacing w:before="288" w:lineRule="auto"/>
        <w:ind w:left="709" w:hanging="709"/>
        <w:rPr/>
      </w:pPr>
      <w:bookmarkStart w:colFirst="0" w:colLast="0" w:name="_heading=h.30j0zll" w:id="1"/>
      <w:bookmarkEnd w:id="1"/>
      <w:r w:rsidDel="00000000" w:rsidR="00000000" w:rsidRPr="00000000">
        <w:rPr>
          <w:rtl w:val="0"/>
        </w:rPr>
        <w:t xml:space="preserve">[</w:t>
      </w:r>
      <w:r w:rsidDel="00000000" w:rsidR="00000000" w:rsidRPr="00000000">
        <w:rPr>
          <w:highlight w:val="yellow"/>
          <w:rtl w:val="0"/>
        </w:rPr>
        <w:t xml:space="preserve">Insert Company Name</w:t>
      </w:r>
      <w:r w:rsidDel="00000000" w:rsidR="00000000" w:rsidRPr="00000000">
        <w:rPr>
          <w:rtl w:val="0"/>
        </w:rPr>
        <w:t xml:space="preserve">] recognises Te Tiriti o Waitangi as Aotearoa New Zealand’s founding document. [</w:t>
      </w:r>
      <w:r w:rsidDel="00000000" w:rsidR="00000000" w:rsidRPr="00000000">
        <w:rPr>
          <w:highlight w:val="yellow"/>
          <w:rtl w:val="0"/>
        </w:rPr>
        <w:t xml:space="preserve">Insert Company Name</w:t>
      </w:r>
      <w:r w:rsidDel="00000000" w:rsidR="00000000" w:rsidRPr="00000000">
        <w:rPr>
          <w:rtl w:val="0"/>
        </w:rPr>
        <w:t xml:space="preserve">] is committed to upholding the mana of Te Tiriti o Waitangi and the principles of Partnership, Protection and Participation. </w:t>
      </w:r>
    </w:p>
    <w:p w:rsidR="00000000" w:rsidDel="00000000" w:rsidP="00000000" w:rsidRDefault="00000000" w:rsidRPr="00000000" w14:paraId="00000004">
      <w:pPr>
        <w:pStyle w:val="Heading1"/>
        <w:numPr>
          <w:ilvl w:val="0"/>
          <w:numId w:val="1"/>
        </w:numPr>
        <w:ind w:left="709" w:hanging="709"/>
        <w:rPr/>
      </w:pPr>
      <w:r w:rsidDel="00000000" w:rsidR="00000000" w:rsidRPr="00000000">
        <w:rPr>
          <w:rtl w:val="0"/>
        </w:rPr>
        <w:t xml:space="preserve">Values </w:t>
      </w:r>
    </w:p>
    <w:p w:rsidR="00000000" w:rsidDel="00000000" w:rsidP="00000000" w:rsidRDefault="00000000" w:rsidRPr="00000000" w14:paraId="00000005">
      <w:pPr>
        <w:pStyle w:val="Heading2"/>
        <w:numPr>
          <w:ilvl w:val="1"/>
          <w:numId w:val="1"/>
        </w:numPr>
        <w:spacing w:before="288" w:lineRule="auto"/>
        <w:ind w:left="709" w:hanging="709"/>
        <w:rPr/>
      </w:pPr>
      <w:r w:rsidDel="00000000" w:rsidR="00000000" w:rsidRPr="00000000">
        <w:rPr>
          <w:rtl w:val="0"/>
        </w:rPr>
        <w:t xml:space="preserve">[</w:t>
      </w:r>
      <w:r w:rsidDel="00000000" w:rsidR="00000000" w:rsidRPr="00000000">
        <w:rPr>
          <w:highlight w:val="yellow"/>
          <w:rtl w:val="0"/>
        </w:rPr>
        <w:t xml:space="preserve">Insert Company Name</w:t>
      </w:r>
      <w:r w:rsidDel="00000000" w:rsidR="00000000" w:rsidRPr="00000000">
        <w:rPr>
          <w:rtl w:val="0"/>
        </w:rPr>
        <w:t xml:space="preserve">] values the diversity of the people involved in its </w:t>
      </w:r>
      <w:r w:rsidDel="00000000" w:rsidR="00000000" w:rsidRPr="00000000">
        <w:rPr>
          <w:highlight w:val="yellow"/>
          <w:rtl w:val="0"/>
        </w:rPr>
        <w:t xml:space="preserve">business/services.</w:t>
      </w:r>
      <w:r w:rsidDel="00000000" w:rsidR="00000000" w:rsidRPr="00000000">
        <w:rPr>
          <w:rtl w:val="0"/>
        </w:rPr>
        <w:t xml:space="preserve"> </w:t>
      </w:r>
    </w:p>
    <w:p w:rsidR="00000000" w:rsidDel="00000000" w:rsidP="00000000" w:rsidRDefault="00000000" w:rsidRPr="00000000" w14:paraId="00000006">
      <w:pPr>
        <w:pStyle w:val="Heading2"/>
        <w:numPr>
          <w:ilvl w:val="1"/>
          <w:numId w:val="1"/>
        </w:numPr>
        <w:spacing w:before="288" w:lineRule="auto"/>
        <w:ind w:left="709" w:hanging="709"/>
        <w:rPr/>
      </w:pPr>
      <w:r w:rsidDel="00000000" w:rsidR="00000000" w:rsidRPr="00000000">
        <w:rPr>
          <w:rtl w:val="0"/>
        </w:rPr>
        <w:t xml:space="preserve">[</w:t>
      </w:r>
      <w:r w:rsidDel="00000000" w:rsidR="00000000" w:rsidRPr="00000000">
        <w:rPr>
          <w:highlight w:val="yellow"/>
          <w:rtl w:val="0"/>
        </w:rPr>
        <w:t xml:space="preserve">Insert Company Name</w:t>
      </w:r>
      <w:r w:rsidDel="00000000" w:rsidR="00000000" w:rsidRPr="00000000">
        <w:rPr>
          <w:rtl w:val="0"/>
        </w:rPr>
        <w:t xml:space="preserve">] aims to provide a safe, inclusive and enjoyable environment for everyone involved in its </w:t>
      </w:r>
      <w:r w:rsidDel="00000000" w:rsidR="00000000" w:rsidRPr="00000000">
        <w:rPr>
          <w:highlight w:val="yellow"/>
          <w:rtl w:val="0"/>
        </w:rPr>
        <w:t xml:space="preserve">business/services</w:t>
      </w:r>
      <w:r w:rsidDel="00000000" w:rsidR="00000000" w:rsidRPr="00000000">
        <w:rPr>
          <w:rtl w:val="0"/>
        </w:rPr>
        <w:t xml:space="preserve">. People are expected to show respect and courtesy in their interaction with others.</w:t>
      </w:r>
    </w:p>
    <w:p w:rsidR="00000000" w:rsidDel="00000000" w:rsidP="00000000" w:rsidRDefault="00000000" w:rsidRPr="00000000" w14:paraId="00000007">
      <w:pPr>
        <w:pStyle w:val="Heading2"/>
        <w:numPr>
          <w:ilvl w:val="1"/>
          <w:numId w:val="1"/>
        </w:numPr>
        <w:spacing w:before="288" w:lineRule="auto"/>
        <w:ind w:left="709" w:hanging="709"/>
        <w:rPr/>
      </w:pPr>
      <w:r w:rsidDel="00000000" w:rsidR="00000000" w:rsidRPr="00000000">
        <w:rPr>
          <w:rtl w:val="0"/>
        </w:rPr>
        <w:t xml:space="preserve">[</w:t>
      </w:r>
      <w:r w:rsidDel="00000000" w:rsidR="00000000" w:rsidRPr="00000000">
        <w:rPr>
          <w:highlight w:val="yellow"/>
          <w:rtl w:val="0"/>
        </w:rPr>
        <w:t xml:space="preserve">Insert Company Name</w:t>
      </w:r>
      <w:r w:rsidDel="00000000" w:rsidR="00000000" w:rsidRPr="00000000">
        <w:rPr>
          <w:rtl w:val="0"/>
        </w:rPr>
        <w:t xml:space="preserve">] recognises those involved in its </w:t>
      </w:r>
      <w:r w:rsidDel="00000000" w:rsidR="00000000" w:rsidRPr="00000000">
        <w:rPr>
          <w:highlight w:val="yellow"/>
          <w:rtl w:val="0"/>
        </w:rPr>
        <w:t xml:space="preserve">business/services</w:t>
      </w:r>
      <w:r w:rsidDel="00000000" w:rsidR="00000000" w:rsidRPr="00000000">
        <w:rPr>
          <w:rtl w:val="0"/>
        </w:rPr>
        <w:t xml:space="preserve"> cannot enjoy themselves or perform to the best of their abilities if they are being discriminated against, directly or indirectly. [</w:t>
      </w:r>
      <w:r w:rsidDel="00000000" w:rsidR="00000000" w:rsidRPr="00000000">
        <w:rPr>
          <w:highlight w:val="yellow"/>
          <w:rtl w:val="0"/>
        </w:rPr>
        <w:t xml:space="preserve">Insert Company Name</w:t>
      </w:r>
      <w:r w:rsidDel="00000000" w:rsidR="00000000" w:rsidRPr="00000000">
        <w:rPr>
          <w:rtl w:val="0"/>
        </w:rPr>
        <w:t xml:space="preserve">] is aware discrimination affects the health, safety and wellbeing of people.</w:t>
      </w:r>
    </w:p>
    <w:p w:rsidR="00000000" w:rsidDel="00000000" w:rsidP="00000000" w:rsidRDefault="00000000" w:rsidRPr="00000000" w14:paraId="00000008">
      <w:pPr>
        <w:pStyle w:val="Heading1"/>
        <w:numPr>
          <w:ilvl w:val="0"/>
          <w:numId w:val="1"/>
        </w:numPr>
        <w:ind w:left="709" w:hanging="709"/>
        <w:rPr/>
      </w:pPr>
      <w:r w:rsidDel="00000000" w:rsidR="00000000" w:rsidRPr="00000000">
        <w:rPr>
          <w:rtl w:val="0"/>
        </w:rPr>
        <w:t xml:space="preserve">Purpose </w:t>
      </w:r>
    </w:p>
    <w:p w:rsidR="00000000" w:rsidDel="00000000" w:rsidP="00000000" w:rsidRDefault="00000000" w:rsidRPr="00000000" w14:paraId="00000009">
      <w:pPr>
        <w:pStyle w:val="Heading2"/>
        <w:numPr>
          <w:ilvl w:val="1"/>
          <w:numId w:val="1"/>
        </w:numPr>
        <w:spacing w:before="288" w:lineRule="auto"/>
        <w:ind w:left="709" w:hanging="709"/>
        <w:rPr/>
      </w:pPr>
      <w:r w:rsidDel="00000000" w:rsidR="00000000" w:rsidRPr="00000000">
        <w:rPr>
          <w:rtl w:val="0"/>
        </w:rPr>
        <w:t xml:space="preserve">This policy aims to:</w:t>
      </w:r>
    </w:p>
    <w:p w:rsidR="00000000" w:rsidDel="00000000" w:rsidP="00000000" w:rsidRDefault="00000000" w:rsidRPr="00000000" w14:paraId="0000000A">
      <w:pPr>
        <w:pStyle w:val="Heading3"/>
        <w:numPr>
          <w:ilvl w:val="2"/>
          <w:numId w:val="1"/>
        </w:numPr>
        <w:spacing w:before="288" w:lineRule="auto"/>
        <w:ind w:left="1418" w:hanging="709"/>
        <w:rPr/>
      </w:pPr>
      <w:r w:rsidDel="00000000" w:rsidR="00000000" w:rsidRPr="00000000">
        <w:rPr>
          <w:rtl w:val="0"/>
        </w:rPr>
        <w:t xml:space="preserve">support an inclusive environment where all people are treated with dignity, respect and courtesy, free from discrimination; </w:t>
      </w:r>
    </w:p>
    <w:p w:rsidR="00000000" w:rsidDel="00000000" w:rsidP="00000000" w:rsidRDefault="00000000" w:rsidRPr="00000000" w14:paraId="0000000B">
      <w:pPr>
        <w:pStyle w:val="Heading3"/>
        <w:numPr>
          <w:ilvl w:val="2"/>
          <w:numId w:val="1"/>
        </w:numPr>
        <w:spacing w:before="288" w:lineRule="auto"/>
        <w:ind w:left="1418" w:hanging="709"/>
        <w:rPr/>
      </w:pPr>
      <w:r w:rsidDel="00000000" w:rsidR="00000000" w:rsidRPr="00000000">
        <w:rPr>
          <w:rtl w:val="0"/>
        </w:rPr>
        <w:t xml:space="preserve">provide a process to deal with discrimination by or toward those involved in [</w:t>
      </w:r>
      <w:r w:rsidDel="00000000" w:rsidR="00000000" w:rsidRPr="00000000">
        <w:rPr>
          <w:highlight w:val="yellow"/>
          <w:rtl w:val="0"/>
        </w:rPr>
        <w:t xml:space="preserve">Insert Company Name</w:t>
      </w:r>
      <w:r w:rsidDel="00000000" w:rsidR="00000000" w:rsidRPr="00000000">
        <w:rPr>
          <w:rtl w:val="0"/>
        </w:rPr>
        <w:t xml:space="preserve">]. </w:t>
      </w:r>
    </w:p>
    <w:p w:rsidR="00000000" w:rsidDel="00000000" w:rsidP="00000000" w:rsidRDefault="00000000" w:rsidRPr="00000000" w14:paraId="0000000C">
      <w:pPr>
        <w:pStyle w:val="Heading1"/>
        <w:numPr>
          <w:ilvl w:val="0"/>
          <w:numId w:val="1"/>
        </w:numPr>
        <w:ind w:left="709" w:hanging="709"/>
        <w:rPr/>
      </w:pPr>
      <w:r w:rsidDel="00000000" w:rsidR="00000000" w:rsidRPr="00000000">
        <w:rPr>
          <w:rtl w:val="0"/>
        </w:rPr>
        <w:t xml:space="preserve">Application </w:t>
      </w:r>
    </w:p>
    <w:p w:rsidR="00000000" w:rsidDel="00000000" w:rsidP="00000000" w:rsidRDefault="00000000" w:rsidRPr="00000000" w14:paraId="0000000D">
      <w:pPr>
        <w:pStyle w:val="Heading2"/>
        <w:numPr>
          <w:ilvl w:val="1"/>
          <w:numId w:val="1"/>
        </w:numPr>
        <w:spacing w:before="288" w:lineRule="auto"/>
        <w:ind w:left="709" w:hanging="709"/>
        <w:rPr/>
      </w:pPr>
      <w:r w:rsidDel="00000000" w:rsidR="00000000" w:rsidRPr="00000000">
        <w:rPr>
          <w:rtl w:val="0"/>
        </w:rPr>
        <w:t xml:space="preserve">This policy applies to anyone involved in [</w:t>
      </w:r>
      <w:r w:rsidDel="00000000" w:rsidR="00000000" w:rsidRPr="00000000">
        <w:rPr>
          <w:highlight w:val="yellow"/>
          <w:rtl w:val="0"/>
        </w:rPr>
        <w:t xml:space="preserve">Insert Company Name</w:t>
      </w:r>
      <w:r w:rsidDel="00000000" w:rsidR="00000000" w:rsidRPr="00000000">
        <w:rPr>
          <w:rtl w:val="0"/>
        </w:rPr>
        <w:t xml:space="preserve">]. This includes: employees, volunteers, contractors, clients and service providers.</w:t>
      </w:r>
    </w:p>
    <w:p w:rsidR="00000000" w:rsidDel="00000000" w:rsidP="00000000" w:rsidRDefault="00000000" w:rsidRPr="00000000" w14:paraId="0000000E">
      <w:pPr>
        <w:pStyle w:val="Heading1"/>
        <w:numPr>
          <w:ilvl w:val="0"/>
          <w:numId w:val="1"/>
        </w:numPr>
        <w:ind w:left="709" w:hanging="709"/>
        <w:rPr/>
      </w:pPr>
      <w:r w:rsidDel="00000000" w:rsidR="00000000" w:rsidRPr="00000000">
        <w:rPr>
          <w:rtl w:val="0"/>
        </w:rPr>
        <w:t xml:space="preserve">Policy</w:t>
      </w:r>
    </w:p>
    <w:p w:rsidR="00000000" w:rsidDel="00000000" w:rsidP="00000000" w:rsidRDefault="00000000" w:rsidRPr="00000000" w14:paraId="0000000F">
      <w:pPr>
        <w:pStyle w:val="Heading2"/>
        <w:numPr>
          <w:ilvl w:val="1"/>
          <w:numId w:val="1"/>
        </w:numPr>
        <w:spacing w:before="288" w:lineRule="auto"/>
        <w:ind w:left="709" w:hanging="709"/>
        <w:rPr/>
      </w:pPr>
      <w:r w:rsidDel="00000000" w:rsidR="00000000" w:rsidRPr="00000000">
        <w:rPr>
          <w:rtl w:val="0"/>
        </w:rPr>
        <w:t xml:space="preserve">What is Discrimination?</w:t>
      </w:r>
    </w:p>
    <w:p w:rsidR="00000000" w:rsidDel="00000000" w:rsidP="00000000" w:rsidRDefault="00000000" w:rsidRPr="00000000" w14:paraId="00000010">
      <w:pPr>
        <w:pStyle w:val="Heading3"/>
        <w:numPr>
          <w:ilvl w:val="2"/>
          <w:numId w:val="1"/>
        </w:numPr>
        <w:spacing w:before="288" w:lineRule="auto"/>
        <w:ind w:left="1418" w:hanging="709"/>
        <w:rPr/>
      </w:pPr>
      <w:r w:rsidDel="00000000" w:rsidR="00000000" w:rsidRPr="00000000">
        <w:rPr>
          <w:rtl w:val="0"/>
        </w:rPr>
        <w:t xml:space="preserve">Discrimination is treating or threatening to treat a person, or a group of people, differently and unfavourably. Discrimination can be direct or indirect, obvious or subtle. People may not be aware of their own prejudices or biases in favour of or against a group or type of person but that does not excuse discrimination.</w:t>
      </w:r>
    </w:p>
    <w:p w:rsidR="00000000" w:rsidDel="00000000" w:rsidP="00000000" w:rsidRDefault="00000000" w:rsidRPr="00000000" w14:paraId="00000011">
      <w:pPr>
        <w:pStyle w:val="Heading3"/>
        <w:numPr>
          <w:ilvl w:val="2"/>
          <w:numId w:val="1"/>
        </w:numPr>
        <w:spacing w:before="288" w:lineRule="auto"/>
        <w:ind w:left="1418" w:hanging="709"/>
        <w:rPr/>
      </w:pPr>
      <w:r w:rsidDel="00000000" w:rsidR="00000000" w:rsidRPr="00000000">
        <w:rPr>
          <w:rtl w:val="0"/>
        </w:rPr>
        <w:t xml:space="preserve">Direct discrimination is treating someone with a particular characteristic or attribute less favourably than a person who does not have that attribute. </w:t>
      </w:r>
    </w:p>
    <w:p w:rsidR="00000000" w:rsidDel="00000000" w:rsidP="00000000" w:rsidRDefault="00000000" w:rsidRPr="00000000" w14:paraId="00000012">
      <w:pPr>
        <w:pStyle w:val="Heading3"/>
        <w:numPr>
          <w:ilvl w:val="2"/>
          <w:numId w:val="1"/>
        </w:numPr>
        <w:spacing w:before="288" w:lineRule="auto"/>
        <w:ind w:left="1418" w:hanging="709"/>
        <w:rPr/>
      </w:pPr>
      <w:r w:rsidDel="00000000" w:rsidR="00000000" w:rsidRPr="00000000">
        <w:rPr>
          <w:rtl w:val="0"/>
        </w:rPr>
        <w:t xml:space="preserve">Indirect discrimination is imposing an unreasonable requirement, condition or practice that disadvantages people with a particular attribute or characteristic.</w:t>
      </w:r>
    </w:p>
    <w:p w:rsidR="00000000" w:rsidDel="00000000" w:rsidP="00000000" w:rsidRDefault="00000000" w:rsidRPr="00000000" w14:paraId="00000013">
      <w:pPr>
        <w:pStyle w:val="Heading2"/>
        <w:numPr>
          <w:ilvl w:val="1"/>
          <w:numId w:val="1"/>
        </w:numPr>
        <w:spacing w:before="288" w:lineRule="auto"/>
        <w:ind w:left="709" w:hanging="709"/>
        <w:rPr/>
      </w:pPr>
      <w:r w:rsidDel="00000000" w:rsidR="00000000" w:rsidRPr="00000000">
        <w:rPr>
          <w:rtl w:val="0"/>
        </w:rPr>
        <w:t xml:space="preserve">It is unlawful to discriminate against a person or group of people because of the following attributes and characteristics:</w:t>
      </w:r>
    </w:p>
    <w:p w:rsidR="00000000" w:rsidDel="00000000" w:rsidP="00000000" w:rsidRDefault="00000000" w:rsidRPr="00000000" w14:paraId="00000014">
      <w:pPr>
        <w:pStyle w:val="Heading3"/>
        <w:numPr>
          <w:ilvl w:val="2"/>
          <w:numId w:val="1"/>
        </w:numPr>
        <w:spacing w:before="288" w:lineRule="auto"/>
        <w:ind w:left="1418" w:hanging="709"/>
        <w:rPr/>
      </w:pPr>
      <w:r w:rsidDel="00000000" w:rsidR="00000000" w:rsidRPr="00000000">
        <w:rPr>
          <w:rtl w:val="0"/>
        </w:rPr>
        <w:t xml:space="preserve">race, colour, descent, ancestry or national, ethnic or social origin;</w:t>
      </w:r>
    </w:p>
    <w:p w:rsidR="00000000" w:rsidDel="00000000" w:rsidP="00000000" w:rsidRDefault="00000000" w:rsidRPr="00000000" w14:paraId="00000015">
      <w:pPr>
        <w:pStyle w:val="Heading3"/>
        <w:numPr>
          <w:ilvl w:val="2"/>
          <w:numId w:val="1"/>
        </w:numPr>
        <w:spacing w:before="288" w:lineRule="auto"/>
        <w:ind w:left="1418" w:hanging="709"/>
        <w:rPr/>
      </w:pPr>
      <w:r w:rsidDel="00000000" w:rsidR="00000000" w:rsidRPr="00000000">
        <w:rPr>
          <w:rtl w:val="0"/>
        </w:rPr>
        <w:t xml:space="preserve">sex, gender identity, sexual orientation, marital or relationship status, pregnancy or breastfeeding, family status;</w:t>
      </w:r>
    </w:p>
    <w:p w:rsidR="00000000" w:rsidDel="00000000" w:rsidP="00000000" w:rsidRDefault="00000000" w:rsidRPr="00000000" w14:paraId="00000016">
      <w:pPr>
        <w:pStyle w:val="Heading3"/>
        <w:numPr>
          <w:ilvl w:val="2"/>
          <w:numId w:val="1"/>
        </w:numPr>
        <w:spacing w:before="288" w:lineRule="auto"/>
        <w:ind w:left="1418" w:hanging="709"/>
        <w:rPr/>
      </w:pPr>
      <w:r w:rsidDel="00000000" w:rsidR="00000000" w:rsidRPr="00000000">
        <w:rPr>
          <w:rtl w:val="0"/>
        </w:rPr>
        <w:t xml:space="preserve">disability (physical or mental health issue);</w:t>
      </w:r>
    </w:p>
    <w:p w:rsidR="00000000" w:rsidDel="00000000" w:rsidP="00000000" w:rsidRDefault="00000000" w:rsidRPr="00000000" w14:paraId="00000017">
      <w:pPr>
        <w:pStyle w:val="Heading3"/>
        <w:numPr>
          <w:ilvl w:val="2"/>
          <w:numId w:val="1"/>
        </w:numPr>
        <w:spacing w:before="288" w:lineRule="auto"/>
        <w:ind w:left="1418" w:hanging="709"/>
        <w:rPr/>
      </w:pPr>
      <w:r w:rsidDel="00000000" w:rsidR="00000000" w:rsidRPr="00000000">
        <w:rPr>
          <w:rtl w:val="0"/>
        </w:rPr>
        <w:t xml:space="preserve">employment status;</w:t>
      </w:r>
    </w:p>
    <w:p w:rsidR="00000000" w:rsidDel="00000000" w:rsidP="00000000" w:rsidRDefault="00000000" w:rsidRPr="00000000" w14:paraId="00000018">
      <w:pPr>
        <w:pStyle w:val="Heading3"/>
        <w:numPr>
          <w:ilvl w:val="2"/>
          <w:numId w:val="1"/>
        </w:numPr>
        <w:spacing w:before="288" w:lineRule="auto"/>
        <w:ind w:left="1418" w:hanging="709"/>
        <w:rPr/>
      </w:pPr>
      <w:r w:rsidDel="00000000" w:rsidR="00000000" w:rsidRPr="00000000">
        <w:rPr>
          <w:rtl w:val="0"/>
        </w:rPr>
        <w:t xml:space="preserve">age; and/or</w:t>
      </w:r>
    </w:p>
    <w:p w:rsidR="00000000" w:rsidDel="00000000" w:rsidP="00000000" w:rsidRDefault="00000000" w:rsidRPr="00000000" w14:paraId="00000019">
      <w:pPr>
        <w:pStyle w:val="Heading3"/>
        <w:numPr>
          <w:ilvl w:val="2"/>
          <w:numId w:val="1"/>
        </w:numPr>
        <w:spacing w:before="288" w:lineRule="auto"/>
        <w:ind w:left="1418" w:hanging="709"/>
        <w:rPr/>
      </w:pPr>
      <w:r w:rsidDel="00000000" w:rsidR="00000000" w:rsidRPr="00000000">
        <w:rPr>
          <w:rtl w:val="0"/>
        </w:rPr>
        <w:t xml:space="preserve">religious, ethical or political belief.</w:t>
      </w:r>
    </w:p>
    <w:p w:rsidR="00000000" w:rsidDel="00000000" w:rsidP="00000000" w:rsidRDefault="00000000" w:rsidRPr="00000000" w14:paraId="0000001A">
      <w:pPr>
        <w:pStyle w:val="Heading2"/>
        <w:numPr>
          <w:ilvl w:val="1"/>
          <w:numId w:val="1"/>
        </w:numPr>
        <w:spacing w:before="288" w:lineRule="auto"/>
        <w:ind w:left="709" w:hanging="709"/>
        <w:rPr/>
      </w:pPr>
      <w:r w:rsidDel="00000000" w:rsidR="00000000" w:rsidRPr="00000000">
        <w:rPr>
          <w:rtl w:val="0"/>
        </w:rPr>
        <w:t xml:space="preserve">[</w:t>
      </w:r>
      <w:r w:rsidDel="00000000" w:rsidR="00000000" w:rsidRPr="00000000">
        <w:rPr>
          <w:highlight w:val="yellow"/>
          <w:rtl w:val="0"/>
        </w:rPr>
        <w:t xml:space="preserve">Insert Company Name</w:t>
      </w:r>
      <w:r w:rsidDel="00000000" w:rsidR="00000000" w:rsidRPr="00000000">
        <w:rPr>
          <w:rtl w:val="0"/>
        </w:rPr>
        <w:t xml:space="preserve">] will not tolerate any discrimination in the workplace. We will take all allegations of discrimination seriously and deal with them in accordance with the </w:t>
      </w:r>
      <w:r w:rsidDel="00000000" w:rsidR="00000000" w:rsidRPr="00000000">
        <w:rPr>
          <w:b w:val="1"/>
          <w:rtl w:val="0"/>
        </w:rPr>
        <w:t xml:space="preserve">Complaints Policy and Procedure</w:t>
      </w:r>
      <w:r w:rsidDel="00000000" w:rsidR="00000000" w:rsidRPr="00000000">
        <w:rPr>
          <w:rtl w:val="0"/>
        </w:rPr>
        <w:t xml:space="preserve">.</w:t>
      </w:r>
    </w:p>
    <w:p w:rsidR="00000000" w:rsidDel="00000000" w:rsidP="00000000" w:rsidRDefault="00000000" w:rsidRPr="00000000" w14:paraId="0000001B">
      <w:pPr>
        <w:pStyle w:val="Heading1"/>
        <w:numPr>
          <w:ilvl w:val="0"/>
          <w:numId w:val="1"/>
        </w:numPr>
        <w:ind w:left="709" w:hanging="709"/>
        <w:rPr/>
      </w:pPr>
      <w:r w:rsidDel="00000000" w:rsidR="00000000" w:rsidRPr="00000000">
        <w:rPr>
          <w:rtl w:val="0"/>
        </w:rPr>
        <w:t xml:space="preserve">Informal Resolution</w:t>
      </w:r>
    </w:p>
    <w:p w:rsidR="00000000" w:rsidDel="00000000" w:rsidP="00000000" w:rsidRDefault="00000000" w:rsidRPr="00000000" w14:paraId="0000001C">
      <w:pPr>
        <w:pStyle w:val="Heading2"/>
        <w:numPr>
          <w:ilvl w:val="1"/>
          <w:numId w:val="1"/>
        </w:numPr>
        <w:spacing w:before="288" w:lineRule="auto"/>
        <w:ind w:left="709" w:hanging="709"/>
        <w:rPr/>
      </w:pPr>
      <w:r w:rsidDel="00000000" w:rsidR="00000000" w:rsidRPr="00000000">
        <w:rPr>
          <w:rtl w:val="0"/>
        </w:rPr>
        <w:t xml:space="preserve">Any person who feels they or someone else have been or is being discriminated against, should:</w:t>
      </w:r>
    </w:p>
    <w:p w:rsidR="00000000" w:rsidDel="00000000" w:rsidP="00000000" w:rsidRDefault="00000000" w:rsidRPr="00000000" w14:paraId="0000001D">
      <w:pPr>
        <w:pStyle w:val="Heading3"/>
        <w:numPr>
          <w:ilvl w:val="2"/>
          <w:numId w:val="1"/>
        </w:numPr>
        <w:spacing w:before="288" w:lineRule="auto"/>
        <w:ind w:left="1418" w:hanging="709"/>
        <w:rPr/>
      </w:pPr>
      <w:r w:rsidDel="00000000" w:rsidR="00000000" w:rsidRPr="00000000">
        <w:rPr>
          <w:rtl w:val="0"/>
        </w:rPr>
        <w:t xml:space="preserve">Discuss the situation with family/whānau/other support person; and </w:t>
      </w:r>
    </w:p>
    <w:p w:rsidR="00000000" w:rsidDel="00000000" w:rsidP="00000000" w:rsidRDefault="00000000" w:rsidRPr="00000000" w14:paraId="0000001E">
      <w:pPr>
        <w:pStyle w:val="Heading3"/>
        <w:numPr>
          <w:ilvl w:val="2"/>
          <w:numId w:val="1"/>
        </w:numPr>
        <w:spacing w:before="288" w:lineRule="auto"/>
        <w:ind w:left="1418" w:hanging="709"/>
        <w:rPr/>
      </w:pPr>
      <w:r w:rsidDel="00000000" w:rsidR="00000000" w:rsidRPr="00000000">
        <w:rPr>
          <w:rtl w:val="0"/>
        </w:rPr>
        <w:t xml:space="preserve">Following that discussion, decide how they would like to address the behaviour.</w:t>
      </w:r>
    </w:p>
    <w:p w:rsidR="00000000" w:rsidDel="00000000" w:rsidP="00000000" w:rsidRDefault="00000000" w:rsidRPr="00000000" w14:paraId="0000001F">
      <w:pPr>
        <w:pStyle w:val="Heading2"/>
        <w:numPr>
          <w:ilvl w:val="1"/>
          <w:numId w:val="1"/>
        </w:numPr>
        <w:spacing w:before="288" w:lineRule="auto"/>
        <w:ind w:left="709" w:hanging="709"/>
        <w:rPr/>
      </w:pPr>
      <w:r w:rsidDel="00000000" w:rsidR="00000000" w:rsidRPr="00000000">
        <w:rPr>
          <w:rtl w:val="0"/>
        </w:rPr>
        <w:t xml:space="preserve">People are always encouraged to raise concerns directly with the person who has behaved in a way causing concern but only if that feels safe and likely to be helpful. Otherwise, asking a [</w:t>
      </w:r>
      <w:r w:rsidDel="00000000" w:rsidR="00000000" w:rsidRPr="00000000">
        <w:rPr>
          <w:highlight w:val="yellow"/>
          <w:rtl w:val="0"/>
        </w:rPr>
        <w:t xml:space="preserve">Insert Company Name</w:t>
      </w:r>
      <w:r w:rsidDel="00000000" w:rsidR="00000000" w:rsidRPr="00000000">
        <w:rPr>
          <w:rtl w:val="0"/>
        </w:rPr>
        <w:t xml:space="preserve">] staff member or family/whānau member to help raise the issue and seek a constructive conversation is a good idea.</w:t>
      </w:r>
    </w:p>
    <w:p w:rsidR="00000000" w:rsidDel="00000000" w:rsidP="00000000" w:rsidRDefault="00000000" w:rsidRPr="00000000" w14:paraId="00000020">
      <w:pPr>
        <w:pStyle w:val="Heading2"/>
        <w:numPr>
          <w:ilvl w:val="1"/>
          <w:numId w:val="1"/>
        </w:numPr>
        <w:spacing w:before="288" w:lineRule="auto"/>
        <w:ind w:left="709" w:hanging="709"/>
        <w:rPr/>
      </w:pPr>
      <w:r w:rsidDel="00000000" w:rsidR="00000000" w:rsidRPr="00000000">
        <w:rPr>
          <w:rtl w:val="0"/>
        </w:rPr>
        <w:t xml:space="preserve">Both parties involved should have a chance to be heard respectfully and feel safe to be able to say what they want to say through both informal and formal processes.</w:t>
      </w:r>
    </w:p>
    <w:p w:rsidR="00000000" w:rsidDel="00000000" w:rsidP="00000000" w:rsidRDefault="00000000" w:rsidRPr="00000000" w14:paraId="00000021">
      <w:pPr>
        <w:pStyle w:val="Heading2"/>
        <w:numPr>
          <w:ilvl w:val="1"/>
          <w:numId w:val="1"/>
        </w:numPr>
        <w:spacing w:before="288" w:lineRule="auto"/>
        <w:ind w:left="709" w:hanging="709"/>
        <w:rPr/>
      </w:pPr>
      <w:r w:rsidDel="00000000" w:rsidR="00000000" w:rsidRPr="00000000">
        <w:rPr>
          <w:rtl w:val="0"/>
        </w:rPr>
        <w:t xml:space="preserve">If direct resolution isn’t successful or appropriate, the issue should be raised with your [</w:t>
      </w:r>
      <w:r w:rsidDel="00000000" w:rsidR="00000000" w:rsidRPr="00000000">
        <w:rPr>
          <w:highlight w:val="yellow"/>
          <w:rtl w:val="0"/>
        </w:rPr>
        <w:t xml:space="preserve">Insert Company Name</w:t>
      </w:r>
      <w:r w:rsidDel="00000000" w:rsidR="00000000" w:rsidRPr="00000000">
        <w:rPr>
          <w:rtl w:val="0"/>
        </w:rPr>
        <w:t xml:space="preserve">] </w:t>
      </w:r>
      <w:sdt>
        <w:sdtPr>
          <w:tag w:val="goog_rdk_0"/>
        </w:sdtPr>
        <w:sdtContent>
          <w:commentRangeStart w:id="0"/>
        </w:sdtContent>
      </w:sdt>
      <w:r w:rsidDel="00000000" w:rsidR="00000000" w:rsidRPr="00000000">
        <w:rPr>
          <w:rtl w:val="0"/>
        </w:rPr>
        <w:t xml:space="preserve">Manager</w:t>
      </w:r>
      <w:commentRangeEnd w:id="0"/>
      <w:r w:rsidDel="00000000" w:rsidR="00000000" w:rsidRPr="00000000">
        <w:commentReference w:id="0"/>
      </w:r>
      <w:r w:rsidDel="00000000" w:rsidR="00000000" w:rsidRPr="00000000">
        <w:rPr>
          <w:rtl w:val="0"/>
        </w:rPr>
        <w:t xml:space="preserve">, in consultation with the people involved, will put in place a culturally appropriate process to try to resolve it. This may include holding a facilitated meeting in a place and following a process that meets the needs of the people involved.</w:t>
      </w:r>
    </w:p>
    <w:p w:rsidR="00000000" w:rsidDel="00000000" w:rsidP="00000000" w:rsidRDefault="00000000" w:rsidRPr="00000000" w14:paraId="00000022">
      <w:pPr>
        <w:pStyle w:val="Heading2"/>
        <w:numPr>
          <w:ilvl w:val="1"/>
          <w:numId w:val="1"/>
        </w:numPr>
        <w:spacing w:before="288" w:lineRule="auto"/>
        <w:ind w:left="709" w:hanging="709"/>
        <w:rPr/>
      </w:pPr>
      <w:r w:rsidDel="00000000" w:rsidR="00000000" w:rsidRPr="00000000">
        <w:rPr>
          <w:rtl w:val="0"/>
        </w:rPr>
        <w:t xml:space="preserve">Informal resolution may not be suitable if the discrimination is direct, serious or continuous, involves someone very senior or people are scared of being punished for raising a concern. It might be more appropriate in circumstances of indirect discrimination. </w:t>
      </w:r>
    </w:p>
    <w:p w:rsidR="00000000" w:rsidDel="00000000" w:rsidP="00000000" w:rsidRDefault="00000000" w:rsidRPr="00000000" w14:paraId="00000023">
      <w:pPr>
        <w:pStyle w:val="Heading2"/>
        <w:numPr>
          <w:ilvl w:val="1"/>
          <w:numId w:val="1"/>
        </w:numPr>
        <w:spacing w:before="288" w:lineRule="auto"/>
        <w:ind w:left="709" w:hanging="709"/>
        <w:rPr/>
      </w:pPr>
      <w:r w:rsidDel="00000000" w:rsidR="00000000" w:rsidRPr="00000000">
        <w:rPr>
          <w:rtl w:val="0"/>
        </w:rPr>
        <w:t xml:space="preserve">It is important any person involved in an informal resolution process is supported to feel safe in the process. Anyone involved can have family/whānau support throughout the process. If anyone changes their mind about being involved the process, that must be respected.</w:t>
      </w:r>
    </w:p>
    <w:p w:rsidR="00000000" w:rsidDel="00000000" w:rsidP="00000000" w:rsidRDefault="00000000" w:rsidRPr="00000000" w14:paraId="00000024">
      <w:pPr>
        <w:pStyle w:val="Heading1"/>
        <w:numPr>
          <w:ilvl w:val="0"/>
          <w:numId w:val="1"/>
        </w:numPr>
        <w:ind w:left="709" w:hanging="709"/>
        <w:rPr/>
      </w:pPr>
      <w:r w:rsidDel="00000000" w:rsidR="00000000" w:rsidRPr="00000000">
        <w:rPr>
          <w:rtl w:val="0"/>
        </w:rPr>
        <w:t xml:space="preserve">Making a Complaint</w:t>
      </w:r>
    </w:p>
    <w:p w:rsidR="00000000" w:rsidDel="00000000" w:rsidP="00000000" w:rsidRDefault="00000000" w:rsidRPr="00000000" w14:paraId="00000025">
      <w:pPr>
        <w:pStyle w:val="Heading2"/>
        <w:numPr>
          <w:ilvl w:val="1"/>
          <w:numId w:val="1"/>
        </w:numPr>
        <w:spacing w:before="288" w:lineRule="auto"/>
        <w:ind w:left="709" w:hanging="709"/>
        <w:rPr/>
      </w:pPr>
      <w:r w:rsidDel="00000000" w:rsidR="00000000" w:rsidRPr="00000000">
        <w:rPr>
          <w:rtl w:val="0"/>
        </w:rPr>
        <w:t xml:space="preserve">Individuals who wish to make a complaint, or where there is an alleged breach of this policy should follow the complaints procedure outlined in the </w:t>
      </w:r>
      <w:r w:rsidDel="00000000" w:rsidR="00000000" w:rsidRPr="00000000">
        <w:rPr>
          <w:b w:val="1"/>
          <w:rtl w:val="0"/>
        </w:rPr>
        <w:t xml:space="preserve">Complaints Policy and Procedure</w:t>
      </w:r>
      <w:r w:rsidDel="00000000" w:rsidR="00000000" w:rsidRPr="00000000">
        <w:rPr>
          <w:rtl w:val="0"/>
        </w:rPr>
        <w:t xml:space="preserve">.</w:t>
      </w:r>
    </w:p>
    <w:p w:rsidR="00000000" w:rsidDel="00000000" w:rsidP="00000000" w:rsidRDefault="00000000" w:rsidRPr="00000000" w14:paraId="00000026">
      <w:pPr>
        <w:pStyle w:val="Heading2"/>
        <w:numPr>
          <w:ilvl w:val="1"/>
          <w:numId w:val="1"/>
        </w:numPr>
        <w:spacing w:before="288" w:lineRule="auto"/>
        <w:ind w:left="709" w:hanging="709"/>
        <w:rPr/>
      </w:pPr>
      <w:r w:rsidDel="00000000" w:rsidR="00000000" w:rsidRPr="00000000">
        <w:rPr>
          <w:rtl w:val="0"/>
        </w:rPr>
        <w:t xml:space="preserve">Individuals may also choose to make a complaint about discrimination to the Human Rights Commissioner. Employees may wish to raise a personal grievance in accordance with the Employment Relations Act 2000. </w:t>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135" w:top="1440" w:left="1440" w:right="1440" w:header="288" w:footer="1008"/>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addy Miller" w:id="0" w:date="2023-05-17T10:47:00Z">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Edit where required.</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D"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281096" cy="167620"/>
          <wp:effectExtent b="0" l="0" r="0" t="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81096" cy="16762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tl w:val="0"/>
      </w:rPr>
      <w:tab/>
    </w:r>
    <w:r w:rsidDel="00000000" w:rsidR="00000000" w:rsidRPr="00000000">
      <w:rPr>
        <w:sz w:val="21"/>
        <w:szCs w:val="21"/>
        <w:rtl w:val="0"/>
      </w:rPr>
      <w:t xml:space="preserve">Page | </w:t>
    </w:r>
    <w:r w:rsidDel="00000000" w:rsidR="00000000" w:rsidRPr="00000000">
      <w:rPr>
        <w:sz w:val="21"/>
        <w:szCs w:val="21"/>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32"/>
        <w:szCs w:val="32"/>
        <w:u w:val="none"/>
        <w:shd w:fill="auto" w:val="clear"/>
        <w:vertAlign w:val="baseline"/>
      </w:rPr>
      <w:drawing>
        <wp:inline distB="0" distT="0" distL="0" distR="0">
          <wp:extent cx="7560000" cy="1067077"/>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60000" cy="106707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09" w:hanging="709"/>
      </w:pPr>
      <w:rPr>
        <w:rFonts w:ascii="Calibri" w:cs="Calibri" w:eastAsia="Calibri" w:hAnsi="Calibri"/>
        <w:sz w:val="24"/>
        <w:szCs w:val="24"/>
      </w:rPr>
    </w:lvl>
    <w:lvl w:ilvl="1">
      <w:start w:val="1"/>
      <w:numFmt w:val="decimal"/>
      <w:lvlText w:val="%1.%2"/>
      <w:lvlJc w:val="left"/>
      <w:pPr>
        <w:ind w:left="709" w:hanging="709"/>
      </w:pPr>
      <w:rPr>
        <w:rFonts w:ascii="Calibri" w:cs="Calibri" w:eastAsia="Calibri" w:hAnsi="Calibri"/>
        <w:sz w:val="21"/>
        <w:szCs w:val="21"/>
      </w:rPr>
    </w:lvl>
    <w:lvl w:ilvl="2">
      <w:start w:val="1"/>
      <w:numFmt w:val="lowerLetter"/>
      <w:lvlText w:val="%3."/>
      <w:lvlJc w:val="left"/>
      <w:pPr>
        <w:ind w:left="1418" w:hanging="709"/>
      </w:pPr>
      <w:rPr/>
    </w:lvl>
    <w:lvl w:ilvl="3">
      <w:start w:val="1"/>
      <w:numFmt w:val="lowerRoman"/>
      <w:lvlText w:val="%4."/>
      <w:lvlJc w:val="left"/>
      <w:pPr>
        <w:ind w:left="2126" w:hanging="708"/>
      </w:pPr>
      <w:rPr/>
    </w:lvl>
    <w:lvl w:ilvl="4">
      <w:start w:val="1"/>
      <w:numFmt w:val="decimal"/>
      <w:lvlText w:val="%1.%2.%3.%4.%5"/>
      <w:lvlJc w:val="left"/>
      <w:pPr>
        <w:ind w:left="3545" w:hanging="709"/>
      </w:pPr>
      <w:rPr/>
    </w:lvl>
    <w:lvl w:ilvl="5">
      <w:start w:val="1"/>
      <w:numFmt w:val="decimal"/>
      <w:lvlText w:val="%1.%2.%3.%4.%5.%6"/>
      <w:lvlJc w:val="left"/>
      <w:pPr>
        <w:ind w:left="4254" w:hanging="709"/>
      </w:pPr>
      <w:rPr/>
    </w:lvl>
    <w:lvl w:ilvl="6">
      <w:start w:val="1"/>
      <w:numFmt w:val="decimal"/>
      <w:lvlText w:val="%1.%2.%3.%4.%5.%6.%7"/>
      <w:lvlJc w:val="left"/>
      <w:pPr>
        <w:ind w:left="4963" w:hanging="709"/>
      </w:pPr>
      <w:rPr/>
    </w:lvl>
    <w:lvl w:ilvl="7">
      <w:start w:val="1"/>
      <w:numFmt w:val="decimal"/>
      <w:lvlText w:val="%1.%2.%3.%4.%5.%6.%7.%8"/>
      <w:lvlJc w:val="left"/>
      <w:pPr>
        <w:ind w:left="5672" w:hanging="708.9999999999991"/>
      </w:pPr>
      <w:rPr/>
    </w:lvl>
    <w:lvl w:ilvl="8">
      <w:start w:val="1"/>
      <w:numFmt w:val="decimal"/>
      <w:lvlText w:val="%1.%2.%3.%4.%5.%6.%7.%8.%9"/>
      <w:lvlJc w:val="left"/>
      <w:pPr>
        <w:ind w:left="6381" w:hanging="709"/>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88" w:before="288" w:line="240" w:lineRule="auto"/>
      <w:ind w:left="709" w:hanging="709"/>
      <w:jc w:val="both"/>
    </w:pPr>
    <w:rPr>
      <w:rFonts w:ascii="Calibri" w:cs="Calibri" w:eastAsia="Calibri" w:hAnsi="Calibri"/>
      <w:b w:val="1"/>
      <w:sz w:val="24"/>
      <w:szCs w:val="24"/>
    </w:rPr>
  </w:style>
  <w:style w:type="paragraph" w:styleId="Heading2">
    <w:name w:val="heading 2"/>
    <w:basedOn w:val="Normal"/>
    <w:next w:val="Normal"/>
    <w:pPr>
      <w:keepNext w:val="0"/>
      <w:spacing w:after="288" w:before="0" w:line="280" w:lineRule="auto"/>
      <w:ind w:left="709" w:hanging="709"/>
      <w:jc w:val="both"/>
    </w:pPr>
    <w:rPr>
      <w:rFonts w:ascii="Calibri" w:cs="Calibri" w:eastAsia="Calibri" w:hAnsi="Calibri"/>
      <w:b w:val="0"/>
      <w:sz w:val="21"/>
      <w:szCs w:val="21"/>
    </w:rPr>
  </w:style>
  <w:style w:type="paragraph" w:styleId="Heading3">
    <w:name w:val="heading 3"/>
    <w:basedOn w:val="Normal"/>
    <w:next w:val="Normal"/>
    <w:pPr>
      <w:keepNext w:val="0"/>
      <w:spacing w:after="288" w:before="0" w:line="280" w:lineRule="auto"/>
      <w:ind w:left="709" w:hanging="709"/>
      <w:jc w:val="both"/>
    </w:pPr>
    <w:rPr>
      <w:rFonts w:ascii="Calibri" w:cs="Calibri" w:eastAsia="Calibri" w:hAnsi="Calibri"/>
      <w:b w:val="0"/>
      <w:sz w:val="21"/>
      <w:szCs w:val="2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spacing w:after="0" w:before="200" w:line="240" w:lineRule="auto"/>
      <w:ind w:left="0" w:firstLine="0"/>
    </w:pPr>
    <w:rPr>
      <w:rFonts w:ascii="Cambria" w:cs="Cambria" w:eastAsia="Cambria" w:hAnsi="Cambria"/>
      <w:color w:val="243f60"/>
      <w:sz w:val="24"/>
      <w:szCs w:val="24"/>
    </w:rPr>
  </w:style>
  <w:style w:type="paragraph" w:styleId="Heading6">
    <w:name w:val="heading 6"/>
    <w:basedOn w:val="Normal"/>
    <w:next w:val="Normal"/>
    <w:pPr>
      <w:keepNext w:val="1"/>
      <w:keepLines w:val="1"/>
      <w:spacing w:after="0" w:before="200" w:line="240" w:lineRule="auto"/>
      <w:ind w:left="0" w:firstLine="0"/>
    </w:pPr>
    <w:rPr>
      <w:rFonts w:ascii="Cambria" w:cs="Cambria" w:eastAsia="Cambria" w:hAnsi="Cambria"/>
      <w:i w:val="1"/>
      <w:color w:val="243f60"/>
      <w:sz w:val="24"/>
      <w:szCs w:val="24"/>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52F9B"/>
    <w:pPr>
      <w:spacing w:after="200" w:line="276" w:lineRule="auto"/>
    </w:pPr>
  </w:style>
  <w:style w:type="paragraph" w:styleId="Heading1">
    <w:name w:val="heading 1"/>
    <w:basedOn w:val="Normal"/>
    <w:next w:val="Normal"/>
    <w:link w:val="Heading1Char"/>
    <w:uiPriority w:val="9"/>
    <w:qFormat w:val="1"/>
    <w:rsid w:val="002154B2"/>
    <w:pPr>
      <w:keepNext w:val="1"/>
      <w:numPr>
        <w:numId w:val="16"/>
      </w:numPr>
      <w:spacing w:after="288" w:afterLines="120" w:before="288" w:beforeLines="120" w:line="240" w:lineRule="auto"/>
      <w:jc w:val="both"/>
      <w:outlineLvl w:val="0"/>
    </w:pPr>
    <w:rPr>
      <w:rFonts w:ascii="Calibri" w:cs="Arial" w:eastAsia="Times New Roman" w:hAnsi="Calibri"/>
      <w:b w:val="1"/>
      <w:bCs w:val="1"/>
      <w:kern w:val="32"/>
      <w:sz w:val="24"/>
      <w:szCs w:val="24"/>
    </w:rPr>
  </w:style>
  <w:style w:type="paragraph" w:styleId="Heading2">
    <w:name w:val="heading 2"/>
    <w:basedOn w:val="Heading1"/>
    <w:link w:val="Heading2Char"/>
    <w:uiPriority w:val="9"/>
    <w:unhideWhenUsed w:val="1"/>
    <w:qFormat w:val="1"/>
    <w:rsid w:val="0030295D"/>
    <w:pPr>
      <w:keepNext w:val="0"/>
      <w:numPr>
        <w:ilvl w:val="1"/>
      </w:numPr>
      <w:spacing w:before="0" w:line="280" w:lineRule="exact"/>
      <w:outlineLvl w:val="1"/>
    </w:pPr>
    <w:rPr>
      <w:b w:val="0"/>
      <w:sz w:val="21"/>
      <w:szCs w:val="21"/>
    </w:rPr>
  </w:style>
  <w:style w:type="paragraph" w:styleId="Heading3">
    <w:name w:val="heading 3"/>
    <w:basedOn w:val="Heading2"/>
    <w:link w:val="Heading3Char"/>
    <w:uiPriority w:val="9"/>
    <w:unhideWhenUsed w:val="1"/>
    <w:qFormat w:val="1"/>
    <w:rsid w:val="0030295D"/>
    <w:pPr>
      <w:numPr>
        <w:ilvl w:val="2"/>
      </w:numPr>
      <w:outlineLvl w:val="2"/>
    </w:pPr>
    <w:rPr>
      <w:iCs w:val="1"/>
      <w:szCs w:val="26"/>
    </w:rPr>
  </w:style>
  <w:style w:type="paragraph" w:styleId="Heading5">
    <w:name w:val="heading 5"/>
    <w:basedOn w:val="Normal"/>
    <w:next w:val="Normal"/>
    <w:link w:val="Heading5Char"/>
    <w:uiPriority w:val="9"/>
    <w:semiHidden w:val="1"/>
    <w:unhideWhenUsed w:val="1"/>
    <w:rsid w:val="0030295D"/>
    <w:pPr>
      <w:keepNext w:val="1"/>
      <w:keepLines w:val="1"/>
      <w:numPr>
        <w:ilvl w:val="4"/>
        <w:numId w:val="16"/>
      </w:numPr>
      <w:tabs>
        <w:tab w:val="num" w:pos="360"/>
      </w:tabs>
      <w:spacing w:after="0" w:before="200" w:line="240" w:lineRule="auto"/>
      <w:ind w:left="0" w:firstLine="0"/>
      <w:outlineLvl w:val="4"/>
    </w:pPr>
    <w:rPr>
      <w:rFonts w:ascii="Cambria" w:cs="Times New Roman" w:eastAsia="Times New Roman" w:hAnsi="Cambria"/>
      <w:color w:val="243f60"/>
      <w:sz w:val="24"/>
      <w:szCs w:val="20"/>
      <w:lang w:val="en-AU"/>
    </w:rPr>
  </w:style>
  <w:style w:type="paragraph" w:styleId="Heading6">
    <w:name w:val="heading 6"/>
    <w:basedOn w:val="Normal"/>
    <w:next w:val="Normal"/>
    <w:link w:val="Heading6Char"/>
    <w:uiPriority w:val="9"/>
    <w:semiHidden w:val="1"/>
    <w:unhideWhenUsed w:val="1"/>
    <w:qFormat w:val="1"/>
    <w:rsid w:val="0030295D"/>
    <w:pPr>
      <w:keepNext w:val="1"/>
      <w:keepLines w:val="1"/>
      <w:numPr>
        <w:ilvl w:val="5"/>
        <w:numId w:val="16"/>
      </w:numPr>
      <w:tabs>
        <w:tab w:val="num" w:pos="360"/>
      </w:tabs>
      <w:spacing w:after="0" w:before="200" w:line="240" w:lineRule="auto"/>
      <w:ind w:left="0" w:firstLine="0"/>
      <w:outlineLvl w:val="5"/>
    </w:pPr>
    <w:rPr>
      <w:rFonts w:ascii="Cambria" w:cs="Times New Roman" w:eastAsia="Times New Roman" w:hAnsi="Cambria"/>
      <w:i w:val="1"/>
      <w:iCs w:val="1"/>
      <w:color w:val="243f60"/>
      <w:sz w:val="24"/>
      <w:szCs w:val="20"/>
      <w:lang w:val="en-AU"/>
    </w:rPr>
  </w:style>
  <w:style w:type="paragraph" w:styleId="Heading7">
    <w:name w:val="heading 7"/>
    <w:basedOn w:val="Normal"/>
    <w:next w:val="Normal"/>
    <w:link w:val="Heading7Char"/>
    <w:uiPriority w:val="9"/>
    <w:semiHidden w:val="1"/>
    <w:unhideWhenUsed w:val="1"/>
    <w:qFormat w:val="1"/>
    <w:rsid w:val="0030295D"/>
    <w:pPr>
      <w:keepNext w:val="1"/>
      <w:keepLines w:val="1"/>
      <w:numPr>
        <w:ilvl w:val="6"/>
        <w:numId w:val="16"/>
      </w:numPr>
      <w:tabs>
        <w:tab w:val="num" w:pos="360"/>
      </w:tabs>
      <w:spacing w:after="0" w:before="200" w:line="240" w:lineRule="auto"/>
      <w:ind w:left="0" w:firstLine="0"/>
      <w:outlineLvl w:val="6"/>
    </w:pPr>
    <w:rPr>
      <w:rFonts w:ascii="Cambria" w:cs="Times New Roman" w:eastAsia="Times New Roman" w:hAnsi="Cambria"/>
      <w:i w:val="1"/>
      <w:iCs w:val="1"/>
      <w:color w:val="404040"/>
      <w:sz w:val="24"/>
      <w:szCs w:val="20"/>
      <w:lang w:val="en-AU"/>
    </w:rPr>
  </w:style>
  <w:style w:type="paragraph" w:styleId="Heading8">
    <w:name w:val="heading 8"/>
    <w:basedOn w:val="Normal"/>
    <w:next w:val="Normal"/>
    <w:link w:val="Heading8Char"/>
    <w:uiPriority w:val="9"/>
    <w:semiHidden w:val="1"/>
    <w:unhideWhenUsed w:val="1"/>
    <w:qFormat w:val="1"/>
    <w:rsid w:val="0030295D"/>
    <w:pPr>
      <w:keepNext w:val="1"/>
      <w:keepLines w:val="1"/>
      <w:numPr>
        <w:ilvl w:val="7"/>
        <w:numId w:val="16"/>
      </w:numPr>
      <w:tabs>
        <w:tab w:val="num" w:pos="360"/>
      </w:tabs>
      <w:spacing w:after="0" w:before="200" w:line="240" w:lineRule="auto"/>
      <w:ind w:left="0" w:firstLine="0"/>
      <w:outlineLvl w:val="7"/>
    </w:pPr>
    <w:rPr>
      <w:rFonts w:ascii="Cambria" w:cs="Times New Roman" w:eastAsia="Times New Roman" w:hAnsi="Cambria"/>
      <w:color w:val="404040"/>
      <w:sz w:val="24"/>
      <w:szCs w:val="20"/>
      <w:lang w:val="en-AU"/>
    </w:rPr>
  </w:style>
  <w:style w:type="paragraph" w:styleId="Heading9">
    <w:name w:val="heading 9"/>
    <w:basedOn w:val="Normal"/>
    <w:next w:val="Normal"/>
    <w:link w:val="Heading9Char"/>
    <w:uiPriority w:val="9"/>
    <w:semiHidden w:val="1"/>
    <w:unhideWhenUsed w:val="1"/>
    <w:qFormat w:val="1"/>
    <w:rsid w:val="0030295D"/>
    <w:pPr>
      <w:keepNext w:val="1"/>
      <w:keepLines w:val="1"/>
      <w:numPr>
        <w:ilvl w:val="8"/>
        <w:numId w:val="16"/>
      </w:numPr>
      <w:tabs>
        <w:tab w:val="num" w:pos="360"/>
      </w:tabs>
      <w:spacing w:after="0" w:before="200" w:line="240" w:lineRule="auto"/>
      <w:ind w:left="0" w:firstLine="0"/>
      <w:outlineLvl w:val="8"/>
    </w:pPr>
    <w:rPr>
      <w:rFonts w:ascii="Cambria" w:cs="Times New Roman" w:eastAsia="Times New Roman" w:hAnsi="Cambria"/>
      <w:i w:val="1"/>
      <w:iCs w:val="1"/>
      <w:color w:val="404040"/>
      <w:sz w:val="24"/>
      <w:szCs w:val="20"/>
      <w:lang w:val="en-AU"/>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1"/>
    <w:qFormat w:val="1"/>
    <w:rsid w:val="00A52F9B"/>
    <w:pPr>
      <w:ind w:left="720"/>
      <w:contextualSpacing w:val="1"/>
    </w:pPr>
  </w:style>
  <w:style w:type="paragraph" w:styleId="Header">
    <w:name w:val="header"/>
    <w:basedOn w:val="Normal"/>
    <w:link w:val="HeaderChar"/>
    <w:uiPriority w:val="99"/>
    <w:unhideWhenUsed w:val="1"/>
    <w:rsid w:val="00C014E3"/>
    <w:pPr>
      <w:tabs>
        <w:tab w:val="center" w:pos="4513"/>
        <w:tab w:val="right" w:pos="9026"/>
      </w:tabs>
      <w:spacing w:after="0" w:line="240" w:lineRule="auto"/>
    </w:pPr>
  </w:style>
  <w:style w:type="character" w:styleId="HeaderChar" w:customStyle="1">
    <w:name w:val="Header Char"/>
    <w:basedOn w:val="DefaultParagraphFont"/>
    <w:link w:val="Header"/>
    <w:uiPriority w:val="99"/>
    <w:rsid w:val="00C014E3"/>
  </w:style>
  <w:style w:type="paragraph" w:styleId="Footer">
    <w:name w:val="footer"/>
    <w:basedOn w:val="Normal"/>
    <w:link w:val="FooterChar"/>
    <w:uiPriority w:val="99"/>
    <w:unhideWhenUsed w:val="1"/>
    <w:rsid w:val="00C014E3"/>
    <w:pPr>
      <w:tabs>
        <w:tab w:val="center" w:pos="4513"/>
        <w:tab w:val="right" w:pos="9026"/>
      </w:tabs>
      <w:spacing w:after="0" w:line="240" w:lineRule="auto"/>
    </w:pPr>
  </w:style>
  <w:style w:type="character" w:styleId="FooterChar" w:customStyle="1">
    <w:name w:val="Footer Char"/>
    <w:basedOn w:val="DefaultParagraphFont"/>
    <w:link w:val="Footer"/>
    <w:uiPriority w:val="99"/>
    <w:rsid w:val="00C014E3"/>
  </w:style>
  <w:style w:type="character" w:styleId="Heading1Char" w:customStyle="1">
    <w:name w:val="Heading 1 Char"/>
    <w:basedOn w:val="DefaultParagraphFont"/>
    <w:link w:val="Heading1"/>
    <w:uiPriority w:val="9"/>
    <w:rsid w:val="002154B2"/>
    <w:rPr>
      <w:rFonts w:ascii="Calibri" w:cs="Arial" w:eastAsia="Times New Roman" w:hAnsi="Calibri"/>
      <w:b w:val="1"/>
      <w:bCs w:val="1"/>
      <w:kern w:val="32"/>
      <w:sz w:val="24"/>
      <w:szCs w:val="24"/>
    </w:rPr>
  </w:style>
  <w:style w:type="character" w:styleId="Heading2Char" w:customStyle="1">
    <w:name w:val="Heading 2 Char"/>
    <w:basedOn w:val="DefaultParagraphFont"/>
    <w:link w:val="Heading2"/>
    <w:uiPriority w:val="9"/>
    <w:rsid w:val="0030295D"/>
    <w:rPr>
      <w:rFonts w:ascii="Calibri" w:cs="Arial" w:eastAsia="Times New Roman" w:hAnsi="Calibri"/>
      <w:bCs w:val="1"/>
      <w:kern w:val="32"/>
      <w:sz w:val="21"/>
      <w:szCs w:val="21"/>
      <w:lang w:val="en-AU"/>
    </w:rPr>
  </w:style>
  <w:style w:type="character" w:styleId="Heading3Char" w:customStyle="1">
    <w:name w:val="Heading 3 Char"/>
    <w:basedOn w:val="DefaultParagraphFont"/>
    <w:link w:val="Heading3"/>
    <w:uiPriority w:val="9"/>
    <w:rsid w:val="0030295D"/>
    <w:rPr>
      <w:rFonts w:ascii="Calibri" w:cs="Arial" w:eastAsia="Times New Roman" w:hAnsi="Calibri"/>
      <w:bCs w:val="1"/>
      <w:iCs w:val="1"/>
      <w:kern w:val="32"/>
      <w:sz w:val="21"/>
      <w:szCs w:val="26"/>
      <w:lang w:val="en-AU"/>
    </w:rPr>
  </w:style>
  <w:style w:type="character" w:styleId="Heading5Char" w:customStyle="1">
    <w:name w:val="Heading 5 Char"/>
    <w:basedOn w:val="DefaultParagraphFont"/>
    <w:link w:val="Heading5"/>
    <w:uiPriority w:val="9"/>
    <w:semiHidden w:val="1"/>
    <w:rsid w:val="0030295D"/>
    <w:rPr>
      <w:rFonts w:ascii="Cambria" w:cs="Times New Roman" w:eastAsia="Times New Roman" w:hAnsi="Cambria"/>
      <w:color w:val="243f60"/>
      <w:sz w:val="24"/>
      <w:szCs w:val="20"/>
      <w:lang w:val="en-AU"/>
    </w:rPr>
  </w:style>
  <w:style w:type="character" w:styleId="Heading6Char" w:customStyle="1">
    <w:name w:val="Heading 6 Char"/>
    <w:basedOn w:val="DefaultParagraphFont"/>
    <w:link w:val="Heading6"/>
    <w:uiPriority w:val="9"/>
    <w:semiHidden w:val="1"/>
    <w:rsid w:val="0030295D"/>
    <w:rPr>
      <w:rFonts w:ascii="Cambria" w:cs="Times New Roman" w:eastAsia="Times New Roman" w:hAnsi="Cambria"/>
      <w:i w:val="1"/>
      <w:iCs w:val="1"/>
      <w:color w:val="243f60"/>
      <w:sz w:val="24"/>
      <w:szCs w:val="20"/>
      <w:lang w:val="en-AU"/>
    </w:rPr>
  </w:style>
  <w:style w:type="character" w:styleId="Heading7Char" w:customStyle="1">
    <w:name w:val="Heading 7 Char"/>
    <w:basedOn w:val="DefaultParagraphFont"/>
    <w:link w:val="Heading7"/>
    <w:uiPriority w:val="9"/>
    <w:semiHidden w:val="1"/>
    <w:rsid w:val="0030295D"/>
    <w:rPr>
      <w:rFonts w:ascii="Cambria" w:cs="Times New Roman" w:eastAsia="Times New Roman" w:hAnsi="Cambria"/>
      <w:i w:val="1"/>
      <w:iCs w:val="1"/>
      <w:color w:val="404040"/>
      <w:sz w:val="24"/>
      <w:szCs w:val="20"/>
      <w:lang w:val="en-AU"/>
    </w:rPr>
  </w:style>
  <w:style w:type="character" w:styleId="Heading8Char" w:customStyle="1">
    <w:name w:val="Heading 8 Char"/>
    <w:basedOn w:val="DefaultParagraphFont"/>
    <w:link w:val="Heading8"/>
    <w:uiPriority w:val="9"/>
    <w:semiHidden w:val="1"/>
    <w:rsid w:val="0030295D"/>
    <w:rPr>
      <w:rFonts w:ascii="Cambria" w:cs="Times New Roman" w:eastAsia="Times New Roman" w:hAnsi="Cambria"/>
      <w:color w:val="404040"/>
      <w:sz w:val="24"/>
      <w:szCs w:val="20"/>
      <w:lang w:val="en-AU"/>
    </w:rPr>
  </w:style>
  <w:style w:type="character" w:styleId="Heading9Char" w:customStyle="1">
    <w:name w:val="Heading 9 Char"/>
    <w:basedOn w:val="DefaultParagraphFont"/>
    <w:link w:val="Heading9"/>
    <w:uiPriority w:val="9"/>
    <w:semiHidden w:val="1"/>
    <w:rsid w:val="0030295D"/>
    <w:rPr>
      <w:rFonts w:ascii="Cambria" w:cs="Times New Roman" w:eastAsia="Times New Roman" w:hAnsi="Cambria"/>
      <w:i w:val="1"/>
      <w:iCs w:val="1"/>
      <w:color w:val="404040"/>
      <w:sz w:val="24"/>
      <w:szCs w:val="20"/>
      <w:lang w:val="en-AU"/>
    </w:rPr>
  </w:style>
  <w:style w:type="paragraph" w:styleId="iAaBbCc" w:customStyle="1">
    <w:name w:val="i. AaBbCc"/>
    <w:basedOn w:val="Heading3"/>
    <w:qFormat w:val="1"/>
    <w:rsid w:val="0030295D"/>
    <w:pPr>
      <w:numPr>
        <w:ilvl w:val="3"/>
      </w:numPr>
    </w:pPr>
  </w:style>
  <w:style w:type="character" w:styleId="CommentReference">
    <w:name w:val="annotation reference"/>
    <w:basedOn w:val="DefaultParagraphFont"/>
    <w:uiPriority w:val="99"/>
    <w:semiHidden w:val="1"/>
    <w:unhideWhenUsed w:val="1"/>
    <w:rsid w:val="009A77C3"/>
    <w:rPr>
      <w:sz w:val="16"/>
      <w:szCs w:val="16"/>
    </w:rPr>
  </w:style>
  <w:style w:type="paragraph" w:styleId="CommentText">
    <w:name w:val="annotation text"/>
    <w:basedOn w:val="Normal"/>
    <w:link w:val="CommentTextChar"/>
    <w:uiPriority w:val="99"/>
    <w:semiHidden w:val="1"/>
    <w:unhideWhenUsed w:val="1"/>
    <w:rsid w:val="009A77C3"/>
    <w:pPr>
      <w:spacing w:line="240" w:lineRule="auto"/>
    </w:pPr>
    <w:rPr>
      <w:sz w:val="20"/>
      <w:szCs w:val="20"/>
    </w:rPr>
  </w:style>
  <w:style w:type="character" w:styleId="CommentTextChar" w:customStyle="1">
    <w:name w:val="Comment Text Char"/>
    <w:basedOn w:val="DefaultParagraphFont"/>
    <w:link w:val="CommentText"/>
    <w:uiPriority w:val="99"/>
    <w:semiHidden w:val="1"/>
    <w:rsid w:val="009A77C3"/>
    <w:rPr>
      <w:sz w:val="20"/>
      <w:szCs w:val="20"/>
    </w:rPr>
  </w:style>
  <w:style w:type="paragraph" w:styleId="CommentSubject">
    <w:name w:val="annotation subject"/>
    <w:basedOn w:val="CommentText"/>
    <w:next w:val="CommentText"/>
    <w:link w:val="CommentSubjectChar"/>
    <w:uiPriority w:val="99"/>
    <w:semiHidden w:val="1"/>
    <w:unhideWhenUsed w:val="1"/>
    <w:rsid w:val="009A77C3"/>
    <w:rPr>
      <w:b w:val="1"/>
      <w:bCs w:val="1"/>
    </w:rPr>
  </w:style>
  <w:style w:type="character" w:styleId="CommentSubjectChar" w:customStyle="1">
    <w:name w:val="Comment Subject Char"/>
    <w:basedOn w:val="CommentTextChar"/>
    <w:link w:val="CommentSubject"/>
    <w:uiPriority w:val="99"/>
    <w:semiHidden w:val="1"/>
    <w:rsid w:val="009A77C3"/>
    <w:rPr>
      <w:b w:val="1"/>
      <w:bCs w:val="1"/>
      <w:sz w:val="20"/>
      <w:szCs w:val="20"/>
    </w:rPr>
  </w:style>
  <w:style w:type="paragraph" w:styleId="BalloonText">
    <w:name w:val="Balloon Text"/>
    <w:basedOn w:val="Normal"/>
    <w:link w:val="BalloonTextChar"/>
    <w:uiPriority w:val="99"/>
    <w:semiHidden w:val="1"/>
    <w:unhideWhenUsed w:val="1"/>
    <w:rsid w:val="006139D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139D6"/>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Zd7yiHhESFyopIiBWbCzd8tw7A==">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2023-06-30T01:02:00Z</dcterms:created>
  <dc:creator>Jordan Boyle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0x0101005D3CF0827DAAFA49AD9EB5FC91E107AA</vt:lpwstr>
  </property>
  <property fmtid="{D5CDD505-2E9C-101B-9397-08002B2CF9AE}" pid="3" name="MediaServiceImageTags">
    <vt:lpwstr/>
  </property>
</Properties>
</file>