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A2A" w:rsidRDefault="00EC2A2A">
      <w:pPr>
        <w:pStyle w:val="APFLogo"/>
      </w:pPr>
    </w:p>
    <w:p w:rsidR="00EC2A2A" w:rsidRDefault="00EC2A2A">
      <w:pPr>
        <w:pStyle w:val="APFLogo"/>
      </w:pPr>
    </w:p>
    <w:p w:rsidR="00EC2A2A" w:rsidRDefault="000D1257">
      <w:pPr>
        <w:pStyle w:val="CoverTitle"/>
      </w:pPr>
      <w:r>
        <w:rPr>
          <w:noProof/>
        </w:rPr>
        <w:drawing>
          <wp:anchor distT="0" distB="0" distL="114300" distR="114300" simplePos="0" relativeHeight="251662848" behindDoc="1" locked="1" layoutInCell="0" allowOverlap="0">
            <wp:simplePos x="0" y="0"/>
            <wp:positionH relativeFrom="page">
              <wp:posOffset>900430</wp:posOffset>
            </wp:positionH>
            <wp:positionV relativeFrom="page">
              <wp:posOffset>2160270</wp:posOffset>
            </wp:positionV>
            <wp:extent cx="2827020" cy="723900"/>
            <wp:effectExtent l="0" t="0" r="0" b="0"/>
            <wp:wrapSquare wrapText="bothSides"/>
            <wp:docPr id="33" name="Picture 35" descr="APF_logo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APF_logo_blu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702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7" behindDoc="1" locked="1" layoutInCell="1" allowOverlap="1">
            <wp:simplePos x="0" y="0"/>
            <wp:positionH relativeFrom="page">
              <wp:posOffset>51435</wp:posOffset>
            </wp:positionH>
            <wp:positionV relativeFrom="page">
              <wp:posOffset>-13970</wp:posOffset>
            </wp:positionV>
            <wp:extent cx="7562850" cy="10677525"/>
            <wp:effectExtent l="0" t="0" r="0" b="0"/>
            <wp:wrapNone/>
            <wp:docPr id="32" name="Picture 36" descr="APF logo extr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PF logo extrac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1" layoutInCell="1" allowOverlap="1">
            <wp:simplePos x="0" y="0"/>
            <wp:positionH relativeFrom="page">
              <wp:posOffset>51435</wp:posOffset>
            </wp:positionH>
            <wp:positionV relativeFrom="page">
              <wp:posOffset>-13970</wp:posOffset>
            </wp:positionV>
            <wp:extent cx="7563600" cy="10677600"/>
            <wp:effectExtent l="0" t="0" r="0" b="3175"/>
            <wp:wrapNone/>
            <wp:docPr id="31" name="Picture 2" descr="APF logo extr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PF logo extrac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6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3B3">
        <w:t>Guide to Strategic Planning</w:t>
      </w:r>
    </w:p>
    <w:p w:rsidR="00EC2A2A" w:rsidRDefault="002803B3">
      <w:pPr>
        <w:pStyle w:val="CoverTitle2"/>
      </w:pPr>
      <w:r>
        <w:t>f</w:t>
      </w:r>
      <w:r w:rsidR="0018493F">
        <w:t>or</w:t>
      </w:r>
      <w:r>
        <w:t xml:space="preserve"> </w:t>
      </w:r>
      <w:r w:rsidR="0018493F">
        <w:t>National Human Rights</w:t>
      </w:r>
      <w:r>
        <w:br/>
      </w:r>
      <w:r w:rsidR="0018493F">
        <w:t>Institutions</w:t>
      </w:r>
      <w:r>
        <w:t xml:space="preserve"> in the Pacific</w:t>
      </w:r>
    </w:p>
    <w:p w:rsidR="00EC2A2A" w:rsidRPr="0060553B" w:rsidRDefault="00EC2A2A" w:rsidP="0018493F"/>
    <w:p w:rsidR="001C7033" w:rsidRDefault="00EC2A2A" w:rsidP="008D5B53">
      <w:pPr>
        <w:pStyle w:val="Heading4"/>
      </w:pPr>
      <w:r>
        <w:br w:type="page"/>
      </w:r>
      <w:bookmarkStart w:id="0" w:name="_Toc228256196"/>
      <w:bookmarkStart w:id="1" w:name="_Toc278455634"/>
      <w:bookmarkStart w:id="2" w:name="_Toc363737865"/>
      <w:bookmarkStart w:id="3" w:name="_Toc364079834"/>
      <w:bookmarkStart w:id="4" w:name="_Toc364149647"/>
      <w:bookmarkStart w:id="5" w:name="_Toc364149888"/>
      <w:bookmarkStart w:id="6" w:name="_Toc228256194"/>
      <w:r w:rsidR="001C7033">
        <w:lastRenderedPageBreak/>
        <w:t>Note</w:t>
      </w:r>
    </w:p>
    <w:p w:rsidR="001C7033" w:rsidRPr="001C7033" w:rsidRDefault="001C7033" w:rsidP="001C7033">
      <w:r w:rsidRPr="001C7033">
        <w:t>The designations employed and the presentation of the material in this publication do not imply the expression of any opinion whatsoever on the part of the APF concerning the legal status of any country, territory, city or area, or of its authorities, or concerning the delimitation of its frontiers or boundaries.</w:t>
      </w:r>
    </w:p>
    <w:p w:rsidR="001C7033" w:rsidRPr="001C7033" w:rsidRDefault="002803B3" w:rsidP="001C7033">
      <w:pPr>
        <w:rPr>
          <w:i/>
        </w:rPr>
      </w:pPr>
      <w:r>
        <w:rPr>
          <w:i/>
        </w:rPr>
        <w:t>Guide to Strategic Planning</w:t>
      </w:r>
    </w:p>
    <w:p w:rsidR="001C7033" w:rsidRPr="001C7033" w:rsidRDefault="001C7033" w:rsidP="001C7033">
      <w:r w:rsidRPr="001C7033">
        <w:t>© Copyright Asia Pacific Forum of National Human Rights Institutions</w:t>
      </w:r>
      <w:r w:rsidR="00E6116C">
        <w:t>,</w:t>
      </w:r>
      <w:r w:rsidR="002803B3">
        <w:t xml:space="preserve"> February</w:t>
      </w:r>
      <w:r w:rsidR="00816FEE">
        <w:t xml:space="preserve"> 20</w:t>
      </w:r>
      <w:r w:rsidR="002803B3">
        <w:t>20</w:t>
      </w:r>
    </w:p>
    <w:p w:rsidR="001C7033" w:rsidRPr="001C7033" w:rsidRDefault="001C7033" w:rsidP="001C7033">
      <w:r w:rsidRPr="001C7033">
        <w:t>No reproduction is permitted without prior written consent from the APF.</w:t>
      </w:r>
    </w:p>
    <w:p w:rsidR="001C7033" w:rsidRPr="001C7033" w:rsidRDefault="001C7033" w:rsidP="001C7033">
      <w:pPr>
        <w:spacing w:after="0"/>
      </w:pPr>
      <w:r w:rsidRPr="001C7033">
        <w:t>Asia Pacific Forum of National Human Rights Institutions</w:t>
      </w:r>
    </w:p>
    <w:p w:rsidR="001C7033" w:rsidRPr="001C7033" w:rsidRDefault="001C7033" w:rsidP="001C7033">
      <w:pPr>
        <w:spacing w:before="0" w:after="0"/>
      </w:pPr>
      <w:r w:rsidRPr="001C7033">
        <w:t>GPO Box 5218</w:t>
      </w:r>
    </w:p>
    <w:p w:rsidR="001C7033" w:rsidRPr="001C7033" w:rsidRDefault="001C7033" w:rsidP="001C7033">
      <w:pPr>
        <w:spacing w:before="0" w:after="0"/>
      </w:pPr>
      <w:r w:rsidRPr="001C7033">
        <w:t>Sydney NSW 1042</w:t>
      </w:r>
    </w:p>
    <w:p w:rsidR="001C7033" w:rsidRPr="001C7033" w:rsidRDefault="001C7033" w:rsidP="001C7033">
      <w:pPr>
        <w:spacing w:before="0"/>
      </w:pPr>
      <w:r w:rsidRPr="001C7033">
        <w:t>Australia</w:t>
      </w:r>
    </w:p>
    <w:p w:rsidR="00662309" w:rsidRDefault="001C7033" w:rsidP="00662309">
      <w:pPr>
        <w:pStyle w:val="Heading1"/>
        <w:rPr>
          <w:noProof/>
        </w:rPr>
      </w:pPr>
      <w:r>
        <w:br w:type="page"/>
      </w:r>
      <w:bookmarkStart w:id="7" w:name="_Toc21015633"/>
      <w:bookmarkStart w:id="8" w:name="_Toc21025489"/>
      <w:bookmarkStart w:id="9" w:name="_Toc34922402"/>
      <w:bookmarkStart w:id="10" w:name="_Toc34980078"/>
      <w:bookmarkEnd w:id="0"/>
      <w:bookmarkEnd w:id="1"/>
      <w:bookmarkEnd w:id="2"/>
      <w:bookmarkEnd w:id="3"/>
      <w:bookmarkEnd w:id="4"/>
      <w:bookmarkEnd w:id="5"/>
      <w:r w:rsidR="005B1266">
        <w:rPr>
          <w:rFonts w:eastAsia="Times New Roman"/>
        </w:rPr>
        <w:lastRenderedPageBreak/>
        <w:t>Contents</w:t>
      </w:r>
      <w:bookmarkEnd w:id="7"/>
      <w:bookmarkEnd w:id="8"/>
      <w:bookmarkEnd w:id="9"/>
      <w:bookmarkEnd w:id="10"/>
      <w:r w:rsidR="00062F14">
        <w:fldChar w:fldCharType="begin"/>
      </w:r>
      <w:r w:rsidR="00062F14">
        <w:instrText xml:space="preserve"> TOC \o "1-1" \h \z \t "Heading 2,2,Part heading,1" </w:instrText>
      </w:r>
      <w:r w:rsidR="00062F14">
        <w:fldChar w:fldCharType="separate"/>
      </w:r>
    </w:p>
    <w:p w:rsidR="00662309" w:rsidRDefault="00BF07A3" w:rsidP="00662309">
      <w:pPr>
        <w:pStyle w:val="TOC2"/>
        <w:ind w:left="0"/>
        <w:rPr>
          <w:rFonts w:asciiTheme="minorHAnsi" w:eastAsiaTheme="minorEastAsia" w:hAnsiTheme="minorHAnsi" w:cstheme="minorBidi"/>
          <w:b/>
          <w:noProof/>
          <w:sz w:val="24"/>
          <w:szCs w:val="24"/>
          <w:lang w:eastAsia="en-GB"/>
        </w:rPr>
      </w:pPr>
      <w:hyperlink w:anchor="_Toc34980079" w:history="1">
        <w:r w:rsidR="00662309" w:rsidRPr="00C052DE">
          <w:rPr>
            <w:rStyle w:val="Hyperlink"/>
            <w:noProof/>
            <w:lang w:val="en-GB" w:eastAsia="zh-CN"/>
          </w:rPr>
          <w:t>Acknowledgements</w:t>
        </w:r>
        <w:r w:rsidR="00662309">
          <w:rPr>
            <w:noProof/>
            <w:webHidden/>
          </w:rPr>
          <w:tab/>
        </w:r>
        <w:r w:rsidR="00662309">
          <w:rPr>
            <w:noProof/>
            <w:webHidden/>
          </w:rPr>
          <w:fldChar w:fldCharType="begin"/>
        </w:r>
        <w:r w:rsidR="00662309">
          <w:rPr>
            <w:noProof/>
            <w:webHidden/>
          </w:rPr>
          <w:instrText xml:space="preserve"> PAGEREF _Toc34980079 \h </w:instrText>
        </w:r>
        <w:r w:rsidR="00662309">
          <w:rPr>
            <w:noProof/>
            <w:webHidden/>
          </w:rPr>
        </w:r>
        <w:r w:rsidR="00662309">
          <w:rPr>
            <w:noProof/>
            <w:webHidden/>
          </w:rPr>
          <w:fldChar w:fldCharType="separate"/>
        </w:r>
        <w:r w:rsidR="00662309">
          <w:rPr>
            <w:noProof/>
            <w:webHidden/>
          </w:rPr>
          <w:t>4</w:t>
        </w:r>
        <w:r w:rsidR="00662309">
          <w:rPr>
            <w:noProof/>
            <w:webHidden/>
          </w:rPr>
          <w:fldChar w:fldCharType="end"/>
        </w:r>
      </w:hyperlink>
    </w:p>
    <w:p w:rsidR="00662309" w:rsidRDefault="00BF07A3" w:rsidP="00662309">
      <w:pPr>
        <w:pStyle w:val="TOC2"/>
        <w:ind w:left="0"/>
        <w:rPr>
          <w:rFonts w:asciiTheme="minorHAnsi" w:eastAsiaTheme="minorEastAsia" w:hAnsiTheme="minorHAnsi" w:cstheme="minorBidi"/>
          <w:b/>
          <w:noProof/>
          <w:sz w:val="24"/>
          <w:szCs w:val="24"/>
          <w:lang w:eastAsia="en-GB"/>
        </w:rPr>
      </w:pPr>
      <w:hyperlink w:anchor="_Toc34980080" w:history="1">
        <w:r w:rsidR="00662309" w:rsidRPr="00C052DE">
          <w:rPr>
            <w:rStyle w:val="Hyperlink"/>
            <w:noProof/>
            <w:lang w:val="en-GB" w:eastAsia="zh-CN"/>
          </w:rPr>
          <w:t>Glossary</w:t>
        </w:r>
        <w:r w:rsidR="00662309">
          <w:rPr>
            <w:noProof/>
            <w:webHidden/>
          </w:rPr>
          <w:tab/>
        </w:r>
        <w:r w:rsidR="00662309">
          <w:rPr>
            <w:noProof/>
            <w:webHidden/>
          </w:rPr>
          <w:fldChar w:fldCharType="begin"/>
        </w:r>
        <w:r w:rsidR="00662309">
          <w:rPr>
            <w:noProof/>
            <w:webHidden/>
          </w:rPr>
          <w:instrText xml:space="preserve"> PAGEREF _Toc34980080 \h </w:instrText>
        </w:r>
        <w:r w:rsidR="00662309">
          <w:rPr>
            <w:noProof/>
            <w:webHidden/>
          </w:rPr>
        </w:r>
        <w:r w:rsidR="00662309">
          <w:rPr>
            <w:noProof/>
            <w:webHidden/>
          </w:rPr>
          <w:fldChar w:fldCharType="separate"/>
        </w:r>
        <w:r w:rsidR="00662309">
          <w:rPr>
            <w:noProof/>
            <w:webHidden/>
          </w:rPr>
          <w:t>5</w:t>
        </w:r>
        <w:r w:rsidR="00662309">
          <w:rPr>
            <w:noProof/>
            <w:webHidden/>
          </w:rPr>
          <w:fldChar w:fldCharType="end"/>
        </w:r>
      </w:hyperlink>
    </w:p>
    <w:p w:rsidR="00662309" w:rsidRDefault="00BF07A3" w:rsidP="00662309">
      <w:pPr>
        <w:pStyle w:val="TOC2"/>
        <w:ind w:left="0"/>
        <w:rPr>
          <w:rFonts w:asciiTheme="minorHAnsi" w:eastAsiaTheme="minorEastAsia" w:hAnsiTheme="minorHAnsi" w:cstheme="minorBidi"/>
          <w:b/>
          <w:noProof/>
          <w:sz w:val="24"/>
          <w:szCs w:val="24"/>
          <w:lang w:eastAsia="en-GB"/>
        </w:rPr>
      </w:pPr>
      <w:hyperlink w:anchor="_Toc34980081" w:history="1">
        <w:r w:rsidR="00662309" w:rsidRPr="00C052DE">
          <w:rPr>
            <w:rStyle w:val="Hyperlink"/>
            <w:noProof/>
          </w:rPr>
          <w:t>Introduction for users</w:t>
        </w:r>
        <w:r w:rsidR="00662309">
          <w:rPr>
            <w:noProof/>
            <w:webHidden/>
          </w:rPr>
          <w:tab/>
        </w:r>
        <w:r w:rsidR="00662309">
          <w:rPr>
            <w:noProof/>
            <w:webHidden/>
          </w:rPr>
          <w:fldChar w:fldCharType="begin"/>
        </w:r>
        <w:r w:rsidR="00662309">
          <w:rPr>
            <w:noProof/>
            <w:webHidden/>
          </w:rPr>
          <w:instrText xml:space="preserve"> PAGEREF _Toc34980081 \h </w:instrText>
        </w:r>
        <w:r w:rsidR="00662309">
          <w:rPr>
            <w:noProof/>
            <w:webHidden/>
          </w:rPr>
        </w:r>
        <w:r w:rsidR="00662309">
          <w:rPr>
            <w:noProof/>
            <w:webHidden/>
          </w:rPr>
          <w:fldChar w:fldCharType="separate"/>
        </w:r>
        <w:r w:rsidR="00662309">
          <w:rPr>
            <w:noProof/>
            <w:webHidden/>
          </w:rPr>
          <w:t>6</w:t>
        </w:r>
        <w:r w:rsidR="00662309">
          <w:rPr>
            <w:noProof/>
            <w:webHidden/>
          </w:rPr>
          <w:fldChar w:fldCharType="end"/>
        </w:r>
      </w:hyperlink>
    </w:p>
    <w:p w:rsidR="00662309" w:rsidRDefault="00BF07A3" w:rsidP="00662309">
      <w:pPr>
        <w:pStyle w:val="M1TextBoxHeading"/>
        <w:tabs>
          <w:tab w:val="right" w:pos="9072"/>
        </w:tabs>
        <w:rPr>
          <w:rFonts w:asciiTheme="minorHAnsi" w:eastAsiaTheme="minorEastAsia" w:hAnsiTheme="minorHAnsi" w:cstheme="minorBidi"/>
          <w:noProof/>
          <w:sz w:val="24"/>
          <w:szCs w:val="24"/>
          <w:lang w:eastAsia="en-GB"/>
        </w:rPr>
      </w:pPr>
      <w:hyperlink w:anchor="_Toc34980082" w:history="1">
        <w:r w:rsidR="00662309" w:rsidRPr="00C052DE">
          <w:rPr>
            <w:rStyle w:val="Hyperlink"/>
            <w:noProof/>
          </w:rPr>
          <w:t>Module 1: Thinking Strategically</w:t>
        </w:r>
        <w:r w:rsidR="00662309">
          <w:rPr>
            <w:noProof/>
            <w:webHidden/>
          </w:rPr>
          <w:tab/>
        </w:r>
        <w:r w:rsidR="00662309">
          <w:rPr>
            <w:noProof/>
            <w:webHidden/>
          </w:rPr>
          <w:fldChar w:fldCharType="begin"/>
        </w:r>
        <w:r w:rsidR="00662309">
          <w:rPr>
            <w:noProof/>
            <w:webHidden/>
          </w:rPr>
          <w:instrText xml:space="preserve"> PAGEREF _Toc34980082 \h </w:instrText>
        </w:r>
        <w:r w:rsidR="00662309">
          <w:rPr>
            <w:noProof/>
            <w:webHidden/>
          </w:rPr>
        </w:r>
        <w:r w:rsidR="00662309">
          <w:rPr>
            <w:noProof/>
            <w:webHidden/>
          </w:rPr>
          <w:fldChar w:fldCharType="separate"/>
        </w:r>
        <w:r w:rsidR="00662309">
          <w:rPr>
            <w:noProof/>
            <w:webHidden/>
          </w:rPr>
          <w:t>8</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83" w:history="1">
        <w:r w:rsidR="00662309" w:rsidRPr="00C052DE">
          <w:rPr>
            <w:rStyle w:val="Hyperlink"/>
            <w:noProof/>
          </w:rPr>
          <w:t>Section 1.1. Why develop a strategic plan?</w:t>
        </w:r>
        <w:r w:rsidR="00662309">
          <w:rPr>
            <w:noProof/>
            <w:webHidden/>
          </w:rPr>
          <w:tab/>
        </w:r>
        <w:r w:rsidR="00662309">
          <w:rPr>
            <w:noProof/>
            <w:webHidden/>
          </w:rPr>
          <w:fldChar w:fldCharType="begin"/>
        </w:r>
        <w:r w:rsidR="00662309">
          <w:rPr>
            <w:noProof/>
            <w:webHidden/>
          </w:rPr>
          <w:instrText xml:space="preserve"> PAGEREF _Toc34980083 \h </w:instrText>
        </w:r>
        <w:r w:rsidR="00662309">
          <w:rPr>
            <w:noProof/>
            <w:webHidden/>
          </w:rPr>
        </w:r>
        <w:r w:rsidR="00662309">
          <w:rPr>
            <w:noProof/>
            <w:webHidden/>
          </w:rPr>
          <w:fldChar w:fldCharType="separate"/>
        </w:r>
        <w:r w:rsidR="00662309">
          <w:rPr>
            <w:noProof/>
            <w:webHidden/>
          </w:rPr>
          <w:t>9</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84" w:history="1">
        <w:r w:rsidR="00662309" w:rsidRPr="00C052DE">
          <w:rPr>
            <w:rStyle w:val="Hyperlink"/>
            <w:noProof/>
          </w:rPr>
          <w:t>Section 1.2. Strategic thinking and strategic planning</w:t>
        </w:r>
        <w:r w:rsidR="00662309">
          <w:rPr>
            <w:noProof/>
            <w:webHidden/>
          </w:rPr>
          <w:tab/>
        </w:r>
        <w:r w:rsidR="00662309">
          <w:rPr>
            <w:noProof/>
            <w:webHidden/>
          </w:rPr>
          <w:fldChar w:fldCharType="begin"/>
        </w:r>
        <w:r w:rsidR="00662309">
          <w:rPr>
            <w:noProof/>
            <w:webHidden/>
          </w:rPr>
          <w:instrText xml:space="preserve"> PAGEREF _Toc34980084 \h </w:instrText>
        </w:r>
        <w:r w:rsidR="00662309">
          <w:rPr>
            <w:noProof/>
            <w:webHidden/>
          </w:rPr>
        </w:r>
        <w:r w:rsidR="00662309">
          <w:rPr>
            <w:noProof/>
            <w:webHidden/>
          </w:rPr>
          <w:fldChar w:fldCharType="separate"/>
        </w:r>
        <w:r w:rsidR="00662309">
          <w:rPr>
            <w:noProof/>
            <w:webHidden/>
          </w:rPr>
          <w:t>12</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85" w:history="1">
        <w:r w:rsidR="00662309" w:rsidRPr="00C052DE">
          <w:rPr>
            <w:rStyle w:val="Hyperlink"/>
            <w:noProof/>
          </w:rPr>
          <w:t>Section 1.3. Gender mainstreaming</w:t>
        </w:r>
        <w:r w:rsidR="00662309">
          <w:rPr>
            <w:noProof/>
            <w:webHidden/>
          </w:rPr>
          <w:tab/>
        </w:r>
        <w:r w:rsidR="00662309">
          <w:rPr>
            <w:noProof/>
            <w:webHidden/>
          </w:rPr>
          <w:fldChar w:fldCharType="begin"/>
        </w:r>
        <w:r w:rsidR="00662309">
          <w:rPr>
            <w:noProof/>
            <w:webHidden/>
          </w:rPr>
          <w:instrText xml:space="preserve"> PAGEREF _Toc34980085 \h </w:instrText>
        </w:r>
        <w:r w:rsidR="00662309">
          <w:rPr>
            <w:noProof/>
            <w:webHidden/>
          </w:rPr>
        </w:r>
        <w:r w:rsidR="00662309">
          <w:rPr>
            <w:noProof/>
            <w:webHidden/>
          </w:rPr>
          <w:fldChar w:fldCharType="separate"/>
        </w:r>
        <w:r w:rsidR="00662309">
          <w:rPr>
            <w:noProof/>
            <w:webHidden/>
          </w:rPr>
          <w:t>14</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86" w:history="1">
        <w:r w:rsidR="00662309" w:rsidRPr="00C052DE">
          <w:rPr>
            <w:rStyle w:val="Hyperlink"/>
            <w:noProof/>
          </w:rPr>
          <w:t>Section 1.4. Setting your mission, vision and values</w:t>
        </w:r>
        <w:r w:rsidR="00662309">
          <w:rPr>
            <w:noProof/>
            <w:webHidden/>
          </w:rPr>
          <w:tab/>
        </w:r>
        <w:r w:rsidR="00662309">
          <w:rPr>
            <w:noProof/>
            <w:webHidden/>
          </w:rPr>
          <w:fldChar w:fldCharType="begin"/>
        </w:r>
        <w:r w:rsidR="00662309">
          <w:rPr>
            <w:noProof/>
            <w:webHidden/>
          </w:rPr>
          <w:instrText xml:space="preserve"> PAGEREF _Toc34980086 \h </w:instrText>
        </w:r>
        <w:r w:rsidR="00662309">
          <w:rPr>
            <w:noProof/>
            <w:webHidden/>
          </w:rPr>
        </w:r>
        <w:r w:rsidR="00662309">
          <w:rPr>
            <w:noProof/>
            <w:webHidden/>
          </w:rPr>
          <w:fldChar w:fldCharType="separate"/>
        </w:r>
        <w:r w:rsidR="00662309">
          <w:rPr>
            <w:noProof/>
            <w:webHidden/>
          </w:rPr>
          <w:t>16</w:t>
        </w:r>
        <w:r w:rsidR="00662309">
          <w:rPr>
            <w:noProof/>
            <w:webHidden/>
          </w:rPr>
          <w:fldChar w:fldCharType="end"/>
        </w:r>
      </w:hyperlink>
    </w:p>
    <w:p w:rsidR="00662309" w:rsidRDefault="00BF07A3" w:rsidP="00662309">
      <w:pPr>
        <w:pStyle w:val="M2TextBoxHeading"/>
        <w:tabs>
          <w:tab w:val="right" w:pos="9072"/>
        </w:tabs>
        <w:rPr>
          <w:rFonts w:asciiTheme="minorHAnsi" w:eastAsiaTheme="minorEastAsia" w:hAnsiTheme="minorHAnsi" w:cstheme="minorBidi"/>
          <w:noProof/>
          <w:sz w:val="24"/>
          <w:szCs w:val="24"/>
          <w:lang w:eastAsia="en-GB"/>
        </w:rPr>
      </w:pPr>
      <w:hyperlink w:anchor="_Toc34980087" w:history="1">
        <w:r w:rsidR="00662309" w:rsidRPr="00C052DE">
          <w:rPr>
            <w:rStyle w:val="Hyperlink"/>
            <w:noProof/>
          </w:rPr>
          <w:t>Module 2: Thinking Outwards</w:t>
        </w:r>
        <w:r w:rsidR="00662309">
          <w:rPr>
            <w:noProof/>
            <w:webHidden/>
          </w:rPr>
          <w:tab/>
        </w:r>
        <w:r w:rsidR="00662309">
          <w:rPr>
            <w:noProof/>
            <w:webHidden/>
          </w:rPr>
          <w:fldChar w:fldCharType="begin"/>
        </w:r>
        <w:r w:rsidR="00662309">
          <w:rPr>
            <w:noProof/>
            <w:webHidden/>
          </w:rPr>
          <w:instrText xml:space="preserve"> PAGEREF _Toc34980087 \h </w:instrText>
        </w:r>
        <w:r w:rsidR="00662309">
          <w:rPr>
            <w:noProof/>
            <w:webHidden/>
          </w:rPr>
        </w:r>
        <w:r w:rsidR="00662309">
          <w:rPr>
            <w:noProof/>
            <w:webHidden/>
          </w:rPr>
          <w:fldChar w:fldCharType="separate"/>
        </w:r>
        <w:r w:rsidR="00662309">
          <w:rPr>
            <w:noProof/>
            <w:webHidden/>
          </w:rPr>
          <w:t>18</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88" w:history="1">
        <w:r w:rsidR="00662309" w:rsidRPr="00C052DE">
          <w:rPr>
            <w:rStyle w:val="Hyperlink"/>
            <w:noProof/>
          </w:rPr>
          <w:t>Section 2.1. Conducting your environmental scan</w:t>
        </w:r>
        <w:r w:rsidR="00662309">
          <w:rPr>
            <w:noProof/>
            <w:webHidden/>
          </w:rPr>
          <w:tab/>
        </w:r>
        <w:r w:rsidR="00662309">
          <w:rPr>
            <w:noProof/>
            <w:webHidden/>
          </w:rPr>
          <w:fldChar w:fldCharType="begin"/>
        </w:r>
        <w:r w:rsidR="00662309">
          <w:rPr>
            <w:noProof/>
            <w:webHidden/>
          </w:rPr>
          <w:instrText xml:space="preserve"> PAGEREF _Toc34980088 \h </w:instrText>
        </w:r>
        <w:r w:rsidR="00662309">
          <w:rPr>
            <w:noProof/>
            <w:webHidden/>
          </w:rPr>
        </w:r>
        <w:r w:rsidR="00662309">
          <w:rPr>
            <w:noProof/>
            <w:webHidden/>
          </w:rPr>
          <w:fldChar w:fldCharType="separate"/>
        </w:r>
        <w:r w:rsidR="00662309">
          <w:rPr>
            <w:noProof/>
            <w:webHidden/>
          </w:rPr>
          <w:t>19</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89" w:history="1">
        <w:r w:rsidR="00662309" w:rsidRPr="00C052DE">
          <w:rPr>
            <w:rStyle w:val="Hyperlink"/>
            <w:noProof/>
          </w:rPr>
          <w:t>Section 2.2. Setting your strategic priorities</w:t>
        </w:r>
        <w:r w:rsidR="00662309">
          <w:rPr>
            <w:noProof/>
            <w:webHidden/>
          </w:rPr>
          <w:tab/>
        </w:r>
        <w:r w:rsidR="00662309">
          <w:rPr>
            <w:noProof/>
            <w:webHidden/>
          </w:rPr>
          <w:fldChar w:fldCharType="begin"/>
        </w:r>
        <w:r w:rsidR="00662309">
          <w:rPr>
            <w:noProof/>
            <w:webHidden/>
          </w:rPr>
          <w:instrText xml:space="preserve"> PAGEREF _Toc34980089 \h </w:instrText>
        </w:r>
        <w:r w:rsidR="00662309">
          <w:rPr>
            <w:noProof/>
            <w:webHidden/>
          </w:rPr>
        </w:r>
        <w:r w:rsidR="00662309">
          <w:rPr>
            <w:noProof/>
            <w:webHidden/>
          </w:rPr>
          <w:fldChar w:fldCharType="separate"/>
        </w:r>
        <w:r w:rsidR="00662309">
          <w:rPr>
            <w:noProof/>
            <w:webHidden/>
          </w:rPr>
          <w:t>24</w:t>
        </w:r>
        <w:r w:rsidR="00662309">
          <w:rPr>
            <w:noProof/>
            <w:webHidden/>
          </w:rPr>
          <w:fldChar w:fldCharType="end"/>
        </w:r>
      </w:hyperlink>
    </w:p>
    <w:p w:rsidR="00662309" w:rsidRDefault="00BF07A3" w:rsidP="00662309">
      <w:pPr>
        <w:pStyle w:val="M3TextBoxHeading"/>
        <w:tabs>
          <w:tab w:val="right" w:pos="9072"/>
        </w:tabs>
        <w:rPr>
          <w:rFonts w:asciiTheme="minorHAnsi" w:eastAsiaTheme="minorEastAsia" w:hAnsiTheme="minorHAnsi" w:cstheme="minorBidi"/>
          <w:noProof/>
          <w:sz w:val="24"/>
          <w:szCs w:val="24"/>
          <w:lang w:eastAsia="en-GB"/>
        </w:rPr>
      </w:pPr>
      <w:hyperlink w:anchor="_Toc34980090" w:history="1">
        <w:r w:rsidR="00662309" w:rsidRPr="00C052DE">
          <w:rPr>
            <w:rStyle w:val="Hyperlink"/>
            <w:noProof/>
          </w:rPr>
          <w:t>Module 3: Thinking Inwards</w:t>
        </w:r>
        <w:r w:rsidR="00662309">
          <w:rPr>
            <w:noProof/>
            <w:webHidden/>
          </w:rPr>
          <w:tab/>
        </w:r>
        <w:r w:rsidR="00662309">
          <w:rPr>
            <w:noProof/>
            <w:webHidden/>
          </w:rPr>
          <w:fldChar w:fldCharType="begin"/>
        </w:r>
        <w:r w:rsidR="00662309">
          <w:rPr>
            <w:noProof/>
            <w:webHidden/>
          </w:rPr>
          <w:instrText xml:space="preserve"> PAGEREF _Toc34980090 \h </w:instrText>
        </w:r>
        <w:r w:rsidR="00662309">
          <w:rPr>
            <w:noProof/>
            <w:webHidden/>
          </w:rPr>
        </w:r>
        <w:r w:rsidR="00662309">
          <w:rPr>
            <w:noProof/>
            <w:webHidden/>
          </w:rPr>
          <w:fldChar w:fldCharType="separate"/>
        </w:r>
        <w:r w:rsidR="00662309">
          <w:rPr>
            <w:noProof/>
            <w:webHidden/>
          </w:rPr>
          <w:t>32</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91" w:history="1">
        <w:r w:rsidR="00662309" w:rsidRPr="00C052DE">
          <w:rPr>
            <w:rStyle w:val="Hyperlink"/>
            <w:noProof/>
          </w:rPr>
          <w:t>Section 3.1. Identifying your interventions</w:t>
        </w:r>
        <w:r w:rsidR="00662309">
          <w:rPr>
            <w:noProof/>
            <w:webHidden/>
          </w:rPr>
          <w:tab/>
        </w:r>
        <w:r w:rsidR="00662309">
          <w:rPr>
            <w:noProof/>
            <w:webHidden/>
          </w:rPr>
          <w:fldChar w:fldCharType="begin"/>
        </w:r>
        <w:r w:rsidR="00662309">
          <w:rPr>
            <w:noProof/>
            <w:webHidden/>
          </w:rPr>
          <w:instrText xml:space="preserve"> PAGEREF _Toc34980091 \h </w:instrText>
        </w:r>
        <w:r w:rsidR="00662309">
          <w:rPr>
            <w:noProof/>
            <w:webHidden/>
          </w:rPr>
        </w:r>
        <w:r w:rsidR="00662309">
          <w:rPr>
            <w:noProof/>
            <w:webHidden/>
          </w:rPr>
          <w:fldChar w:fldCharType="separate"/>
        </w:r>
        <w:r w:rsidR="00662309">
          <w:rPr>
            <w:noProof/>
            <w:webHidden/>
          </w:rPr>
          <w:t>33</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92" w:history="1">
        <w:r w:rsidR="00662309" w:rsidRPr="00C052DE">
          <w:rPr>
            <w:rStyle w:val="Hyperlink"/>
            <w:noProof/>
          </w:rPr>
          <w:t>Section 3.2. How to handle emerging issues</w:t>
        </w:r>
        <w:r w:rsidR="00662309">
          <w:rPr>
            <w:noProof/>
            <w:webHidden/>
          </w:rPr>
          <w:tab/>
        </w:r>
        <w:r w:rsidR="00662309">
          <w:rPr>
            <w:noProof/>
            <w:webHidden/>
          </w:rPr>
          <w:fldChar w:fldCharType="begin"/>
        </w:r>
        <w:r w:rsidR="00662309">
          <w:rPr>
            <w:noProof/>
            <w:webHidden/>
          </w:rPr>
          <w:instrText xml:space="preserve"> PAGEREF _Toc34980092 \h </w:instrText>
        </w:r>
        <w:r w:rsidR="00662309">
          <w:rPr>
            <w:noProof/>
            <w:webHidden/>
          </w:rPr>
        </w:r>
        <w:r w:rsidR="00662309">
          <w:rPr>
            <w:noProof/>
            <w:webHidden/>
          </w:rPr>
          <w:fldChar w:fldCharType="separate"/>
        </w:r>
        <w:r w:rsidR="00662309">
          <w:rPr>
            <w:noProof/>
            <w:webHidden/>
          </w:rPr>
          <w:t>36</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93" w:history="1">
        <w:r w:rsidR="00662309" w:rsidRPr="00C052DE">
          <w:rPr>
            <w:rStyle w:val="Hyperlink"/>
            <w:noProof/>
          </w:rPr>
          <w:t>Section 3.3. Organisational health and capability</w:t>
        </w:r>
        <w:r w:rsidR="00662309">
          <w:rPr>
            <w:noProof/>
            <w:webHidden/>
          </w:rPr>
          <w:tab/>
        </w:r>
        <w:r w:rsidR="00662309">
          <w:rPr>
            <w:noProof/>
            <w:webHidden/>
          </w:rPr>
          <w:fldChar w:fldCharType="begin"/>
        </w:r>
        <w:r w:rsidR="00662309">
          <w:rPr>
            <w:noProof/>
            <w:webHidden/>
          </w:rPr>
          <w:instrText xml:space="preserve"> PAGEREF _Toc34980093 \h </w:instrText>
        </w:r>
        <w:r w:rsidR="00662309">
          <w:rPr>
            <w:noProof/>
            <w:webHidden/>
          </w:rPr>
        </w:r>
        <w:r w:rsidR="00662309">
          <w:rPr>
            <w:noProof/>
            <w:webHidden/>
          </w:rPr>
          <w:fldChar w:fldCharType="separate"/>
        </w:r>
        <w:r w:rsidR="00662309">
          <w:rPr>
            <w:noProof/>
            <w:webHidden/>
          </w:rPr>
          <w:t>40</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94" w:history="1">
        <w:r w:rsidR="00662309" w:rsidRPr="00C052DE">
          <w:rPr>
            <w:rStyle w:val="Hyperlink"/>
            <w:noProof/>
          </w:rPr>
          <w:t>Section 3.4. Drafting your strategic plan</w:t>
        </w:r>
        <w:r w:rsidR="00662309">
          <w:rPr>
            <w:noProof/>
            <w:webHidden/>
          </w:rPr>
          <w:tab/>
        </w:r>
        <w:r w:rsidR="00662309">
          <w:rPr>
            <w:noProof/>
            <w:webHidden/>
          </w:rPr>
          <w:fldChar w:fldCharType="begin"/>
        </w:r>
        <w:r w:rsidR="00662309">
          <w:rPr>
            <w:noProof/>
            <w:webHidden/>
          </w:rPr>
          <w:instrText xml:space="preserve"> PAGEREF _Toc34980094 \h </w:instrText>
        </w:r>
        <w:r w:rsidR="00662309">
          <w:rPr>
            <w:noProof/>
            <w:webHidden/>
          </w:rPr>
        </w:r>
        <w:r w:rsidR="00662309">
          <w:rPr>
            <w:noProof/>
            <w:webHidden/>
          </w:rPr>
          <w:fldChar w:fldCharType="separate"/>
        </w:r>
        <w:r w:rsidR="00662309">
          <w:rPr>
            <w:noProof/>
            <w:webHidden/>
          </w:rPr>
          <w:t>46</w:t>
        </w:r>
        <w:r w:rsidR="00662309">
          <w:rPr>
            <w:noProof/>
            <w:webHidden/>
          </w:rPr>
          <w:fldChar w:fldCharType="end"/>
        </w:r>
      </w:hyperlink>
    </w:p>
    <w:p w:rsidR="00662309" w:rsidRDefault="00BF07A3" w:rsidP="00662309">
      <w:pPr>
        <w:pStyle w:val="M4TextBoxHeading"/>
        <w:tabs>
          <w:tab w:val="right" w:pos="9072"/>
        </w:tabs>
        <w:rPr>
          <w:rFonts w:asciiTheme="minorHAnsi" w:eastAsiaTheme="minorEastAsia" w:hAnsiTheme="minorHAnsi" w:cstheme="minorBidi"/>
          <w:noProof/>
          <w:sz w:val="24"/>
          <w:szCs w:val="24"/>
          <w:lang w:eastAsia="en-GB"/>
        </w:rPr>
      </w:pPr>
      <w:hyperlink w:anchor="_Toc34980095" w:history="1">
        <w:r w:rsidR="00662309" w:rsidRPr="00C052DE">
          <w:rPr>
            <w:rStyle w:val="Hyperlink"/>
            <w:noProof/>
          </w:rPr>
          <w:t>Module 4: Thinking Ahead</w:t>
        </w:r>
        <w:r w:rsidR="00662309">
          <w:rPr>
            <w:noProof/>
            <w:webHidden/>
          </w:rPr>
          <w:tab/>
        </w:r>
        <w:r w:rsidR="00662309">
          <w:rPr>
            <w:noProof/>
            <w:webHidden/>
          </w:rPr>
          <w:fldChar w:fldCharType="begin"/>
        </w:r>
        <w:r w:rsidR="00662309">
          <w:rPr>
            <w:noProof/>
            <w:webHidden/>
          </w:rPr>
          <w:instrText xml:space="preserve"> PAGEREF _Toc34980095 \h </w:instrText>
        </w:r>
        <w:r w:rsidR="00662309">
          <w:rPr>
            <w:noProof/>
            <w:webHidden/>
          </w:rPr>
        </w:r>
        <w:r w:rsidR="00662309">
          <w:rPr>
            <w:noProof/>
            <w:webHidden/>
          </w:rPr>
          <w:fldChar w:fldCharType="separate"/>
        </w:r>
        <w:r w:rsidR="00662309">
          <w:rPr>
            <w:noProof/>
            <w:webHidden/>
          </w:rPr>
          <w:t>52</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96" w:history="1">
        <w:r w:rsidR="00662309" w:rsidRPr="00C052DE">
          <w:rPr>
            <w:rStyle w:val="Hyperlink"/>
            <w:noProof/>
          </w:rPr>
          <w:t>Section 4.1. Developing your operational plan</w:t>
        </w:r>
        <w:r w:rsidR="00662309">
          <w:rPr>
            <w:noProof/>
            <w:webHidden/>
          </w:rPr>
          <w:tab/>
        </w:r>
        <w:r w:rsidR="00662309">
          <w:rPr>
            <w:noProof/>
            <w:webHidden/>
          </w:rPr>
          <w:fldChar w:fldCharType="begin"/>
        </w:r>
        <w:r w:rsidR="00662309">
          <w:rPr>
            <w:noProof/>
            <w:webHidden/>
          </w:rPr>
          <w:instrText xml:space="preserve"> PAGEREF _Toc34980096 \h </w:instrText>
        </w:r>
        <w:r w:rsidR="00662309">
          <w:rPr>
            <w:noProof/>
            <w:webHidden/>
          </w:rPr>
        </w:r>
        <w:r w:rsidR="00662309">
          <w:rPr>
            <w:noProof/>
            <w:webHidden/>
          </w:rPr>
          <w:fldChar w:fldCharType="separate"/>
        </w:r>
        <w:r w:rsidR="00662309">
          <w:rPr>
            <w:noProof/>
            <w:webHidden/>
          </w:rPr>
          <w:t>53</w:t>
        </w:r>
        <w:r w:rsidR="00662309">
          <w:rPr>
            <w:noProof/>
            <w:webHidden/>
          </w:rPr>
          <w:fldChar w:fldCharType="end"/>
        </w:r>
      </w:hyperlink>
    </w:p>
    <w:p w:rsidR="00662309" w:rsidRDefault="00BF07A3" w:rsidP="00662309">
      <w:pPr>
        <w:pStyle w:val="TOC2"/>
        <w:rPr>
          <w:rFonts w:asciiTheme="minorHAnsi" w:eastAsiaTheme="minorEastAsia" w:hAnsiTheme="minorHAnsi" w:cstheme="minorBidi"/>
          <w:b/>
          <w:noProof/>
          <w:sz w:val="24"/>
          <w:szCs w:val="24"/>
          <w:lang w:eastAsia="en-GB"/>
        </w:rPr>
      </w:pPr>
      <w:hyperlink w:anchor="_Toc34980097" w:history="1">
        <w:r w:rsidR="00662309" w:rsidRPr="00C052DE">
          <w:rPr>
            <w:rStyle w:val="Hyperlink"/>
            <w:noProof/>
          </w:rPr>
          <w:t>Section 4.2. Reviewing your operational and your strategic plans</w:t>
        </w:r>
        <w:r w:rsidR="00662309">
          <w:rPr>
            <w:noProof/>
            <w:webHidden/>
          </w:rPr>
          <w:tab/>
        </w:r>
        <w:r w:rsidR="00662309">
          <w:rPr>
            <w:noProof/>
            <w:webHidden/>
          </w:rPr>
          <w:fldChar w:fldCharType="begin"/>
        </w:r>
        <w:r w:rsidR="00662309">
          <w:rPr>
            <w:noProof/>
            <w:webHidden/>
          </w:rPr>
          <w:instrText xml:space="preserve"> PAGEREF _Toc34980097 \h </w:instrText>
        </w:r>
        <w:r w:rsidR="00662309">
          <w:rPr>
            <w:noProof/>
            <w:webHidden/>
          </w:rPr>
        </w:r>
        <w:r w:rsidR="00662309">
          <w:rPr>
            <w:noProof/>
            <w:webHidden/>
          </w:rPr>
          <w:fldChar w:fldCharType="separate"/>
        </w:r>
        <w:r w:rsidR="00662309">
          <w:rPr>
            <w:noProof/>
            <w:webHidden/>
          </w:rPr>
          <w:t>54</w:t>
        </w:r>
        <w:r w:rsidR="00662309">
          <w:rPr>
            <w:noProof/>
            <w:webHidden/>
          </w:rPr>
          <w:fldChar w:fldCharType="end"/>
        </w:r>
      </w:hyperlink>
    </w:p>
    <w:p w:rsidR="00662309" w:rsidRPr="00662309" w:rsidRDefault="00BF07A3" w:rsidP="00662309">
      <w:pPr>
        <w:pStyle w:val="M4TextBoxHeading"/>
        <w:pBdr>
          <w:top w:val="single" w:sz="8" w:space="6" w:color="0081C6"/>
        </w:pBdr>
        <w:tabs>
          <w:tab w:val="right" w:pos="9072"/>
        </w:tabs>
        <w:rPr>
          <w:rFonts w:asciiTheme="minorHAnsi" w:eastAsiaTheme="minorEastAsia" w:hAnsiTheme="minorHAnsi" w:cstheme="minorBidi"/>
          <w:noProof/>
          <w:color w:val="0081C6"/>
          <w:sz w:val="24"/>
          <w:szCs w:val="24"/>
          <w:lang w:eastAsia="en-GB"/>
        </w:rPr>
      </w:pPr>
      <w:hyperlink w:anchor="_Toc34980098" w:history="1">
        <w:r w:rsidR="00662309" w:rsidRPr="00662309">
          <w:rPr>
            <w:rStyle w:val="Hyperlink"/>
            <w:noProof/>
            <w:color w:val="0081C6"/>
          </w:rPr>
          <w:t>Tools Roadmap</w:t>
        </w:r>
        <w:r w:rsidR="00662309" w:rsidRPr="00662309">
          <w:rPr>
            <w:noProof/>
            <w:webHidden/>
            <w:color w:val="0081C6"/>
          </w:rPr>
          <w:tab/>
        </w:r>
        <w:r w:rsidR="00662309" w:rsidRPr="00662309">
          <w:rPr>
            <w:noProof/>
            <w:webHidden/>
            <w:color w:val="0081C6"/>
          </w:rPr>
          <w:fldChar w:fldCharType="begin"/>
        </w:r>
        <w:r w:rsidR="00662309" w:rsidRPr="00662309">
          <w:rPr>
            <w:noProof/>
            <w:webHidden/>
            <w:color w:val="0081C6"/>
          </w:rPr>
          <w:instrText xml:space="preserve"> PAGEREF _Toc34980098 \h </w:instrText>
        </w:r>
        <w:r w:rsidR="00662309" w:rsidRPr="00662309">
          <w:rPr>
            <w:noProof/>
            <w:webHidden/>
            <w:color w:val="0081C6"/>
          </w:rPr>
        </w:r>
        <w:r w:rsidR="00662309" w:rsidRPr="00662309">
          <w:rPr>
            <w:noProof/>
            <w:webHidden/>
            <w:color w:val="0081C6"/>
          </w:rPr>
          <w:fldChar w:fldCharType="separate"/>
        </w:r>
        <w:r w:rsidR="00662309">
          <w:rPr>
            <w:noProof/>
            <w:webHidden/>
            <w:color w:val="0081C6"/>
          </w:rPr>
          <w:t>60</w:t>
        </w:r>
        <w:r w:rsidR="00662309" w:rsidRPr="00662309">
          <w:rPr>
            <w:noProof/>
            <w:webHidden/>
            <w:color w:val="0081C6"/>
          </w:rPr>
          <w:fldChar w:fldCharType="end"/>
        </w:r>
      </w:hyperlink>
    </w:p>
    <w:p w:rsidR="00E6116C" w:rsidRPr="00E6116C" w:rsidRDefault="00062F14" w:rsidP="00E6116C">
      <w:r>
        <w:fldChar w:fldCharType="end"/>
      </w:r>
      <w:r w:rsidR="005B430B">
        <w:br w:type="page"/>
      </w:r>
      <w:bookmarkStart w:id="11" w:name="_Toc278455635"/>
      <w:bookmarkStart w:id="12" w:name="_Toc363737866"/>
    </w:p>
    <w:p w:rsidR="002126E3" w:rsidRPr="002126E3" w:rsidRDefault="002126E3" w:rsidP="008D5B53">
      <w:pPr>
        <w:pStyle w:val="Heading1"/>
        <w:rPr>
          <w:lang w:val="en-GB" w:eastAsia="zh-CN"/>
        </w:rPr>
      </w:pPr>
      <w:bookmarkStart w:id="13" w:name="_Toc364079836"/>
      <w:bookmarkStart w:id="14" w:name="_Toc364149649"/>
      <w:bookmarkStart w:id="15" w:name="_Toc364149890"/>
      <w:bookmarkStart w:id="16" w:name="_Toc34980079"/>
      <w:r w:rsidRPr="002126E3">
        <w:rPr>
          <w:lang w:val="en-GB" w:eastAsia="zh-CN"/>
        </w:rPr>
        <w:lastRenderedPageBreak/>
        <w:t>Acknowledgements</w:t>
      </w:r>
      <w:bookmarkEnd w:id="13"/>
      <w:bookmarkEnd w:id="14"/>
      <w:bookmarkEnd w:id="15"/>
      <w:bookmarkEnd w:id="16"/>
    </w:p>
    <w:p w:rsidR="00E6116C" w:rsidRDefault="00E6116C" w:rsidP="00E6116C">
      <w:r>
        <w:t xml:space="preserve">This resource is the first of its kind in the world for national human rights institutions. We are grateful for </w:t>
      </w:r>
      <w:r w:rsidRPr="00E6116C">
        <w:t>the</w:t>
      </w:r>
      <w:r>
        <w:t xml:space="preserve"> professional services provided by </w:t>
      </w:r>
      <w:proofErr w:type="spellStart"/>
      <w:r>
        <w:t>MartinJenkins</w:t>
      </w:r>
      <w:proofErr w:type="spellEnd"/>
      <w:r>
        <w:t xml:space="preserve"> Consultancy, and their close collaboration with the APF, to bring this guide to life. In particular, we would like to acknowledge the contribution of Joanna </w:t>
      </w:r>
      <w:proofErr w:type="spellStart"/>
      <w:r>
        <w:t>Collinge</w:t>
      </w:r>
      <w:proofErr w:type="spellEnd"/>
      <w:r>
        <w:t xml:space="preserve"> and Robin </w:t>
      </w:r>
      <w:proofErr w:type="spellStart"/>
      <w:r>
        <w:t>Veenis</w:t>
      </w:r>
      <w:proofErr w:type="spellEnd"/>
      <w:r>
        <w:t>.</w:t>
      </w:r>
    </w:p>
    <w:p w:rsidR="00E6116C" w:rsidRDefault="00E6116C" w:rsidP="00E6116C">
      <w:r>
        <w:t xml:space="preserve">In </w:t>
      </w:r>
      <w:r w:rsidRPr="00E6116C">
        <w:t>addition</w:t>
      </w:r>
      <w:r>
        <w:t>, the APF would like to acknowledge:</w:t>
      </w:r>
    </w:p>
    <w:p w:rsidR="00E6116C" w:rsidRDefault="00E6116C" w:rsidP="00E6116C">
      <w:pPr>
        <w:pStyle w:val="ListBulletMoreSpace"/>
      </w:pPr>
      <w:r>
        <w:t>The Office of the Ombudsman of Samoa/NHRI, for sharing their experience and learnings from developing a strategic plan</w:t>
      </w:r>
    </w:p>
    <w:p w:rsidR="00E6116C" w:rsidRDefault="00E6116C" w:rsidP="00E6116C">
      <w:pPr>
        <w:pStyle w:val="ListBulletMoreSpace"/>
      </w:pPr>
      <w:r>
        <w:t xml:space="preserve">Chris </w:t>
      </w:r>
      <w:proofErr w:type="spellStart"/>
      <w:r>
        <w:t>Sidoti</w:t>
      </w:r>
      <w:proofErr w:type="spellEnd"/>
      <w:r>
        <w:t xml:space="preserve">, Rosslyn Noonan, Dr Jill </w:t>
      </w:r>
      <w:proofErr w:type="spellStart"/>
      <w:r>
        <w:t>Chrisp</w:t>
      </w:r>
      <w:proofErr w:type="spellEnd"/>
      <w:r>
        <w:t>, Michael Kelly and James Iliffe, for their advice and insights</w:t>
      </w:r>
    </w:p>
    <w:p w:rsidR="00E6116C" w:rsidRDefault="00E6116C" w:rsidP="00E6116C">
      <w:pPr>
        <w:pStyle w:val="ListBulletMoreSpace"/>
      </w:pPr>
      <w:r>
        <w:t xml:space="preserve">The </w:t>
      </w:r>
      <w:r w:rsidRPr="00E6116C">
        <w:t>New</w:t>
      </w:r>
      <w:r>
        <w:t xml:space="preserve"> Zealand Human Rights Commission, for permission to include their models and frameworks</w:t>
      </w:r>
    </w:p>
    <w:p w:rsidR="000D1257" w:rsidRDefault="00E6116C" w:rsidP="00E6116C">
      <w:pPr>
        <w:pStyle w:val="ListBulletMoreSpace"/>
        <w:rPr>
          <w:lang w:val="en-GB" w:eastAsia="zh-CN"/>
        </w:rPr>
      </w:pPr>
      <w:r>
        <w:t xml:space="preserve">Aishath </w:t>
      </w:r>
      <w:proofErr w:type="spellStart"/>
      <w:r>
        <w:t>Fasoha</w:t>
      </w:r>
      <w:proofErr w:type="spellEnd"/>
      <w:r>
        <w:t xml:space="preserve"> and Kate Turner-Mann, for their vision and coordinating the development of this resource.</w:t>
      </w:r>
    </w:p>
    <w:p w:rsidR="002126E3" w:rsidRPr="002126E3" w:rsidRDefault="002126E3" w:rsidP="000D1257">
      <w:pPr>
        <w:pStyle w:val="Heading1"/>
        <w:rPr>
          <w:lang w:val="en-GB"/>
        </w:rPr>
      </w:pPr>
      <w:r>
        <w:rPr>
          <w:lang w:val="en-GB"/>
        </w:rPr>
        <w:br w:type="page"/>
      </w:r>
      <w:bookmarkStart w:id="17" w:name="_Toc34980080"/>
      <w:r w:rsidR="00D758F4">
        <w:rPr>
          <w:lang w:val="en-GB" w:eastAsia="zh-CN"/>
        </w:rPr>
        <w:lastRenderedPageBreak/>
        <w:t>Glossary</w:t>
      </w:r>
      <w:bookmarkEnd w:id="17"/>
    </w:p>
    <w:p w:rsidR="00D758F4" w:rsidRPr="00D758F4" w:rsidRDefault="00D758F4" w:rsidP="00D758F4">
      <w:pPr>
        <w:ind w:left="2835" w:hanging="2835"/>
      </w:pPr>
      <w:r w:rsidRPr="00D758F4">
        <w:rPr>
          <w:b/>
          <w:bCs/>
        </w:rPr>
        <w:t>Strategic plan</w:t>
      </w:r>
      <w:r w:rsidRPr="00D758F4">
        <w:tab/>
        <w:t>A document that sets out what you intend to achieve, usually over a three-to-five-year period</w:t>
      </w:r>
    </w:p>
    <w:p w:rsidR="00D758F4" w:rsidRPr="00D758F4" w:rsidRDefault="00D758F4" w:rsidP="00D758F4">
      <w:pPr>
        <w:ind w:left="2835" w:hanging="2835"/>
      </w:pPr>
      <w:r w:rsidRPr="00D758F4">
        <w:rPr>
          <w:b/>
          <w:bCs/>
        </w:rPr>
        <w:t>Mission</w:t>
      </w:r>
      <w:r w:rsidRPr="00D758F4">
        <w:tab/>
        <w:t>Sets out what you do. It describes who you are and why you exist – the purpose of your organisation</w:t>
      </w:r>
    </w:p>
    <w:p w:rsidR="00D758F4" w:rsidRPr="00D758F4" w:rsidRDefault="00D758F4" w:rsidP="00D758F4">
      <w:pPr>
        <w:ind w:left="2835" w:hanging="2835"/>
      </w:pPr>
      <w:r w:rsidRPr="00D758F4">
        <w:rPr>
          <w:b/>
          <w:bCs/>
        </w:rPr>
        <w:t>Vision</w:t>
      </w:r>
      <w:r w:rsidRPr="00D758F4">
        <w:tab/>
        <w:t>Sets out where you are headed – what you want to achieve through your mission</w:t>
      </w:r>
    </w:p>
    <w:p w:rsidR="00D758F4" w:rsidRPr="00D758F4" w:rsidRDefault="00D758F4" w:rsidP="00D758F4">
      <w:pPr>
        <w:ind w:left="2835" w:hanging="2835"/>
      </w:pPr>
      <w:r w:rsidRPr="00D758F4">
        <w:rPr>
          <w:b/>
          <w:bCs/>
        </w:rPr>
        <w:t>Values</w:t>
      </w:r>
      <w:r w:rsidRPr="00D758F4">
        <w:tab/>
        <w:t>Your guiding principles that set out how will behave with each other and with stakeholders</w:t>
      </w:r>
    </w:p>
    <w:p w:rsidR="00D758F4" w:rsidRPr="00D758F4" w:rsidRDefault="00D758F4" w:rsidP="00D758F4">
      <w:pPr>
        <w:ind w:left="2835" w:hanging="2835"/>
      </w:pPr>
      <w:r w:rsidRPr="00D758F4">
        <w:rPr>
          <w:b/>
          <w:bCs/>
        </w:rPr>
        <w:t>Strategic priority</w:t>
      </w:r>
      <w:r w:rsidRPr="00D758F4">
        <w:tab/>
        <w:t>These are the key human rights issues NHRI that your NHRI will focus on to advance your mission and vision; e.g. “family violence”</w:t>
      </w:r>
    </w:p>
    <w:p w:rsidR="00D758F4" w:rsidRPr="00D758F4" w:rsidRDefault="00D758F4" w:rsidP="00D758F4">
      <w:pPr>
        <w:ind w:left="2835" w:hanging="2835"/>
      </w:pPr>
      <w:r w:rsidRPr="00D758F4">
        <w:rPr>
          <w:b/>
          <w:bCs/>
        </w:rPr>
        <w:t>Intervention</w:t>
      </w:r>
      <w:r w:rsidRPr="00D758F4">
        <w:tab/>
        <w:t>The activity(</w:t>
      </w:r>
      <w:proofErr w:type="spellStart"/>
      <w:r w:rsidRPr="00D758F4">
        <w:t>ies</w:t>
      </w:r>
      <w:proofErr w:type="spellEnd"/>
      <w:r w:rsidRPr="00D758F4">
        <w:t>) that you will undertake to achieve your impact and contribute to your outcome; e.g. “draft and publish a report on family violence issues in our country”</w:t>
      </w:r>
    </w:p>
    <w:p w:rsidR="00D758F4" w:rsidRPr="00D758F4" w:rsidRDefault="00D758F4" w:rsidP="00D758F4">
      <w:pPr>
        <w:ind w:left="2835" w:hanging="2835"/>
      </w:pPr>
      <w:r w:rsidRPr="00D758F4">
        <w:rPr>
          <w:b/>
          <w:bCs/>
        </w:rPr>
        <w:t>Output</w:t>
      </w:r>
      <w:r w:rsidRPr="00D758F4">
        <w:tab/>
        <w:t>The product or service that you will deliver through the intervention; e.g. “a report on family violence in our country”</w:t>
      </w:r>
    </w:p>
    <w:p w:rsidR="00D758F4" w:rsidRPr="00D758F4" w:rsidRDefault="00D758F4" w:rsidP="00D758F4">
      <w:pPr>
        <w:ind w:left="2835" w:hanging="2835"/>
      </w:pPr>
      <w:r w:rsidRPr="00D758F4">
        <w:rPr>
          <w:b/>
          <w:bCs/>
        </w:rPr>
        <w:t>Impact</w:t>
      </w:r>
      <w:r w:rsidRPr="00D758F4">
        <w:tab/>
        <w:t>The result that you are hoping to achieve through the intervention (shorter-term); e.g. “policymakers establish a national Family Violence Prevention Office as a result of our report”</w:t>
      </w:r>
    </w:p>
    <w:p w:rsidR="00D758F4" w:rsidRPr="00D758F4" w:rsidRDefault="00D758F4" w:rsidP="00D758F4">
      <w:pPr>
        <w:ind w:left="2835" w:hanging="2835"/>
      </w:pPr>
      <w:r w:rsidRPr="00D758F4">
        <w:rPr>
          <w:b/>
          <w:bCs/>
        </w:rPr>
        <w:t>Outcome</w:t>
      </w:r>
      <w:r w:rsidRPr="00D758F4">
        <w:tab/>
        <w:t>The outcome that you are contributing to through your impact (longer-term); e.g. “rates of family violence decrease, and the safety and well-being of women and children increases”</w:t>
      </w:r>
    </w:p>
    <w:p w:rsidR="002126E3" w:rsidRPr="00D758F4" w:rsidRDefault="00D758F4" w:rsidP="00D758F4">
      <w:pPr>
        <w:ind w:left="2835" w:hanging="2835"/>
      </w:pPr>
      <w:r w:rsidRPr="00D758F4">
        <w:rPr>
          <w:b/>
          <w:bCs/>
        </w:rPr>
        <w:t>Gender mainstreaming</w:t>
      </w:r>
      <w:r w:rsidRPr="00D758F4">
        <w:tab/>
        <w:t>Gender mainstreaming is a strategy to achieve gender equality – the equal rights, responsibilities and opportunities for all genders</w:t>
      </w:r>
    </w:p>
    <w:p w:rsidR="002126E3" w:rsidRDefault="002126E3" w:rsidP="00B810C6">
      <w:pPr>
        <w:pStyle w:val="Heading1"/>
      </w:pPr>
      <w:r>
        <w:rPr>
          <w:lang w:val="en-GB"/>
        </w:rPr>
        <w:br w:type="page"/>
      </w:r>
    </w:p>
    <w:p w:rsidR="00453347" w:rsidRPr="00453347" w:rsidRDefault="00D758F4" w:rsidP="003C3D7E">
      <w:pPr>
        <w:pStyle w:val="Heading1"/>
      </w:pPr>
      <w:bookmarkStart w:id="18" w:name="_Toc34980081"/>
      <w:r>
        <w:lastRenderedPageBreak/>
        <w:t>Introduction for users</w:t>
      </w:r>
      <w:bookmarkEnd w:id="18"/>
    </w:p>
    <w:p w:rsidR="00EE5243" w:rsidRDefault="00EE5243" w:rsidP="00EE5243">
      <w:pPr>
        <w:pStyle w:val="Heading4"/>
      </w:pPr>
      <w:bookmarkStart w:id="19" w:name="_Toc364079843"/>
      <w:bookmarkStart w:id="20" w:name="_Toc364149656"/>
      <w:r>
        <w:t>About this guide</w:t>
      </w:r>
    </w:p>
    <w:p w:rsidR="00EE5243" w:rsidRDefault="00EE5243" w:rsidP="00EE5243">
      <w:r>
        <w:t>This resource provides a step-by-step guideline for your national human rights institution (NHRI) to develop a strategic plan.</w:t>
      </w:r>
    </w:p>
    <w:p w:rsidR="00EE5243" w:rsidRDefault="00EE5243" w:rsidP="00EE5243">
      <w:r>
        <w:t>There is an abundance of material about human rights laws, policies and practices. However, much less information exists about how to build and sustain a truly effective NHRI, about the importance of high-quality management or about the organisational challenges in leading an NHRI. This resource, and the online APF Strategic Planning Community</w:t>
      </w:r>
      <w:r>
        <w:rPr>
          <w:rStyle w:val="FootnoteReference"/>
        </w:rPr>
        <w:footnoteReference w:id="1"/>
      </w:r>
      <w:r>
        <w:t>, aims to bridge that gap.</w:t>
      </w:r>
    </w:p>
    <w:p w:rsidR="00EE5243" w:rsidRDefault="00EE5243" w:rsidP="00EE5243">
      <w:pPr>
        <w:pStyle w:val="Heading4"/>
      </w:pPr>
      <w:r>
        <w:t>Who is this guide for?</w:t>
      </w:r>
    </w:p>
    <w:p w:rsidR="00EE5243" w:rsidRDefault="00EE5243" w:rsidP="00EE5243">
      <w:r>
        <w:t xml:space="preserve">This guide is for leaders of NHRIs, including </w:t>
      </w:r>
      <w:proofErr w:type="spellStart"/>
      <w:r>
        <w:t>Ombuds</w:t>
      </w:r>
      <w:proofErr w:type="spellEnd"/>
      <w:r>
        <w:t>, Commissioners, senior executive officers and senior managers. Of course, strategic planning is more effective when everyone in your NHRI can contribute and when it is informed by the perspectives and insights of your stakeholders.</w:t>
      </w:r>
    </w:p>
    <w:p w:rsidR="00EE5243" w:rsidRDefault="00EE5243" w:rsidP="00EE5243">
      <w:pPr>
        <w:pStyle w:val="Heading4"/>
      </w:pPr>
      <w:r>
        <w:t>How to use this guide</w:t>
      </w:r>
    </w:p>
    <w:p w:rsidR="00EE5243" w:rsidRDefault="00EE5243" w:rsidP="00EE5243">
      <w:r>
        <w:t xml:space="preserve">You can use this guide for individual learning at any time </w:t>
      </w:r>
      <w:proofErr w:type="gramStart"/>
      <w:r>
        <w:t>your</w:t>
      </w:r>
      <w:proofErr w:type="gramEnd"/>
      <w:r>
        <w:t xml:space="preserve"> choose, and together with your colleagues when you begin the strategic planning process. </w:t>
      </w:r>
    </w:p>
    <w:p w:rsidR="00EE5243" w:rsidRDefault="00EE5243" w:rsidP="00057DE4">
      <w:pPr>
        <w:pStyle w:val="NormalLast"/>
      </w:pPr>
      <w:r>
        <w:t xml:space="preserve">The guide consists of four modules: </w:t>
      </w:r>
    </w:p>
    <w:p w:rsidR="00EE5243" w:rsidRPr="00EE5243" w:rsidRDefault="00EE5243" w:rsidP="00D2438F">
      <w:pPr>
        <w:pStyle w:val="NormalLast"/>
        <w:spacing w:before="360"/>
      </w:pPr>
      <w:r w:rsidRPr="00057DE4">
        <w:rPr>
          <w:noProof/>
          <w:color w:val="43B02A"/>
        </w:rPr>
        <w:drawing>
          <wp:anchor distT="0" distB="0" distL="114300" distR="107950" simplePos="0" relativeHeight="251663872" behindDoc="0" locked="0" layoutInCell="1" allowOverlap="1">
            <wp:simplePos x="0" y="0"/>
            <wp:positionH relativeFrom="column">
              <wp:posOffset>0</wp:posOffset>
            </wp:positionH>
            <wp:positionV relativeFrom="paragraph">
              <wp:posOffset>0</wp:posOffset>
            </wp:positionV>
            <wp:extent cx="536400" cy="536400"/>
            <wp:effectExtent l="0" t="0" r="0" b="0"/>
            <wp:wrapSquare wrapText="right"/>
            <wp:docPr id="7" name="Picture 7" descr="numbe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0"/>
                    <a:stretch>
                      <a:fillRect/>
                    </a:stretch>
                  </pic:blipFill>
                  <pic:spPr>
                    <a:xfrm>
                      <a:off x="0" y="0"/>
                      <a:ext cx="536400" cy="536400"/>
                    </a:xfrm>
                    <a:prstGeom prst="rect">
                      <a:avLst/>
                    </a:prstGeom>
                  </pic:spPr>
                </pic:pic>
              </a:graphicData>
            </a:graphic>
            <wp14:sizeRelH relativeFrom="margin">
              <wp14:pctWidth>0</wp14:pctWidth>
            </wp14:sizeRelH>
            <wp14:sizeRelV relativeFrom="margin">
              <wp14:pctHeight>0</wp14:pctHeight>
            </wp14:sizeRelV>
          </wp:anchor>
        </w:drawing>
      </w:r>
      <w:r w:rsidR="00167D72" w:rsidRPr="00057DE4">
        <w:rPr>
          <w:b/>
          <w:bCs/>
          <w:color w:val="43B02A"/>
        </w:rPr>
        <w:t>THINKING STRATEGICALLY</w:t>
      </w:r>
      <w:r w:rsidR="00057DE4">
        <w:rPr>
          <w:b/>
          <w:bCs/>
        </w:rPr>
        <w:br/>
      </w:r>
      <w:r w:rsidRPr="00EE5243">
        <w:t>Build capability and understanding to undertake strategic thinking and planning, and set the foundations for strategy</w:t>
      </w:r>
    </w:p>
    <w:p w:rsidR="00057DE4" w:rsidRPr="00EE5243" w:rsidRDefault="00057DE4" w:rsidP="00D2438F">
      <w:pPr>
        <w:spacing w:before="360" w:after="480"/>
      </w:pPr>
      <w:r w:rsidRPr="00057DE4">
        <w:rPr>
          <w:b/>
          <w:bCs/>
          <w:noProof/>
          <w:color w:val="009DA6"/>
        </w:rPr>
        <w:drawing>
          <wp:anchor distT="0" distB="0" distL="114300" distR="107950" simplePos="0" relativeHeight="251665920" behindDoc="0" locked="0" layoutInCell="1" allowOverlap="1" wp14:anchorId="4AE6718D" wp14:editId="059EFB07">
            <wp:simplePos x="0" y="0"/>
            <wp:positionH relativeFrom="column">
              <wp:posOffset>-3175</wp:posOffset>
            </wp:positionH>
            <wp:positionV relativeFrom="paragraph">
              <wp:posOffset>-2540</wp:posOffset>
            </wp:positionV>
            <wp:extent cx="535940" cy="535940"/>
            <wp:effectExtent l="0" t="0" r="0" b="0"/>
            <wp:wrapSquare wrapText="right"/>
            <wp:docPr id="8" name="Picture 8" descr="numbe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1"/>
                    <a:stretch>
                      <a:fillRect/>
                    </a:stretch>
                  </pic:blipFill>
                  <pic:spPr>
                    <a:xfrm>
                      <a:off x="0" y="0"/>
                      <a:ext cx="535940" cy="535940"/>
                    </a:xfrm>
                    <a:prstGeom prst="rect">
                      <a:avLst/>
                    </a:prstGeom>
                  </pic:spPr>
                </pic:pic>
              </a:graphicData>
            </a:graphic>
            <wp14:sizeRelH relativeFrom="margin">
              <wp14:pctWidth>0</wp14:pctWidth>
            </wp14:sizeRelH>
            <wp14:sizeRelV relativeFrom="margin">
              <wp14:pctHeight>0</wp14:pctHeight>
            </wp14:sizeRelV>
          </wp:anchor>
        </w:drawing>
      </w:r>
      <w:r w:rsidR="00167D72" w:rsidRPr="00057DE4">
        <w:rPr>
          <w:b/>
          <w:bCs/>
          <w:color w:val="009DA6"/>
        </w:rPr>
        <w:t>THINKING OUTWARDS</w:t>
      </w:r>
      <w:r>
        <w:rPr>
          <w:b/>
          <w:bCs/>
        </w:rPr>
        <w:br/>
      </w:r>
      <w:r w:rsidRPr="00057DE4">
        <w:rPr>
          <w:lang w:val="en-GB" w:eastAsia="en-GB"/>
        </w:rPr>
        <w:t>Assess your external environment</w:t>
      </w:r>
      <w:r>
        <w:rPr>
          <w:lang w:val="en-GB" w:eastAsia="en-GB"/>
        </w:rPr>
        <w:t xml:space="preserve"> </w:t>
      </w:r>
      <w:r w:rsidRPr="00057DE4">
        <w:rPr>
          <w:lang w:val="en-GB" w:eastAsia="en-GB"/>
        </w:rPr>
        <w:t>and set</w:t>
      </w:r>
      <w:r>
        <w:rPr>
          <w:lang w:val="en-GB" w:eastAsia="en-GB"/>
        </w:rPr>
        <w:t xml:space="preserve"> </w:t>
      </w:r>
      <w:r w:rsidRPr="00057DE4">
        <w:rPr>
          <w:lang w:val="en-GB" w:eastAsia="en-GB"/>
        </w:rPr>
        <w:t>priorities</w:t>
      </w:r>
    </w:p>
    <w:p w:rsidR="00057DE4" w:rsidRPr="00057DE4" w:rsidRDefault="00057DE4" w:rsidP="00D2438F">
      <w:pPr>
        <w:spacing w:before="360" w:after="360"/>
        <w:rPr>
          <w:lang w:val="en-GB" w:eastAsia="en-GB"/>
        </w:rPr>
      </w:pPr>
      <w:r w:rsidRPr="00057DE4">
        <w:rPr>
          <w:b/>
          <w:bCs/>
          <w:noProof/>
          <w:color w:val="FF671F"/>
        </w:rPr>
        <w:drawing>
          <wp:anchor distT="0" distB="0" distL="114300" distR="107950" simplePos="0" relativeHeight="251667968" behindDoc="0" locked="0" layoutInCell="1" allowOverlap="1" wp14:anchorId="4AE6718D" wp14:editId="059EFB07">
            <wp:simplePos x="0" y="0"/>
            <wp:positionH relativeFrom="column">
              <wp:posOffset>-3175</wp:posOffset>
            </wp:positionH>
            <wp:positionV relativeFrom="paragraph">
              <wp:posOffset>-3175</wp:posOffset>
            </wp:positionV>
            <wp:extent cx="535940" cy="535940"/>
            <wp:effectExtent l="0" t="0" r="0" b="0"/>
            <wp:wrapSquare wrapText="right"/>
            <wp:docPr id="9" name="Picture 9" descr="number 3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2"/>
                    <a:stretch>
                      <a:fillRect/>
                    </a:stretch>
                  </pic:blipFill>
                  <pic:spPr>
                    <a:xfrm>
                      <a:off x="0" y="0"/>
                      <a:ext cx="535940" cy="535940"/>
                    </a:xfrm>
                    <a:prstGeom prst="rect">
                      <a:avLst/>
                    </a:prstGeom>
                  </pic:spPr>
                </pic:pic>
              </a:graphicData>
            </a:graphic>
            <wp14:sizeRelH relativeFrom="margin">
              <wp14:pctWidth>0</wp14:pctWidth>
            </wp14:sizeRelH>
            <wp14:sizeRelV relativeFrom="margin">
              <wp14:pctHeight>0</wp14:pctHeight>
            </wp14:sizeRelV>
          </wp:anchor>
        </w:drawing>
      </w:r>
      <w:r w:rsidR="00167D72" w:rsidRPr="00057DE4">
        <w:rPr>
          <w:b/>
          <w:bCs/>
          <w:color w:val="FF671F"/>
        </w:rPr>
        <w:t>THINKING INWARDS</w:t>
      </w:r>
      <w:r w:rsidRPr="00057DE4">
        <w:rPr>
          <w:color w:val="FF671F"/>
        </w:rPr>
        <w:br/>
      </w:r>
      <w:r w:rsidRPr="00057DE4">
        <w:rPr>
          <w:lang w:val="en-GB" w:eastAsia="en-GB"/>
        </w:rPr>
        <w:t>Identify how you will advance your priorities, including by strengthening your organisational capability and capacity, and draft your strategic plan</w:t>
      </w:r>
    </w:p>
    <w:p w:rsidR="00D2438F" w:rsidRPr="00D2438F" w:rsidRDefault="00057DE4" w:rsidP="00D2438F">
      <w:pPr>
        <w:spacing w:before="360" w:after="360"/>
      </w:pPr>
      <w:r w:rsidRPr="00D2438F">
        <w:rPr>
          <w:b/>
          <w:bCs/>
          <w:noProof/>
          <w:color w:val="753BBE"/>
        </w:rPr>
        <w:drawing>
          <wp:anchor distT="0" distB="0" distL="114300" distR="107950" simplePos="0" relativeHeight="251670016" behindDoc="0" locked="0" layoutInCell="1" allowOverlap="1" wp14:anchorId="4AE6718D" wp14:editId="059EFB07">
            <wp:simplePos x="0" y="0"/>
            <wp:positionH relativeFrom="column">
              <wp:posOffset>-3175</wp:posOffset>
            </wp:positionH>
            <wp:positionV relativeFrom="paragraph">
              <wp:posOffset>3810</wp:posOffset>
            </wp:positionV>
            <wp:extent cx="535940" cy="535940"/>
            <wp:effectExtent l="0" t="0" r="0" b="0"/>
            <wp:wrapSquare wrapText="right"/>
            <wp:docPr id="10" name="Picture 10" descr="number 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3"/>
                    <a:stretch>
                      <a:fillRect/>
                    </a:stretch>
                  </pic:blipFill>
                  <pic:spPr>
                    <a:xfrm>
                      <a:off x="0" y="0"/>
                      <a:ext cx="535940" cy="535940"/>
                    </a:xfrm>
                    <a:prstGeom prst="rect">
                      <a:avLst/>
                    </a:prstGeom>
                  </pic:spPr>
                </pic:pic>
              </a:graphicData>
            </a:graphic>
            <wp14:sizeRelH relativeFrom="margin">
              <wp14:pctWidth>0</wp14:pctWidth>
            </wp14:sizeRelH>
            <wp14:sizeRelV relativeFrom="margin">
              <wp14:pctHeight>0</wp14:pctHeight>
            </wp14:sizeRelV>
          </wp:anchor>
        </w:drawing>
      </w:r>
      <w:r w:rsidR="00167D72" w:rsidRPr="00D2438F">
        <w:rPr>
          <w:b/>
          <w:bCs/>
          <w:color w:val="753BBE"/>
        </w:rPr>
        <w:t>THINKING AHEAD</w:t>
      </w:r>
      <w:r w:rsidRPr="00D2438F">
        <w:br/>
      </w:r>
      <w:r w:rsidR="00D2438F" w:rsidRPr="00D2438F">
        <w:t>Execute your plan, and review it to assess progress and make adjustments where needed</w:t>
      </w:r>
    </w:p>
    <w:p w:rsidR="00D2438F" w:rsidRDefault="00D2438F">
      <w:pPr>
        <w:spacing w:before="0" w:after="0"/>
        <w:rPr>
          <w:lang w:val="en-GB" w:eastAsia="en-GB"/>
        </w:rPr>
      </w:pPr>
      <w:r>
        <w:rPr>
          <w:lang w:val="en-GB" w:eastAsia="en-GB"/>
        </w:rPr>
        <w:br w:type="page"/>
      </w:r>
    </w:p>
    <w:p w:rsidR="00D2438F" w:rsidRPr="00D2438F" w:rsidRDefault="00D2438F" w:rsidP="00D2438F">
      <w:pPr>
        <w:rPr>
          <w:lang w:val="en-GB" w:eastAsia="en-GB"/>
        </w:rPr>
      </w:pPr>
      <w:r w:rsidRPr="00D2438F">
        <w:rPr>
          <w:lang w:val="en-GB" w:eastAsia="en-GB"/>
        </w:rPr>
        <w:lastRenderedPageBreak/>
        <w:t xml:space="preserve">You should work through the modules in order, as they progressively build the steps you need for effective strategic planning. Each module includes: </w:t>
      </w:r>
    </w:p>
    <w:p w:rsidR="00D2438F" w:rsidRPr="00D2438F" w:rsidRDefault="00D2438F" w:rsidP="00D2438F">
      <w:pPr>
        <w:pStyle w:val="ListBulletMoreSpace"/>
        <w:rPr>
          <w:lang w:val="en-GB"/>
        </w:rPr>
      </w:pPr>
      <w:r w:rsidRPr="00D2438F">
        <w:rPr>
          <w:lang w:val="en-GB"/>
        </w:rPr>
        <w:t xml:space="preserve">Information to learn about the topic, as well as exercises and tools to help you reflect on and apply that learning </w:t>
      </w:r>
    </w:p>
    <w:p w:rsidR="00D2438F" w:rsidRPr="00D2438F" w:rsidRDefault="00D2438F" w:rsidP="00D2438F">
      <w:pPr>
        <w:pStyle w:val="ListBulletMoreSpace"/>
        <w:rPr>
          <w:lang w:val="en-GB"/>
        </w:rPr>
      </w:pPr>
      <w:r w:rsidRPr="00D2438F">
        <w:rPr>
          <w:lang w:val="en-GB"/>
        </w:rPr>
        <w:t xml:space="preserve">A case study describing how the Samoan Ombudsman’s Office approached each stage of the strategic planning process, and what they learned for the future </w:t>
      </w:r>
    </w:p>
    <w:p w:rsidR="00057DE4" w:rsidRPr="00D2438F" w:rsidRDefault="00D2438F" w:rsidP="00D2438F">
      <w:pPr>
        <w:pStyle w:val="ListBulletMoreSpace"/>
      </w:pPr>
      <w:r w:rsidRPr="00D2438F">
        <w:rPr>
          <w:lang w:val="en-GB"/>
        </w:rPr>
        <w:t>Ideas for integrating gender mainstreaming throughout your strategic planning process, with practical examples, resources and advice.</w:t>
      </w:r>
    </w:p>
    <w:p w:rsidR="00167D72" w:rsidRPr="00116DCB" w:rsidRDefault="00167D72" w:rsidP="00167D72">
      <w:pPr>
        <w:pStyle w:val="Normalspacebefore"/>
      </w:pPr>
      <w:r w:rsidRPr="00116DCB">
        <w:t xml:space="preserve">In each module, we use the symbols below as a guide to the different types of tools. </w:t>
      </w:r>
    </w:p>
    <w:p w:rsidR="00116DCB" w:rsidRPr="00EE5243" w:rsidRDefault="00167D72" w:rsidP="00167D72">
      <w:pPr>
        <w:pStyle w:val="NormalLast"/>
        <w:spacing w:before="360"/>
      </w:pPr>
      <w:r w:rsidRPr="00167D72">
        <w:rPr>
          <w:noProof/>
          <w:color w:val="0081C6"/>
        </w:rPr>
        <w:drawing>
          <wp:anchor distT="0" distB="0" distL="114300" distR="107950" simplePos="0" relativeHeight="251672064" behindDoc="0" locked="0" layoutInCell="1" allowOverlap="1" wp14:anchorId="1B56453A" wp14:editId="57AA71E0">
            <wp:simplePos x="0" y="0"/>
            <wp:positionH relativeFrom="column">
              <wp:posOffset>-2540</wp:posOffset>
            </wp:positionH>
            <wp:positionV relativeFrom="paragraph">
              <wp:posOffset>635</wp:posOffset>
            </wp:positionV>
            <wp:extent cx="535940" cy="535940"/>
            <wp:effectExtent l="0" t="0" r="0" b="0"/>
            <wp:wrapSquare wrapText="right"/>
            <wp:docPr id="20" name="Picture 20" descr="case stud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4"/>
                    <a:stretch>
                      <a:fillRect/>
                    </a:stretch>
                  </pic:blipFill>
                  <pic:spPr>
                    <a:xfrm>
                      <a:off x="0" y="0"/>
                      <a:ext cx="535940" cy="535940"/>
                    </a:xfrm>
                    <a:prstGeom prst="rect">
                      <a:avLst/>
                    </a:prstGeom>
                  </pic:spPr>
                </pic:pic>
              </a:graphicData>
            </a:graphic>
            <wp14:sizeRelH relativeFrom="margin">
              <wp14:pctWidth>0</wp14:pctWidth>
            </wp14:sizeRelH>
            <wp14:sizeRelV relativeFrom="margin">
              <wp14:pctHeight>0</wp14:pctHeight>
            </wp14:sizeRelV>
          </wp:anchor>
        </w:drawing>
      </w:r>
      <w:r w:rsidR="00AA53D0">
        <w:rPr>
          <w:b/>
          <w:bCs/>
          <w:color w:val="0081C6"/>
        </w:rPr>
        <w:t>CASE STUDIES</w:t>
      </w:r>
      <w:r w:rsidR="00116DCB">
        <w:rPr>
          <w:b/>
          <w:bCs/>
        </w:rPr>
        <w:br/>
      </w:r>
      <w:r w:rsidRPr="00116DCB">
        <w:t xml:space="preserve">will describe how the Samoan Ombudsman’s Office developed </w:t>
      </w:r>
      <w:proofErr w:type="spellStart"/>
      <w:proofErr w:type="gramStart"/>
      <w:r w:rsidRPr="00116DCB">
        <w:t>it’s</w:t>
      </w:r>
      <w:proofErr w:type="spellEnd"/>
      <w:proofErr w:type="gramEnd"/>
      <w:r w:rsidRPr="00116DCB">
        <w:t xml:space="preserve"> strategic plan</w:t>
      </w:r>
    </w:p>
    <w:p w:rsidR="00116DCB" w:rsidRPr="00EE5243" w:rsidRDefault="00AA53D0" w:rsidP="00167D72">
      <w:pPr>
        <w:spacing w:before="360" w:after="360"/>
      </w:pPr>
      <w:r w:rsidRPr="00167D72">
        <w:rPr>
          <w:b/>
          <w:bCs/>
          <w:noProof/>
          <w:color w:val="0081C6"/>
        </w:rPr>
        <w:drawing>
          <wp:anchor distT="0" distB="0" distL="114300" distR="107950" simplePos="0" relativeHeight="251673088" behindDoc="0" locked="0" layoutInCell="1" allowOverlap="1" wp14:anchorId="40DF73DE" wp14:editId="576CEF27">
            <wp:simplePos x="0" y="0"/>
            <wp:positionH relativeFrom="column">
              <wp:posOffset>-3122</wp:posOffset>
            </wp:positionH>
            <wp:positionV relativeFrom="paragraph">
              <wp:posOffset>-61334</wp:posOffset>
            </wp:positionV>
            <wp:extent cx="535940" cy="535940"/>
            <wp:effectExtent l="0" t="0" r="0" b="0"/>
            <wp:wrapSquare wrapText="right"/>
            <wp:docPr id="21" name="Picture 21"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5"/>
                    <a:stretch>
                      <a:fillRect/>
                    </a:stretch>
                  </pic:blipFill>
                  <pic:spPr>
                    <a:xfrm>
                      <a:off x="0" y="0"/>
                      <a:ext cx="535940" cy="535940"/>
                    </a:xfrm>
                    <a:prstGeom prst="rect">
                      <a:avLst/>
                    </a:prstGeom>
                  </pic:spPr>
                </pic:pic>
              </a:graphicData>
            </a:graphic>
            <wp14:sizeRelH relativeFrom="margin">
              <wp14:pctWidth>0</wp14:pctWidth>
            </wp14:sizeRelH>
            <wp14:sizeRelV relativeFrom="margin">
              <wp14:pctHeight>0</wp14:pctHeight>
            </wp14:sizeRelV>
          </wp:anchor>
        </w:drawing>
      </w:r>
      <w:r w:rsidR="00167D72" w:rsidRPr="00167D72">
        <w:rPr>
          <w:b/>
          <w:bCs/>
          <w:color w:val="0081C6"/>
        </w:rPr>
        <w:t>CHECKLISTS</w:t>
      </w:r>
      <w:r w:rsidR="00116DCB">
        <w:rPr>
          <w:b/>
          <w:bCs/>
        </w:rPr>
        <w:br/>
      </w:r>
      <w:r w:rsidR="00167D72" w:rsidRPr="00116DCB">
        <w:t>will show you what you need to do</w:t>
      </w:r>
    </w:p>
    <w:p w:rsidR="00116DCB" w:rsidRPr="00057DE4" w:rsidRDefault="00AA53D0" w:rsidP="00167D72">
      <w:pPr>
        <w:spacing w:before="360" w:after="360"/>
        <w:rPr>
          <w:lang w:val="en-GB" w:eastAsia="en-GB"/>
        </w:rPr>
      </w:pPr>
      <w:r w:rsidRPr="00167D72">
        <w:rPr>
          <w:b/>
          <w:bCs/>
          <w:noProof/>
          <w:color w:val="0081C6"/>
        </w:rPr>
        <w:drawing>
          <wp:anchor distT="0" distB="0" distL="114300" distR="107950" simplePos="0" relativeHeight="251674112" behindDoc="0" locked="0" layoutInCell="1" allowOverlap="1" wp14:anchorId="091F8D67" wp14:editId="1A8060EB">
            <wp:simplePos x="0" y="0"/>
            <wp:positionH relativeFrom="column">
              <wp:posOffset>-3122</wp:posOffset>
            </wp:positionH>
            <wp:positionV relativeFrom="paragraph">
              <wp:posOffset>-55767</wp:posOffset>
            </wp:positionV>
            <wp:extent cx="535940" cy="535940"/>
            <wp:effectExtent l="0" t="0" r="0" b="0"/>
            <wp:wrapSquare wrapText="right"/>
            <wp:docPr id="22" name="Picture 22" descr="further rea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6"/>
                    <a:stretch>
                      <a:fillRect/>
                    </a:stretch>
                  </pic:blipFill>
                  <pic:spPr>
                    <a:xfrm>
                      <a:off x="0" y="0"/>
                      <a:ext cx="535940" cy="535940"/>
                    </a:xfrm>
                    <a:prstGeom prst="rect">
                      <a:avLst/>
                    </a:prstGeom>
                  </pic:spPr>
                </pic:pic>
              </a:graphicData>
            </a:graphic>
            <wp14:sizeRelH relativeFrom="margin">
              <wp14:pctWidth>0</wp14:pctWidth>
            </wp14:sizeRelH>
            <wp14:sizeRelV relativeFrom="margin">
              <wp14:pctHeight>0</wp14:pctHeight>
            </wp14:sizeRelV>
          </wp:anchor>
        </w:drawing>
      </w:r>
      <w:r w:rsidR="00167D72">
        <w:rPr>
          <w:b/>
          <w:bCs/>
          <w:color w:val="0081C6"/>
        </w:rPr>
        <w:t>FURTHER READING</w:t>
      </w:r>
      <w:r w:rsidR="00116DCB" w:rsidRPr="00057DE4">
        <w:rPr>
          <w:color w:val="FF671F"/>
        </w:rPr>
        <w:br/>
      </w:r>
      <w:r w:rsidR="00167D72" w:rsidRPr="00116DCB">
        <w:t>will let you explore a module in more depth</w:t>
      </w:r>
    </w:p>
    <w:p w:rsidR="00116DCB" w:rsidRDefault="00116DCB" w:rsidP="00167D72">
      <w:pPr>
        <w:spacing w:before="360" w:after="360"/>
      </w:pPr>
      <w:r w:rsidRPr="00167D72">
        <w:rPr>
          <w:b/>
          <w:bCs/>
          <w:noProof/>
          <w:color w:val="0081C6"/>
        </w:rPr>
        <w:drawing>
          <wp:anchor distT="0" distB="0" distL="114300" distR="107950" simplePos="0" relativeHeight="251675136" behindDoc="0" locked="0" layoutInCell="1" allowOverlap="1" wp14:anchorId="4A12C933" wp14:editId="4DBD7B59">
            <wp:simplePos x="0" y="0"/>
            <wp:positionH relativeFrom="column">
              <wp:posOffset>-3175</wp:posOffset>
            </wp:positionH>
            <wp:positionV relativeFrom="paragraph">
              <wp:posOffset>-46355</wp:posOffset>
            </wp:positionV>
            <wp:extent cx="535940" cy="535940"/>
            <wp:effectExtent l="0" t="0" r="0" b="0"/>
            <wp:wrapSquare wrapText="right"/>
            <wp:docPr id="23" name="Picture 23" descr="key poi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7"/>
                    <a:stretch>
                      <a:fillRect/>
                    </a:stretch>
                  </pic:blipFill>
                  <pic:spPr>
                    <a:xfrm>
                      <a:off x="0" y="0"/>
                      <a:ext cx="535940" cy="535940"/>
                    </a:xfrm>
                    <a:prstGeom prst="rect">
                      <a:avLst/>
                    </a:prstGeom>
                  </pic:spPr>
                </pic:pic>
              </a:graphicData>
            </a:graphic>
            <wp14:sizeRelH relativeFrom="margin">
              <wp14:pctWidth>0</wp14:pctWidth>
            </wp14:sizeRelH>
            <wp14:sizeRelV relativeFrom="margin">
              <wp14:pctHeight>0</wp14:pctHeight>
            </wp14:sizeRelV>
          </wp:anchor>
        </w:drawing>
      </w:r>
      <w:r w:rsidR="00167D72">
        <w:rPr>
          <w:b/>
          <w:bCs/>
          <w:color w:val="0081C6"/>
        </w:rPr>
        <w:t>KEY POINTS</w:t>
      </w:r>
      <w:r w:rsidRPr="00D2438F">
        <w:br/>
      </w:r>
      <w:r w:rsidR="00AA53D0" w:rsidRPr="00116DCB">
        <w:t>will describe what you will be able to do by the end of each module</w:t>
      </w:r>
    </w:p>
    <w:p w:rsidR="00167D72" w:rsidRPr="00EE5243" w:rsidRDefault="00AA53D0" w:rsidP="00167D72">
      <w:pPr>
        <w:pStyle w:val="NormalLast"/>
        <w:spacing w:before="360"/>
      </w:pPr>
      <w:r w:rsidRPr="00167D72">
        <w:rPr>
          <w:noProof/>
          <w:color w:val="0081C6"/>
        </w:rPr>
        <w:drawing>
          <wp:anchor distT="0" distB="0" distL="114300" distR="107950" simplePos="0" relativeHeight="251677184" behindDoc="0" locked="0" layoutInCell="1" allowOverlap="1" wp14:anchorId="31715EE3" wp14:editId="6551F4F1">
            <wp:simplePos x="0" y="0"/>
            <wp:positionH relativeFrom="column">
              <wp:posOffset>-3122</wp:posOffset>
            </wp:positionH>
            <wp:positionV relativeFrom="paragraph">
              <wp:posOffset>-27542</wp:posOffset>
            </wp:positionV>
            <wp:extent cx="535940" cy="535940"/>
            <wp:effectExtent l="0" t="0" r="0" b="0"/>
            <wp:wrapSquare wrapText="right"/>
            <wp:docPr id="25" name="Picture 25" descr="practical exercis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8"/>
                    <a:stretch>
                      <a:fillRect/>
                    </a:stretch>
                  </pic:blipFill>
                  <pic:spPr>
                    <a:xfrm>
                      <a:off x="0" y="0"/>
                      <a:ext cx="535940" cy="535940"/>
                    </a:xfrm>
                    <a:prstGeom prst="rect">
                      <a:avLst/>
                    </a:prstGeom>
                  </pic:spPr>
                </pic:pic>
              </a:graphicData>
            </a:graphic>
            <wp14:sizeRelH relativeFrom="margin">
              <wp14:pctWidth>0</wp14:pctWidth>
            </wp14:sizeRelH>
            <wp14:sizeRelV relativeFrom="margin">
              <wp14:pctHeight>0</wp14:pctHeight>
            </wp14:sizeRelV>
          </wp:anchor>
        </w:drawing>
      </w:r>
      <w:r>
        <w:rPr>
          <w:b/>
          <w:bCs/>
          <w:color w:val="0081C6"/>
        </w:rPr>
        <w:t>PRACTICAL EXERCISES</w:t>
      </w:r>
      <w:r w:rsidR="00167D72">
        <w:rPr>
          <w:b/>
          <w:bCs/>
        </w:rPr>
        <w:br/>
      </w:r>
      <w:r w:rsidRPr="00116DCB">
        <w:t>will let you try out the tools straight away</w:t>
      </w:r>
    </w:p>
    <w:p w:rsidR="00167D72" w:rsidRDefault="00AA53D0" w:rsidP="00AA53D0">
      <w:pPr>
        <w:spacing w:before="360" w:after="480"/>
      </w:pPr>
      <w:r w:rsidRPr="00167D72">
        <w:rPr>
          <w:b/>
          <w:bCs/>
          <w:noProof/>
          <w:color w:val="0081C6"/>
        </w:rPr>
        <w:drawing>
          <wp:anchor distT="0" distB="0" distL="114300" distR="107950" simplePos="0" relativeHeight="251678208" behindDoc="0" locked="0" layoutInCell="1" allowOverlap="1" wp14:anchorId="142EB086" wp14:editId="5E36B887">
            <wp:simplePos x="0" y="0"/>
            <wp:positionH relativeFrom="column">
              <wp:posOffset>-3122</wp:posOffset>
            </wp:positionH>
            <wp:positionV relativeFrom="paragraph">
              <wp:posOffset>-21976</wp:posOffset>
            </wp:positionV>
            <wp:extent cx="535940" cy="535940"/>
            <wp:effectExtent l="0" t="0" r="0" b="0"/>
            <wp:wrapSquare wrapText="right"/>
            <wp:docPr id="27" name="Picture 27" descr="reflect and discu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9"/>
                    <a:stretch>
                      <a:fillRect/>
                    </a:stretch>
                  </pic:blipFill>
                  <pic:spPr>
                    <a:xfrm>
                      <a:off x="0" y="0"/>
                      <a:ext cx="535940" cy="535940"/>
                    </a:xfrm>
                    <a:prstGeom prst="rect">
                      <a:avLst/>
                    </a:prstGeom>
                  </pic:spPr>
                </pic:pic>
              </a:graphicData>
            </a:graphic>
            <wp14:sizeRelH relativeFrom="margin">
              <wp14:pctWidth>0</wp14:pctWidth>
            </wp14:sizeRelH>
            <wp14:sizeRelV relativeFrom="margin">
              <wp14:pctHeight>0</wp14:pctHeight>
            </wp14:sizeRelV>
          </wp:anchor>
        </w:drawing>
      </w:r>
      <w:r>
        <w:rPr>
          <w:b/>
          <w:bCs/>
          <w:color w:val="0081C6"/>
        </w:rPr>
        <w:t>REFLECT AND DISCUSS</w:t>
      </w:r>
      <w:r w:rsidR="00167D72">
        <w:rPr>
          <w:b/>
          <w:bCs/>
        </w:rPr>
        <w:br/>
      </w:r>
      <w:r w:rsidRPr="00116DCB">
        <w:t>will prompt discussion with key questions on how to approach strategic planning</w:t>
      </w:r>
    </w:p>
    <w:p w:rsidR="00116DCB" w:rsidRPr="00116DCB" w:rsidRDefault="00116DCB" w:rsidP="00116DCB">
      <w:r w:rsidRPr="00116DCB">
        <w:t>At the end of the guide, we provide:</w:t>
      </w:r>
    </w:p>
    <w:p w:rsidR="00116DCB" w:rsidRPr="00116DCB" w:rsidRDefault="00AA53D0" w:rsidP="00116DCB">
      <w:r w:rsidRPr="00167D72">
        <w:rPr>
          <w:b/>
          <w:bCs/>
          <w:noProof/>
          <w:color w:val="0081C6"/>
        </w:rPr>
        <w:drawing>
          <wp:anchor distT="107950" distB="107950" distL="114300" distR="107950" simplePos="0" relativeHeight="251679232" behindDoc="0" locked="0" layoutInCell="1" allowOverlap="1" wp14:anchorId="7452078E" wp14:editId="09F8BDBD">
            <wp:simplePos x="0" y="0"/>
            <wp:positionH relativeFrom="page">
              <wp:posOffset>897255</wp:posOffset>
            </wp:positionH>
            <wp:positionV relativeFrom="paragraph">
              <wp:posOffset>141896</wp:posOffset>
            </wp:positionV>
            <wp:extent cx="535940" cy="535940"/>
            <wp:effectExtent l="0" t="0" r="0" b="0"/>
            <wp:wrapSquare wrapText="right"/>
            <wp:docPr id="28" name="Picture 28" descr="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0"/>
                    <a:stretch>
                      <a:fillRect/>
                    </a:stretch>
                  </pic:blipFill>
                  <pic:spPr>
                    <a:xfrm>
                      <a:off x="0" y="0"/>
                      <a:ext cx="535940" cy="535940"/>
                    </a:xfrm>
                    <a:prstGeom prst="rect">
                      <a:avLst/>
                    </a:prstGeom>
                  </pic:spPr>
                </pic:pic>
              </a:graphicData>
            </a:graphic>
            <wp14:sizeRelH relativeFrom="margin">
              <wp14:pctWidth>0</wp14:pctWidth>
            </wp14:sizeRelH>
            <wp14:sizeRelV relativeFrom="margin">
              <wp14:pctHeight>0</wp14:pctHeight>
            </wp14:sizeRelV>
          </wp:anchor>
        </w:drawing>
      </w:r>
      <w:r w:rsidR="00116DCB" w:rsidRPr="00116DCB">
        <w:t xml:space="preserve">A </w:t>
      </w:r>
      <w:r w:rsidRPr="00AA53D0">
        <w:rPr>
          <w:b/>
          <w:bCs/>
          <w:color w:val="0081C6"/>
        </w:rPr>
        <w:t>TOOLS ROADMAP</w:t>
      </w:r>
      <w:r w:rsidR="00116DCB" w:rsidRPr="00116DCB">
        <w:t xml:space="preserve">, which gives you a snapshot of all the tools and how they fit together. </w:t>
      </w:r>
    </w:p>
    <w:p w:rsidR="00116DCB" w:rsidRPr="00116DCB" w:rsidRDefault="00116DCB" w:rsidP="00116DCB">
      <w:r w:rsidRPr="00116DCB">
        <w:t xml:space="preserve">A link to download the </w:t>
      </w:r>
      <w:hyperlink r:id="rId21" w:history="1">
        <w:r w:rsidR="00AA53D0" w:rsidRPr="00AA53D0">
          <w:rPr>
            <w:rStyle w:val="Hyperlink"/>
            <w:b/>
            <w:bCs/>
            <w:color w:val="0081C6"/>
          </w:rPr>
          <w:t>TOOLS TEMPLATES</w:t>
        </w:r>
      </w:hyperlink>
      <w:r w:rsidRPr="00116DCB">
        <w:t xml:space="preserve"> which you can print off and use with your colleagues.</w:t>
      </w:r>
    </w:p>
    <w:p w:rsidR="00116DCB" w:rsidRPr="00116DCB" w:rsidRDefault="00116DCB" w:rsidP="00116DCB">
      <w:r w:rsidRPr="00116DCB">
        <w:t xml:space="preserve">You can also find this guide in the APF Strategic Planning Community at </w:t>
      </w:r>
      <w:hyperlink r:id="rId22" w:history="1">
        <w:r w:rsidRPr="00116DCB">
          <w:rPr>
            <w:rStyle w:val="Hyperlink"/>
          </w:rPr>
          <w:t>www.asiapacificforum.net/resources/strategic-planning-guide</w:t>
        </w:r>
      </w:hyperlink>
      <w:r w:rsidRPr="00116DCB">
        <w:t>. The online version includes videos and links to other resources. It also provides opportunities for you to share and learn with experts in the field and with other NHRIs.</w:t>
      </w:r>
    </w:p>
    <w:p w:rsidR="00AA53D0" w:rsidRDefault="00AA53D0">
      <w:pPr>
        <w:spacing w:before="0" w:after="0"/>
      </w:pPr>
      <w:r>
        <w:br w:type="page"/>
      </w:r>
    </w:p>
    <w:p w:rsidR="00AA53D0" w:rsidRDefault="00252848" w:rsidP="00AA53D0">
      <w:pPr>
        <w:pStyle w:val="Partheading"/>
        <w:rPr>
          <w:color w:val="43B02A"/>
        </w:rPr>
      </w:pPr>
      <w:bookmarkStart w:id="21" w:name="_Toc34980082"/>
      <w:bookmarkEnd w:id="19"/>
      <w:bookmarkEnd w:id="20"/>
      <w:r w:rsidRPr="00057DE4">
        <w:rPr>
          <w:noProof/>
          <w:color w:val="43B02A"/>
        </w:rPr>
        <w:lastRenderedPageBreak/>
        <w:drawing>
          <wp:anchor distT="0" distB="0" distL="114300" distR="107950" simplePos="0" relativeHeight="251683328" behindDoc="0" locked="0" layoutInCell="1" allowOverlap="1" wp14:anchorId="3AB2F263" wp14:editId="7E098EDC">
            <wp:simplePos x="0" y="0"/>
            <wp:positionH relativeFrom="column">
              <wp:posOffset>0</wp:posOffset>
            </wp:positionH>
            <wp:positionV relativeFrom="paragraph">
              <wp:posOffset>557</wp:posOffset>
            </wp:positionV>
            <wp:extent cx="720000" cy="720000"/>
            <wp:effectExtent l="0" t="0" r="4445" b="4445"/>
            <wp:wrapSquare wrapText="right"/>
            <wp:docPr id="45" name="Picture 45" descr="number 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0"/>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AA53D0">
        <w:t>Module 1</w:t>
      </w:r>
      <w:r w:rsidR="00AA53D0" w:rsidRPr="00D343C2">
        <w:t>:</w:t>
      </w:r>
      <w:r w:rsidR="00AA53D0">
        <w:br/>
      </w:r>
      <w:r w:rsidR="00AA53D0">
        <w:rPr>
          <w:color w:val="43B02A"/>
        </w:rPr>
        <w:t>Thinking Strategically</w:t>
      </w:r>
      <w:bookmarkEnd w:id="21"/>
    </w:p>
    <w:p w:rsidR="00515D37" w:rsidRPr="00515D37" w:rsidRDefault="00515D37" w:rsidP="00515D37">
      <w:pPr>
        <w:pStyle w:val="BoxTopLineGreen"/>
      </w:pPr>
      <w:r w:rsidRPr="00515D37">
        <w:rPr>
          <w:noProof/>
        </w:rPr>
        <w:drawing>
          <wp:anchor distT="0" distB="107950" distL="107950" distR="107950" simplePos="0" relativeHeight="251681280" behindDoc="0" locked="0" layoutInCell="1" allowOverlap="1" wp14:anchorId="42527D27" wp14:editId="71981E00">
            <wp:simplePos x="0" y="0"/>
            <wp:positionH relativeFrom="leftMargin">
              <wp:posOffset>5939155</wp:posOffset>
            </wp:positionH>
            <wp:positionV relativeFrom="paragraph">
              <wp:posOffset>76200</wp:posOffset>
            </wp:positionV>
            <wp:extent cx="719455" cy="719455"/>
            <wp:effectExtent l="0" t="0" r="4445" b="4445"/>
            <wp:wrapSquare wrapText="bothSides"/>
            <wp:docPr id="39" name="Picture 39" descr="key poi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3"/>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515D37">
        <w:t>This module sets out the value of a strategic plan for your NHRI, as well as the importance of thinking strategically and setting your mission, vision and values before you begin the strategic planning process. It also introduces gender mainstreaming and explains how to include it in your strategic thinking and planning process.</w:t>
      </w:r>
    </w:p>
    <w:p w:rsidR="00515D37" w:rsidRPr="00515D37" w:rsidRDefault="00515D37" w:rsidP="00515D37">
      <w:r w:rsidRPr="00515D37">
        <w:t>At the end of this module you will be able to:</w:t>
      </w:r>
    </w:p>
    <w:p w:rsidR="00515D37" w:rsidRPr="00515D37" w:rsidRDefault="00515D37" w:rsidP="00515D37">
      <w:pPr>
        <w:pStyle w:val="TextBoxBullets"/>
      </w:pPr>
      <w:r w:rsidRPr="00515D37">
        <w:t>Describe the benefits of developing a strategic plan and the challenges it will help you to address</w:t>
      </w:r>
    </w:p>
    <w:p w:rsidR="00515D37" w:rsidRPr="00515D37" w:rsidRDefault="00515D37" w:rsidP="00515D37">
      <w:pPr>
        <w:pStyle w:val="TextBoxBullets"/>
      </w:pPr>
      <w:r w:rsidRPr="00515D37">
        <w:t>Identify the key strategic thinking questions and use these to develop your mission, vision and values, which will guide your strategic planning</w:t>
      </w:r>
    </w:p>
    <w:p w:rsidR="00AA53D0" w:rsidRPr="00515D37" w:rsidRDefault="00515D37" w:rsidP="00515D37">
      <w:pPr>
        <w:pStyle w:val="BoxBulletLastLineGreen"/>
      </w:pPr>
      <w:r w:rsidRPr="00515D37">
        <w:t>Understand what gender mainstreaming is, why it is important and how to include it in your strategic thinking and planning.</w:t>
      </w:r>
    </w:p>
    <w:p w:rsidR="00252848" w:rsidRDefault="00252848">
      <w:pPr>
        <w:spacing w:before="0" w:after="0"/>
      </w:pPr>
      <w:r>
        <w:br w:type="page"/>
      </w:r>
    </w:p>
    <w:p w:rsidR="00AA53D0" w:rsidRDefault="00252848" w:rsidP="00AA53D0">
      <w:pPr>
        <w:pStyle w:val="Heading1"/>
      </w:pPr>
      <w:bookmarkStart w:id="22" w:name="_Toc34980083"/>
      <w:r>
        <w:rPr>
          <w:color w:val="717073"/>
        </w:rPr>
        <w:lastRenderedPageBreak/>
        <w:t>Section 1.1.</w:t>
      </w:r>
      <w:r w:rsidR="00AA53D0" w:rsidRPr="00241F1E">
        <w:rPr>
          <w:color w:val="717073"/>
        </w:rPr>
        <w:br/>
      </w:r>
      <w:r>
        <w:rPr>
          <w:color w:val="43B02A"/>
        </w:rPr>
        <w:t>Why develop a strategic plan?</w:t>
      </w:r>
      <w:bookmarkEnd w:id="22"/>
    </w:p>
    <w:p w:rsidR="00252848" w:rsidRPr="00252848" w:rsidRDefault="00252848" w:rsidP="00252848">
      <w:r w:rsidRPr="00252848">
        <w:t>A strategic plan is a document which sets out what you intend to achieve, usually over the coming three-to-five-year period.</w:t>
      </w:r>
    </w:p>
    <w:p w:rsidR="00252848" w:rsidRPr="00252848" w:rsidRDefault="00252848" w:rsidP="00252848">
      <w:r w:rsidRPr="00252848">
        <w:t>Strategic planning is often a requirement from government and funders. Sometimes, it can feel like a burden. However, beyond compliance, there are many advantages to having a strategic plan.</w:t>
      </w:r>
    </w:p>
    <w:p w:rsidR="00252848" w:rsidRPr="00252848" w:rsidRDefault="00252848" w:rsidP="00252848">
      <w:r w:rsidRPr="00252848">
        <w:t>NHRIs face many competing challenges when they set their priorities. These include:</w:t>
      </w:r>
    </w:p>
    <w:p w:rsidR="00252848" w:rsidRPr="00252848" w:rsidRDefault="00252848" w:rsidP="00252848">
      <w:pPr>
        <w:pStyle w:val="ListBulletMoreSpace"/>
      </w:pPr>
      <w:r w:rsidRPr="00252848">
        <w:t>Managing the complexity of a broad human rights mandate, with wide ranging functions and diverse external stakeholders, all within finite resources</w:t>
      </w:r>
    </w:p>
    <w:p w:rsidR="00252848" w:rsidRPr="00252848" w:rsidRDefault="00252848" w:rsidP="00252848">
      <w:pPr>
        <w:pStyle w:val="ListBulletMoreSpace"/>
      </w:pPr>
      <w:r w:rsidRPr="00252848">
        <w:t>Huge – and sometimes unrealistic – expectations, internally and externally</w:t>
      </w:r>
    </w:p>
    <w:p w:rsidR="00252848" w:rsidRPr="00252848" w:rsidRDefault="00252848" w:rsidP="00252848">
      <w:pPr>
        <w:pStyle w:val="ListBulletMoreSpace"/>
      </w:pPr>
      <w:r w:rsidRPr="00252848">
        <w:t>Meeting national and international accountabilities</w:t>
      </w:r>
    </w:p>
    <w:p w:rsidR="00252848" w:rsidRPr="00252848" w:rsidRDefault="00252848" w:rsidP="00252848">
      <w:pPr>
        <w:pStyle w:val="ListBulletMoreSpace"/>
      </w:pPr>
      <w:r w:rsidRPr="00252848">
        <w:t xml:space="preserve">Being accessible to all people and responsive to unforeseen developments </w:t>
      </w:r>
    </w:p>
    <w:p w:rsidR="00252848" w:rsidRPr="00252848" w:rsidRDefault="00252848" w:rsidP="00252848">
      <w:pPr>
        <w:pStyle w:val="ListBulletMoreSpace"/>
      </w:pPr>
      <w:r w:rsidRPr="00252848">
        <w:t>Having impact by making human rights a reality in people’s day-to-day lives and being able to demonstrate this.</w:t>
      </w:r>
    </w:p>
    <w:p w:rsidR="00252848" w:rsidRPr="00252848" w:rsidRDefault="00252848" w:rsidP="00252848">
      <w:r w:rsidRPr="00252848">
        <w:t xml:space="preserve">Strategic planning provides a way to address these challenges. It is a robust and principled approach to help you identify your priorities, integrate gender mainstreaming into your work, make decisions about allocating resources and ensure that everyone is working to the same end. </w:t>
      </w:r>
    </w:p>
    <w:p w:rsidR="00252848" w:rsidRPr="00252848" w:rsidRDefault="00252848" w:rsidP="00252848">
      <w:r w:rsidRPr="00252848">
        <w:t>It also helps you to manage expectations:</w:t>
      </w:r>
    </w:p>
    <w:p w:rsidR="00252848" w:rsidRPr="00252848" w:rsidRDefault="00252848" w:rsidP="00DA1A55">
      <w:pPr>
        <w:pStyle w:val="ListBulletMoreSpace"/>
        <w:rPr>
          <w:lang w:val="en-GB"/>
        </w:rPr>
      </w:pPr>
      <w:r w:rsidRPr="00252848">
        <w:rPr>
          <w:rStyle w:val="Bold"/>
        </w:rPr>
        <w:t>Externally</w:t>
      </w:r>
      <w:r w:rsidRPr="00252848">
        <w:rPr>
          <w:lang w:val="en-GB"/>
        </w:rPr>
        <w:t>, by listening to your stakeholders about what you should be doing and then communicating back your priorities and the reasons for your choices</w:t>
      </w:r>
    </w:p>
    <w:p w:rsidR="00252848" w:rsidRPr="00252848" w:rsidRDefault="00252848" w:rsidP="00DA1A55">
      <w:pPr>
        <w:pStyle w:val="ListBulletMoreSpace"/>
        <w:rPr>
          <w:lang w:val="en-GB"/>
        </w:rPr>
      </w:pPr>
      <w:r w:rsidRPr="00252848">
        <w:rPr>
          <w:rStyle w:val="Bold"/>
        </w:rPr>
        <w:t>Internally</w:t>
      </w:r>
      <w:r w:rsidRPr="00252848">
        <w:rPr>
          <w:lang w:val="en-GB"/>
        </w:rPr>
        <w:t>, by helping your NHRI to work through the preferred priorities of individual Ombudsperson, Commissioners and staff, before deciding how best to allocate resources between them.</w:t>
      </w:r>
    </w:p>
    <w:p w:rsidR="00252848" w:rsidRPr="00252848" w:rsidRDefault="00252848" w:rsidP="00252848">
      <w:pPr>
        <w:rPr>
          <w:lang w:val="en-GB" w:eastAsia="en-GB"/>
        </w:rPr>
      </w:pPr>
      <w:r w:rsidRPr="00252848">
        <w:rPr>
          <w:lang w:val="en-GB" w:eastAsia="en-GB"/>
        </w:rPr>
        <w:t>A strategic plan will help you to:</w:t>
      </w:r>
    </w:p>
    <w:p w:rsidR="00252848" w:rsidRPr="00252848" w:rsidRDefault="00252848" w:rsidP="00DA1A55">
      <w:pPr>
        <w:pStyle w:val="ListBulletMoreSpace"/>
        <w:rPr>
          <w:lang w:val="en-GB"/>
        </w:rPr>
      </w:pPr>
      <w:r w:rsidRPr="00252848">
        <w:rPr>
          <w:rStyle w:val="Bold"/>
        </w:rPr>
        <w:t>Define</w:t>
      </w:r>
      <w:r w:rsidRPr="00252848">
        <w:rPr>
          <w:lang w:val="en-GB"/>
        </w:rPr>
        <w:t xml:space="preserve"> what your NHRI wants to achieve, within your mandate</w:t>
      </w:r>
    </w:p>
    <w:p w:rsidR="00252848" w:rsidRPr="00252848" w:rsidRDefault="00252848" w:rsidP="00DA1A55">
      <w:pPr>
        <w:pStyle w:val="ListBulletMoreSpace"/>
        <w:rPr>
          <w:lang w:val="en-GB"/>
        </w:rPr>
      </w:pPr>
      <w:r w:rsidRPr="00252848">
        <w:rPr>
          <w:rStyle w:val="Bold"/>
        </w:rPr>
        <w:t>Prioritise</w:t>
      </w:r>
      <w:r w:rsidRPr="00252848">
        <w:rPr>
          <w:lang w:val="en-GB"/>
        </w:rPr>
        <w:t xml:space="preserve"> which human rights issues and organisational development areas to focus on, incorporating a gender mainstreaming lens</w:t>
      </w:r>
    </w:p>
    <w:p w:rsidR="00252848" w:rsidRPr="00252848" w:rsidRDefault="00252848" w:rsidP="00DA1A55">
      <w:pPr>
        <w:pStyle w:val="ListBulletMoreSpace"/>
        <w:rPr>
          <w:lang w:val="en-GB"/>
        </w:rPr>
      </w:pPr>
      <w:r w:rsidRPr="00252848">
        <w:rPr>
          <w:lang w:val="en-GB"/>
        </w:rPr>
        <w:t xml:space="preserve">Ensure a </w:t>
      </w:r>
      <w:r w:rsidRPr="00252848">
        <w:rPr>
          <w:rStyle w:val="Bold"/>
        </w:rPr>
        <w:t>shared understanding</w:t>
      </w:r>
      <w:r w:rsidRPr="00252848">
        <w:rPr>
          <w:lang w:val="en-GB"/>
        </w:rPr>
        <w:t xml:space="preserve"> of what you are doing and why, internally and externally, to support teams work together towards common goals</w:t>
      </w:r>
    </w:p>
    <w:p w:rsidR="00252848" w:rsidRPr="00252848" w:rsidRDefault="00252848" w:rsidP="00DA1A55">
      <w:pPr>
        <w:pStyle w:val="ListBulletMoreSpace"/>
        <w:rPr>
          <w:lang w:val="en-GB"/>
        </w:rPr>
      </w:pPr>
      <w:r w:rsidRPr="00252848">
        <w:rPr>
          <w:rStyle w:val="Bold"/>
        </w:rPr>
        <w:t>Monitor and evaluate</w:t>
      </w:r>
      <w:r w:rsidRPr="00252848">
        <w:rPr>
          <w:lang w:val="en-GB"/>
        </w:rPr>
        <w:t xml:space="preserve"> your progress and adjust as needed.</w:t>
      </w:r>
    </w:p>
    <w:p w:rsidR="00252848" w:rsidRDefault="00DA1A55" w:rsidP="00252848">
      <w:pPr>
        <w:pStyle w:val="M1TextBoxHeading"/>
      </w:pPr>
      <w:r w:rsidRPr="00515D37">
        <w:rPr>
          <w:noProof/>
        </w:rPr>
        <w:lastRenderedPageBreak/>
        <w:drawing>
          <wp:anchor distT="0" distB="107950" distL="107950" distR="107950" simplePos="0" relativeHeight="251685376" behindDoc="0" locked="0" layoutInCell="1" allowOverlap="1" wp14:anchorId="49F384C9" wp14:editId="1E39F9E6">
            <wp:simplePos x="0" y="0"/>
            <wp:positionH relativeFrom="leftMargin">
              <wp:posOffset>5939155</wp:posOffset>
            </wp:positionH>
            <wp:positionV relativeFrom="paragraph">
              <wp:posOffset>201930</wp:posOffset>
            </wp:positionV>
            <wp:extent cx="719455" cy="719455"/>
            <wp:effectExtent l="0" t="0" r="4445" b="4445"/>
            <wp:wrapSquare wrapText="bothSides"/>
            <wp:docPr id="54" name="Picture 54" descr="reflect and discu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4"/>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252848">
        <w:t>Reflect and discuss in your own words</w:t>
      </w:r>
    </w:p>
    <w:p w:rsidR="00252848" w:rsidRDefault="00252848" w:rsidP="00252848">
      <w:pPr>
        <w:pStyle w:val="TextBoxBullets"/>
      </w:pPr>
      <w:r>
        <w:t>How can a strategic plan benefit our NHRI?</w:t>
      </w:r>
    </w:p>
    <w:p w:rsidR="00252848" w:rsidRPr="00515D37" w:rsidRDefault="00252848" w:rsidP="00252848">
      <w:pPr>
        <w:pStyle w:val="BoxBulletLastLineGreen"/>
      </w:pPr>
      <w:r>
        <w:t>What specific challenges do I want to be able to address by having a strategic plan?</w:t>
      </w:r>
    </w:p>
    <w:p w:rsidR="00252848" w:rsidRDefault="00252848" w:rsidP="00252848"/>
    <w:p w:rsidR="00DA1A55" w:rsidRDefault="00DA1A55" w:rsidP="00DA1A55">
      <w:pPr>
        <w:pStyle w:val="M1TextBoxHeading"/>
      </w:pPr>
      <w:r>
        <w:t>why the samoan ombudsman’s office developed a strategic plan</w:t>
      </w:r>
    </w:p>
    <w:p w:rsidR="00DA1A55" w:rsidRPr="00DA1A55" w:rsidRDefault="00F06F87" w:rsidP="00DA1A55">
      <w:pPr>
        <w:rPr>
          <w:rStyle w:val="Bold"/>
        </w:rPr>
      </w:pPr>
      <w:r w:rsidRPr="00515D37">
        <w:rPr>
          <w:noProof/>
        </w:rPr>
        <w:drawing>
          <wp:anchor distT="0" distB="107950" distL="107950" distR="107950" simplePos="0" relativeHeight="251687424" behindDoc="0" locked="0" layoutInCell="1" allowOverlap="1" wp14:anchorId="0968D9C1" wp14:editId="167671D2">
            <wp:simplePos x="0" y="0"/>
            <wp:positionH relativeFrom="leftMargin">
              <wp:posOffset>5939155</wp:posOffset>
            </wp:positionH>
            <wp:positionV relativeFrom="paragraph">
              <wp:posOffset>158406</wp:posOffset>
            </wp:positionV>
            <wp:extent cx="719455" cy="719455"/>
            <wp:effectExtent l="0" t="0" r="4445" b="4445"/>
            <wp:wrapSquare wrapText="bothSides"/>
            <wp:docPr id="55" name="Picture 55" descr="case stud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5"/>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DA1A55" w:rsidRPr="00DA1A55">
        <w:rPr>
          <w:rStyle w:val="Bold"/>
        </w:rPr>
        <w:t>Background</w:t>
      </w:r>
    </w:p>
    <w:p w:rsidR="00DA1A55" w:rsidRPr="00DA1A55" w:rsidRDefault="00DA1A55" w:rsidP="00DA1A55">
      <w:r w:rsidRPr="00DA1A55">
        <w:t xml:space="preserve">The Office of the Ombudsman in Samoa was established under the </w:t>
      </w:r>
      <w:r w:rsidRPr="00DA1A55">
        <w:rPr>
          <w:i/>
          <w:iCs/>
        </w:rPr>
        <w:t>Ombudsman’s Act 1988</w:t>
      </w:r>
      <w:r w:rsidRPr="00DA1A55">
        <w:t xml:space="preserve"> with a mandate to promote good governance. In 2013, an amendment to the Act gave powers to the Office to conduct special investigations into the conduct of agencies and to promote and protect human rights across the country. As a result, the Office now has a dual mandate as Ombudsman and as the country’s NHRI.</w:t>
      </w:r>
    </w:p>
    <w:p w:rsidR="00DA1A55" w:rsidRPr="00DA1A55" w:rsidRDefault="00DA1A55" w:rsidP="00DA1A55">
      <w:pPr>
        <w:rPr>
          <w:rStyle w:val="Bold"/>
        </w:rPr>
      </w:pPr>
      <w:r w:rsidRPr="00DA1A55">
        <w:rPr>
          <w:rStyle w:val="Bold"/>
        </w:rPr>
        <w:t>Challenges</w:t>
      </w:r>
    </w:p>
    <w:p w:rsidR="00DA1A55" w:rsidRPr="00DA1A55" w:rsidRDefault="00DA1A55" w:rsidP="00DA1A55">
      <w:r w:rsidRPr="00DA1A55">
        <w:t>Following the 2013 amendment, the Office was organised into three units: Good Governance, Human Rights and Special Investigations. However, a 2014 capacity assessment of the Office by the APF found that the three mandates – and the units delivering them – were siloed and needed to better integrate and align their activities. Furthermore, an existing strategic plan did not reflect the expanded mandate of the Office, did not connect activities to its overall purpose and lacked any measures.</w:t>
      </w:r>
    </w:p>
    <w:p w:rsidR="00DA1A55" w:rsidRPr="00DA1A55" w:rsidRDefault="00DA1A55" w:rsidP="00DA1A55">
      <w:r w:rsidRPr="00DA1A55">
        <w:t>As a consequence, staff did not have anything to guide their actions, particularly the staff of the new mandates, and were unclear as to what was expected of them. At the time, the Office also lacked capacity in its corporate services function, which meant that planning, budgeting and reporting presented challenges. There were not enough staff to do the work.</w:t>
      </w:r>
    </w:p>
    <w:p w:rsidR="00DA1A55" w:rsidRPr="00DA1A55" w:rsidRDefault="00DA1A55" w:rsidP="00DA1A55">
      <w:proofErr w:type="spellStart"/>
      <w:r w:rsidRPr="00DA1A55">
        <w:t>Maiava</w:t>
      </w:r>
      <w:proofErr w:type="spellEnd"/>
      <w:r w:rsidRPr="00DA1A55">
        <w:t xml:space="preserve"> </w:t>
      </w:r>
      <w:proofErr w:type="spellStart"/>
      <w:r w:rsidRPr="00DA1A55">
        <w:t>Iulai</w:t>
      </w:r>
      <w:proofErr w:type="spellEnd"/>
      <w:r w:rsidRPr="00DA1A55">
        <w:t xml:space="preserve"> Toma, who has been the Ombudsman since 1994, recognised that a new strategic plan was needed. He believed this would address the challenges identified in the capacity assessment by:</w:t>
      </w:r>
    </w:p>
    <w:p w:rsidR="00DA1A55" w:rsidRPr="00DA1A55" w:rsidRDefault="00DA1A55" w:rsidP="00DA1A55">
      <w:pPr>
        <w:pStyle w:val="ListBullet"/>
      </w:pPr>
      <w:r w:rsidRPr="00DA1A55">
        <w:t>Defining the purpose and values of the Office, so that all three units could work towards a common goal, in a common way</w:t>
      </w:r>
    </w:p>
    <w:p w:rsidR="00DA1A55" w:rsidRPr="00DA1A55" w:rsidRDefault="00DA1A55" w:rsidP="00DA1A55">
      <w:pPr>
        <w:pStyle w:val="ListBullet"/>
      </w:pPr>
      <w:r w:rsidRPr="00DA1A55">
        <w:t>Integrating the work of the three units, recognising that human rights underpin good governance and good governance is needed to realise human rights</w:t>
      </w:r>
    </w:p>
    <w:p w:rsidR="00DA1A55" w:rsidRPr="00DA1A55" w:rsidRDefault="00DA1A55" w:rsidP="00DA1A55">
      <w:pPr>
        <w:pStyle w:val="ListBullet"/>
      </w:pPr>
      <w:r w:rsidRPr="00DA1A55">
        <w:t>Identifying priority projects, with defined objectives and measures, so that teams and staff could understand their role and their individual performance expectations</w:t>
      </w:r>
    </w:p>
    <w:p w:rsidR="00DA1A55" w:rsidRPr="00DA1A55" w:rsidRDefault="00DA1A55" w:rsidP="00DA1A55">
      <w:pPr>
        <w:pStyle w:val="ListBullet"/>
      </w:pPr>
      <w:r w:rsidRPr="00DA1A55">
        <w:t>Establishing a corporate services function to provide coordination and support for human resources, financial management and monitoring and evaluation.</w:t>
      </w:r>
    </w:p>
    <w:p w:rsidR="00DA1A55" w:rsidRPr="00F13AFA" w:rsidRDefault="00DA1A55" w:rsidP="00F06F87">
      <w:pPr>
        <w:pStyle w:val="Quoteitalics"/>
        <w:rPr>
          <w:sz w:val="20"/>
          <w:szCs w:val="20"/>
        </w:rPr>
      </w:pPr>
      <w:r w:rsidRPr="00F13AFA">
        <w:rPr>
          <w:sz w:val="20"/>
          <w:szCs w:val="20"/>
        </w:rPr>
        <w:t xml:space="preserve">“It’s very important to forecast ahead… it helps us deal with responsive tasks when we come across as a lot more organised.” </w:t>
      </w:r>
    </w:p>
    <w:p w:rsidR="00DA1A55" w:rsidRPr="00F13AFA" w:rsidRDefault="00DA1A55" w:rsidP="00F06F87">
      <w:pPr>
        <w:pStyle w:val="QuoteName"/>
        <w:rPr>
          <w:sz w:val="20"/>
          <w:szCs w:val="20"/>
        </w:rPr>
      </w:pPr>
      <w:proofErr w:type="spellStart"/>
      <w:r w:rsidRPr="00F13AFA">
        <w:rPr>
          <w:sz w:val="20"/>
          <w:szCs w:val="20"/>
        </w:rPr>
        <w:t>Maiava</w:t>
      </w:r>
      <w:proofErr w:type="spellEnd"/>
      <w:r w:rsidRPr="00F13AFA">
        <w:rPr>
          <w:sz w:val="20"/>
          <w:szCs w:val="20"/>
        </w:rPr>
        <w:t xml:space="preserve"> </w:t>
      </w:r>
      <w:proofErr w:type="spellStart"/>
      <w:r w:rsidRPr="00F13AFA">
        <w:rPr>
          <w:sz w:val="20"/>
          <w:szCs w:val="20"/>
        </w:rPr>
        <w:t>Iulai</w:t>
      </w:r>
      <w:proofErr w:type="spellEnd"/>
      <w:r w:rsidRPr="00F13AFA">
        <w:rPr>
          <w:sz w:val="20"/>
          <w:szCs w:val="20"/>
        </w:rPr>
        <w:t xml:space="preserve"> Toma</w:t>
      </w:r>
      <w:r w:rsidRPr="00F13AFA">
        <w:rPr>
          <w:sz w:val="20"/>
          <w:szCs w:val="20"/>
        </w:rPr>
        <w:br/>
        <w:t xml:space="preserve">Ombudsman of Samoa </w:t>
      </w:r>
    </w:p>
    <w:p w:rsidR="00DA1A55" w:rsidRPr="00DA1A55" w:rsidRDefault="00DA1A55" w:rsidP="00DA1A55">
      <w:r w:rsidRPr="00DA1A55">
        <w:lastRenderedPageBreak/>
        <w:t>The Office decided to develop a 2016–20 Strategic Plan to provide focus and direction, better support for the different teams and improve productivity and impact.</w:t>
      </w:r>
    </w:p>
    <w:p w:rsidR="00DA1A55" w:rsidRPr="00DA1A55" w:rsidRDefault="00DA1A55" w:rsidP="00DA1A55">
      <w:pPr>
        <w:pStyle w:val="BoxLastLine"/>
      </w:pPr>
      <w:r w:rsidRPr="00DA1A55">
        <w:t>With limited capacity, the Office engaged two consultants to support them through the process, both experts in strategic planning. One was a consultant from Samoa, with good local knowledge, and the other from the APF, with knowledge of NHRIs operating in the Asia Pacific region.</w:t>
      </w:r>
    </w:p>
    <w:p w:rsidR="00DA1A55" w:rsidRDefault="00DA1A55">
      <w:pPr>
        <w:spacing w:before="0" w:after="0"/>
      </w:pPr>
      <w:r>
        <w:br w:type="page"/>
      </w:r>
    </w:p>
    <w:p w:rsidR="00A67A8F" w:rsidRPr="003C3D7E" w:rsidRDefault="00762BB5" w:rsidP="008D5B53">
      <w:pPr>
        <w:pStyle w:val="Heading1"/>
        <w:rPr>
          <w:szCs w:val="19"/>
        </w:rPr>
      </w:pPr>
      <w:bookmarkStart w:id="23" w:name="_Toc34980084"/>
      <w:bookmarkStart w:id="24" w:name="_Toc364079846"/>
      <w:bookmarkStart w:id="25" w:name="_Toc364149659"/>
      <w:bookmarkStart w:id="26" w:name="_Toc364149895"/>
      <w:r>
        <w:rPr>
          <w:color w:val="717073"/>
        </w:rPr>
        <w:lastRenderedPageBreak/>
        <w:t>Section 1.2.</w:t>
      </w:r>
      <w:r w:rsidR="00A67A8F" w:rsidRPr="003C3D7E">
        <w:br/>
      </w:r>
      <w:r>
        <w:rPr>
          <w:color w:val="43B02A"/>
        </w:rPr>
        <w:t>Strategic thinking and strategic planning</w:t>
      </w:r>
      <w:bookmarkEnd w:id="23"/>
    </w:p>
    <w:p w:rsidR="00762BB5" w:rsidRPr="00762BB5" w:rsidRDefault="00762BB5" w:rsidP="00762BB5">
      <w:r w:rsidRPr="00762BB5">
        <w:t>Thinking strategically is about looking at your big picture and long-term direction. It helps you create a mission and a vision for your NHRI, as well as develop a set of values to guide your actions. These provide the foundation your NHRI needs in order to plan its work.</w:t>
      </w:r>
    </w:p>
    <w:p w:rsidR="00762BB5" w:rsidRPr="00762BB5" w:rsidRDefault="00762BB5" w:rsidP="00762BB5">
      <w:r w:rsidRPr="00762BB5">
        <w:t xml:space="preserve">Strategic planning helps your NHRI define how you will move from where you are now to where you want to be. It translates the strategic thinking behind your mission and vision into defined priorities and goals. It also sets out the steps you will take to achieve them. </w:t>
      </w:r>
    </w:p>
    <w:p w:rsidR="00762BB5" w:rsidRPr="00762BB5" w:rsidRDefault="00762BB5" w:rsidP="00762BB5">
      <w:r w:rsidRPr="00762BB5">
        <w:t>Both strategic thinking and strategic planning are necessary for success. However, organisations tend to jump into strategic planning before they do any strategic thinking. It is important to understand what strategic thinking is before you start to develop your strategic plan.</w:t>
      </w:r>
    </w:p>
    <w:p w:rsidR="00762BB5" w:rsidRPr="00762BB5" w:rsidRDefault="00762BB5" w:rsidP="00762BB5">
      <w:r w:rsidRPr="00762BB5">
        <w:t>Strategic thinking asks the fundamental questions about why your organisation exists and what value it can add. For NHRIs, this includes understanding the challenging environment in which you operate and how this affects your strategy.</w:t>
      </w:r>
    </w:p>
    <w:p w:rsidR="00762BB5" w:rsidRPr="00762BB5" w:rsidRDefault="00762BB5" w:rsidP="00762BB5">
      <w:r w:rsidRPr="00762BB5">
        <w:t>For NHRIs, this will be defined by:</w:t>
      </w:r>
    </w:p>
    <w:p w:rsidR="00762BB5" w:rsidRPr="00762BB5" w:rsidRDefault="00762BB5" w:rsidP="00762BB5">
      <w:pPr>
        <w:pStyle w:val="ListBullet"/>
      </w:pPr>
      <w:r w:rsidRPr="00762BB5">
        <w:t>The national environment in which you operate</w:t>
      </w:r>
    </w:p>
    <w:p w:rsidR="00762BB5" w:rsidRPr="00762BB5" w:rsidRDefault="00762BB5" w:rsidP="00762BB5">
      <w:pPr>
        <w:pStyle w:val="ListBullet"/>
      </w:pPr>
      <w:r w:rsidRPr="00762BB5">
        <w:t>International human rights standards</w:t>
      </w:r>
    </w:p>
    <w:p w:rsidR="00762BB5" w:rsidRPr="00762BB5" w:rsidRDefault="00762BB5" w:rsidP="00762BB5">
      <w:pPr>
        <w:pStyle w:val="ListBullet"/>
      </w:pPr>
      <w:r w:rsidRPr="00762BB5">
        <w:t>The requirements of the Paris Principles</w:t>
      </w:r>
    </w:p>
    <w:p w:rsidR="00762BB5" w:rsidRPr="00762BB5" w:rsidRDefault="00762BB5" w:rsidP="00762BB5">
      <w:pPr>
        <w:pStyle w:val="ListBullet"/>
      </w:pPr>
      <w:r w:rsidRPr="00762BB5">
        <w:t>Expectations of stakeholders</w:t>
      </w:r>
    </w:p>
    <w:p w:rsidR="00762BB5" w:rsidRPr="00762BB5" w:rsidRDefault="00762BB5" w:rsidP="00762BB5">
      <w:pPr>
        <w:pStyle w:val="ListBulletLast"/>
      </w:pPr>
      <w:r w:rsidRPr="00762BB5">
        <w:t>Financial constraints.</w:t>
      </w:r>
    </w:p>
    <w:p w:rsidR="00762BB5" w:rsidRDefault="00762BB5" w:rsidP="00762BB5">
      <w:pPr>
        <w:pStyle w:val="M1TextBoxHeading"/>
        <w:spacing w:before="360"/>
      </w:pPr>
      <w:r w:rsidRPr="00515D37">
        <w:rPr>
          <w:noProof/>
        </w:rPr>
        <w:drawing>
          <wp:anchor distT="0" distB="107950" distL="107950" distR="107950" simplePos="0" relativeHeight="251689472" behindDoc="0" locked="0" layoutInCell="1" allowOverlap="1" wp14:anchorId="488CAE9E" wp14:editId="5813BBF6">
            <wp:simplePos x="0" y="0"/>
            <wp:positionH relativeFrom="leftMargin">
              <wp:posOffset>5939155</wp:posOffset>
            </wp:positionH>
            <wp:positionV relativeFrom="paragraph">
              <wp:posOffset>238416</wp:posOffset>
            </wp:positionV>
            <wp:extent cx="719455" cy="719455"/>
            <wp:effectExtent l="0" t="0" r="4445" b="4445"/>
            <wp:wrapSquare wrapText="bothSides"/>
            <wp:docPr id="56" name="Picture 56" descr="further rea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6"/>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further reading</w:t>
      </w:r>
    </w:p>
    <w:p w:rsidR="00762BB5" w:rsidRPr="00762BB5" w:rsidRDefault="00762BB5" w:rsidP="00775084">
      <w:pPr>
        <w:rPr>
          <w:lang w:val="en-GB"/>
        </w:rPr>
      </w:pPr>
      <w:r w:rsidRPr="00762BB5">
        <w:t>International human rights standards:</w:t>
      </w:r>
      <w:r w:rsidRPr="00762BB5">
        <w:rPr>
          <w:lang w:val="en-GB"/>
        </w:rPr>
        <w:t xml:space="preserve"> </w:t>
      </w:r>
      <w:hyperlink r:id="rId27" w:history="1">
        <w:r w:rsidRPr="00762BB5">
          <w:rPr>
            <w:rStyle w:val="Hyperlink"/>
          </w:rPr>
          <w:t>www.ohchr.org/en/professionalinterest/pages/internationallaw.aspx</w:t>
        </w:r>
      </w:hyperlink>
      <w:r>
        <w:rPr>
          <w:lang w:val="en-GB"/>
        </w:rPr>
        <w:t xml:space="preserve"> </w:t>
      </w:r>
    </w:p>
    <w:p w:rsidR="00762BB5" w:rsidRPr="00515D37" w:rsidRDefault="00762BB5" w:rsidP="00775084">
      <w:pPr>
        <w:pStyle w:val="BoxLastLine"/>
      </w:pPr>
      <w:r w:rsidRPr="00762BB5">
        <w:t xml:space="preserve">The Paris Principles: </w:t>
      </w:r>
      <w:hyperlink r:id="rId28" w:history="1">
        <w:r w:rsidRPr="00762BB5">
          <w:rPr>
            <w:rStyle w:val="Hyperlink"/>
          </w:rPr>
          <w:t>www.ohchr.org/EN/ProfessionalInterest/Pages/StatusOfNationalInstitutions.aspx</w:t>
        </w:r>
      </w:hyperlink>
    </w:p>
    <w:p w:rsidR="00762BB5" w:rsidRPr="00762BB5" w:rsidRDefault="00762BB5" w:rsidP="00762BB5">
      <w:pPr>
        <w:pStyle w:val="Normalspacebefore"/>
      </w:pPr>
      <w:r w:rsidRPr="00762BB5">
        <w:t>Strategic thinking requires you to consider the following questions:</w:t>
      </w:r>
    </w:p>
    <w:p w:rsidR="00762BB5" w:rsidRPr="00762BB5" w:rsidRDefault="00762BB5" w:rsidP="00762BB5">
      <w:pPr>
        <w:pStyle w:val="ListBullet"/>
      </w:pPr>
      <w:r w:rsidRPr="00762BB5">
        <w:t xml:space="preserve">Who are we and why do we exist? </w:t>
      </w:r>
    </w:p>
    <w:p w:rsidR="00762BB5" w:rsidRPr="00762BB5" w:rsidRDefault="00762BB5" w:rsidP="00762BB5">
      <w:pPr>
        <w:pStyle w:val="ListBullet"/>
      </w:pPr>
      <w:r w:rsidRPr="00762BB5">
        <w:t>How do we explain the value of human rights to our country?</w:t>
      </w:r>
    </w:p>
    <w:p w:rsidR="00762BB5" w:rsidRPr="00762BB5" w:rsidRDefault="00762BB5" w:rsidP="00762BB5">
      <w:pPr>
        <w:pStyle w:val="ListBullet"/>
      </w:pPr>
      <w:r w:rsidRPr="00762BB5">
        <w:t>Where are we going and why?</w:t>
      </w:r>
    </w:p>
    <w:p w:rsidR="00762BB5" w:rsidRPr="00762BB5" w:rsidRDefault="00762BB5" w:rsidP="00762BB5">
      <w:pPr>
        <w:pStyle w:val="ListBullet"/>
      </w:pPr>
      <w:r w:rsidRPr="00762BB5">
        <w:t>What will make us successful (in what we do and how we do it)?</w:t>
      </w:r>
    </w:p>
    <w:p w:rsidR="00762BB5" w:rsidRPr="00762BB5" w:rsidRDefault="00762BB5" w:rsidP="00762BB5">
      <w:pPr>
        <w:pStyle w:val="ListBullet"/>
      </w:pPr>
      <w:r w:rsidRPr="00762BB5">
        <w:t>Who can help us?</w:t>
      </w:r>
    </w:p>
    <w:p w:rsidR="00762BB5" w:rsidRPr="00762BB5" w:rsidRDefault="00762BB5" w:rsidP="00762BB5">
      <w:pPr>
        <w:pStyle w:val="ListBullet"/>
      </w:pPr>
      <w:r w:rsidRPr="00762BB5">
        <w:t>Why would they want to work with us?</w:t>
      </w:r>
    </w:p>
    <w:p w:rsidR="00775084" w:rsidRDefault="00762BB5" w:rsidP="00D624E8">
      <w:pPr>
        <w:pStyle w:val="ListBullet"/>
      </w:pPr>
      <w:r w:rsidRPr="00762BB5">
        <w:t>What are our risks?</w:t>
      </w:r>
    </w:p>
    <w:p w:rsidR="00775084" w:rsidRDefault="00775084" w:rsidP="00775084">
      <w:pPr>
        <w:pStyle w:val="M1TextBoxHeading"/>
      </w:pPr>
      <w:r w:rsidRPr="00515D37">
        <w:rPr>
          <w:noProof/>
        </w:rPr>
        <w:lastRenderedPageBreak/>
        <w:drawing>
          <wp:anchor distT="0" distB="107950" distL="107950" distR="107950" simplePos="0" relativeHeight="251691520" behindDoc="0" locked="0" layoutInCell="1" allowOverlap="1" wp14:anchorId="29598F04" wp14:editId="6BD0544F">
            <wp:simplePos x="0" y="0"/>
            <wp:positionH relativeFrom="leftMargin">
              <wp:posOffset>5939155</wp:posOffset>
            </wp:positionH>
            <wp:positionV relativeFrom="paragraph">
              <wp:posOffset>201930</wp:posOffset>
            </wp:positionV>
            <wp:extent cx="719455" cy="719455"/>
            <wp:effectExtent l="0" t="0" r="4445" b="4445"/>
            <wp:wrapSquare wrapText="bothSides"/>
            <wp:docPr id="57" name="Picture 57" descr="reflect and discu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4"/>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Reflect and discuss in your own words</w:t>
      </w:r>
    </w:p>
    <w:p w:rsidR="00775084" w:rsidRDefault="00775084" w:rsidP="00775084">
      <w:pPr>
        <w:pStyle w:val="TextBoxBullets"/>
      </w:pPr>
      <w:r>
        <w:t>What is strategic thinking, what is strategic planning, and why do we need both?</w:t>
      </w:r>
    </w:p>
    <w:p w:rsidR="00775084" w:rsidRPr="00515D37" w:rsidRDefault="00775084" w:rsidP="00775084">
      <w:pPr>
        <w:pStyle w:val="BoxBulletLastLineGreen"/>
      </w:pPr>
      <w:r>
        <w:t>How would I answer the strategic thinking questions?</w:t>
      </w:r>
    </w:p>
    <w:p w:rsidR="00775084" w:rsidRPr="00775084" w:rsidRDefault="00775084" w:rsidP="00775084"/>
    <w:p w:rsidR="00762BB5" w:rsidRPr="00762BB5" w:rsidRDefault="00762BB5" w:rsidP="00775084">
      <w:pPr>
        <w:pStyle w:val="ListBullet"/>
        <w:numPr>
          <w:ilvl w:val="0"/>
          <w:numId w:val="0"/>
        </w:numPr>
        <w:ind w:left="714" w:hanging="357"/>
      </w:pPr>
      <w:r>
        <w:br w:type="page"/>
      </w:r>
    </w:p>
    <w:p w:rsidR="00775084" w:rsidRPr="003C3D7E" w:rsidRDefault="00775084" w:rsidP="00775084">
      <w:pPr>
        <w:pStyle w:val="Heading1"/>
        <w:rPr>
          <w:szCs w:val="19"/>
        </w:rPr>
      </w:pPr>
      <w:bookmarkStart w:id="27" w:name="_Toc34980085"/>
      <w:bookmarkStart w:id="28" w:name="_Toc364079850"/>
      <w:bookmarkStart w:id="29" w:name="_Toc364149663"/>
      <w:bookmarkStart w:id="30" w:name="_Toc21015649"/>
      <w:r>
        <w:rPr>
          <w:color w:val="717073"/>
        </w:rPr>
        <w:lastRenderedPageBreak/>
        <w:t>Section 1.3.</w:t>
      </w:r>
      <w:r w:rsidRPr="003C3D7E">
        <w:br/>
      </w:r>
      <w:r>
        <w:rPr>
          <w:color w:val="43B02A"/>
        </w:rPr>
        <w:t>Gender mainstreaming</w:t>
      </w:r>
      <w:bookmarkEnd w:id="27"/>
    </w:p>
    <w:p w:rsidR="00775084" w:rsidRPr="00775084" w:rsidRDefault="00775084" w:rsidP="00775084">
      <w:pPr>
        <w:rPr>
          <w:lang w:val="en-GB" w:eastAsia="en-GB"/>
        </w:rPr>
      </w:pPr>
      <w:r w:rsidRPr="00775084">
        <w:rPr>
          <w:lang w:val="en-GB" w:eastAsia="en-GB"/>
        </w:rPr>
        <w:t xml:space="preserve">Gender </w:t>
      </w:r>
      <w:r w:rsidRPr="00775084">
        <w:t>mainstreaming</w:t>
      </w:r>
      <w:r w:rsidRPr="00775084">
        <w:rPr>
          <w:lang w:val="en-GB" w:eastAsia="en-GB"/>
        </w:rPr>
        <w:t xml:space="preserve"> is an important part of strategic thinking and planning for your NHRI. It is about ensuring that gender is considered when you make decisions about what your NHRI will do and how it will do it. It is about making sure your organisation is fair, inclusive and accessible to all people.</w:t>
      </w:r>
    </w:p>
    <w:p w:rsidR="00775084" w:rsidRPr="00775084" w:rsidRDefault="00775084" w:rsidP="00775084">
      <w:pPr>
        <w:pStyle w:val="Heading4"/>
      </w:pPr>
      <w:r w:rsidRPr="00775084">
        <w:rPr>
          <w:lang w:val="en-GB" w:eastAsia="en-GB"/>
        </w:rPr>
        <w:t>What is gender mainstreaming?</w:t>
      </w:r>
    </w:p>
    <w:p w:rsidR="00775084" w:rsidRPr="00775084" w:rsidRDefault="00775084" w:rsidP="00775084">
      <w:r w:rsidRPr="00775084">
        <w:t>The term ‘gender’ refers to socially constructed roles of, and power relations among, men, women and gender diverse people, all of whom may be affected differently by an NHRI’s activities.</w:t>
      </w:r>
    </w:p>
    <w:p w:rsidR="00775084" w:rsidRPr="00775084" w:rsidRDefault="00775084" w:rsidP="00775084">
      <w:r w:rsidRPr="00775084">
        <w:t xml:space="preserve">Gender mainstreaming is a strategy to achieve gender equality. </w:t>
      </w:r>
    </w:p>
    <w:p w:rsidR="00775084" w:rsidRPr="00775084" w:rsidRDefault="00775084" w:rsidP="00775084">
      <w:r w:rsidRPr="00775084">
        <w:t>Gender equality refers to the equal rights, responsibilities and opportunities for people of all genders. It means that the aspirations and needs of all genders are considered, valued and favoured equally.</w:t>
      </w:r>
    </w:p>
    <w:p w:rsidR="00775084" w:rsidRPr="00775084" w:rsidRDefault="00775084" w:rsidP="00775084">
      <w:r w:rsidRPr="00775084">
        <w:t>Gender mainstreaming is a process to assess gender implications across all activities of an organisation, and then taking action to achieve gender equality and ensure gender inequality is not perpetuated.</w:t>
      </w:r>
    </w:p>
    <w:p w:rsidR="00775084" w:rsidRPr="00775084" w:rsidRDefault="00775084" w:rsidP="00775084">
      <w:r w:rsidRPr="00775084">
        <w:t>It also recognises and responds to the fact that other characteristics – such as age, race, disability and sexuality – can compound gender inequalities.</w:t>
      </w:r>
    </w:p>
    <w:p w:rsidR="00775084" w:rsidRPr="00775084" w:rsidRDefault="00775084" w:rsidP="00775084">
      <w:r w:rsidRPr="00775084">
        <w:t xml:space="preserve">This guide draws on the APF’s </w:t>
      </w:r>
      <w:r w:rsidRPr="00775084">
        <w:rPr>
          <w:i/>
          <w:iCs/>
        </w:rPr>
        <w:t>NHRI Guidelines for Mainstreaming the Human Rights of Women and Girls into Our Everyday Work</w:t>
      </w:r>
      <w:r w:rsidRPr="00775084">
        <w:t>, which provide practical advice on integrating gender into your strategic planning process.</w:t>
      </w:r>
    </w:p>
    <w:p w:rsidR="00775084" w:rsidRDefault="00775084" w:rsidP="00775084">
      <w:pPr>
        <w:pStyle w:val="M1TextBoxHeading"/>
        <w:spacing w:before="360"/>
      </w:pPr>
      <w:r w:rsidRPr="00515D37">
        <w:rPr>
          <w:noProof/>
        </w:rPr>
        <w:drawing>
          <wp:anchor distT="0" distB="107950" distL="107950" distR="107950" simplePos="0" relativeHeight="251693568" behindDoc="0" locked="0" layoutInCell="1" allowOverlap="1" wp14:anchorId="38FCDA75" wp14:editId="57559949">
            <wp:simplePos x="0" y="0"/>
            <wp:positionH relativeFrom="leftMargin">
              <wp:posOffset>5939155</wp:posOffset>
            </wp:positionH>
            <wp:positionV relativeFrom="paragraph">
              <wp:posOffset>199734</wp:posOffset>
            </wp:positionV>
            <wp:extent cx="719455" cy="719455"/>
            <wp:effectExtent l="0" t="0" r="4445" b="4445"/>
            <wp:wrapSquare wrapText="bothSides"/>
            <wp:docPr id="58" name="Picture 58" descr="further rea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6"/>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further reading</w:t>
      </w:r>
    </w:p>
    <w:p w:rsidR="00775084" w:rsidRPr="00775084" w:rsidRDefault="00775084" w:rsidP="00C61292">
      <w:pPr>
        <w:pStyle w:val="BoxLastLine"/>
        <w:rPr>
          <w:rStyle w:val="Hyperlink"/>
        </w:rPr>
      </w:pPr>
      <w:r w:rsidRPr="00775084">
        <w:t xml:space="preserve">APF (2019) </w:t>
      </w:r>
      <w:r w:rsidRPr="00775084">
        <w:rPr>
          <w:i/>
          <w:iCs/>
        </w:rPr>
        <w:t>NHRI Guidelines for Mainstreaming the Human Rights of Women and Girls into Our Everyday Work</w:t>
      </w:r>
      <w:r w:rsidRPr="00775084">
        <w:t xml:space="preserve">: </w:t>
      </w:r>
      <w:r w:rsidRPr="00775084">
        <w:fldChar w:fldCharType="begin"/>
      </w:r>
      <w:r w:rsidRPr="00775084">
        <w:instrText>HYPERLINK "https://www.asiapacificforum.net/resources/nhri-guidelines-mainstreaming-rights-women/"</w:instrText>
      </w:r>
      <w:r w:rsidRPr="00775084">
        <w:fldChar w:fldCharType="separate"/>
      </w:r>
      <w:r w:rsidRPr="00775084">
        <w:rPr>
          <w:rStyle w:val="Hyperlink"/>
        </w:rPr>
        <w:t>www.asiapacificforum.net/resources/nhri-guidelines-mainstreaming-rights-women/</w:t>
      </w:r>
    </w:p>
    <w:p w:rsidR="00C61292" w:rsidRPr="00C61292" w:rsidRDefault="00775084" w:rsidP="00C61292">
      <w:pPr>
        <w:pStyle w:val="Heading4"/>
      </w:pPr>
      <w:r w:rsidRPr="00775084">
        <w:fldChar w:fldCharType="end"/>
      </w:r>
      <w:r w:rsidR="00C61292" w:rsidRPr="00C61292">
        <w:t>Gender mainstreaming in strategic planning</w:t>
      </w:r>
    </w:p>
    <w:p w:rsidR="00C61292" w:rsidRPr="00C61292" w:rsidRDefault="00C61292" w:rsidP="00C61292">
      <w:pPr>
        <w:rPr>
          <w:lang w:val="en-GB" w:eastAsia="en-GB"/>
        </w:rPr>
      </w:pPr>
      <w:r w:rsidRPr="00C61292">
        <w:rPr>
          <w:lang w:val="en-GB" w:eastAsia="en-GB"/>
        </w:rPr>
        <w:t>You can use the checklist below to apply gender mainstreaming in your strategic planning. This is known as applying a ‘gender lens’ to your thinking, your activities and your decisions.</w:t>
      </w:r>
    </w:p>
    <w:p w:rsidR="00C61292" w:rsidRDefault="00C61292">
      <w:pPr>
        <w:spacing w:before="0" w:after="0"/>
      </w:pPr>
      <w:r>
        <w:br w:type="page"/>
      </w:r>
    </w:p>
    <w:p w:rsidR="00C61292" w:rsidRDefault="00C61292" w:rsidP="00C61292">
      <w:pPr>
        <w:pStyle w:val="M1TextBoxHeading"/>
      </w:pPr>
      <w:r>
        <w:lastRenderedPageBreak/>
        <w:t>gender mainstreaming checklist</w:t>
      </w:r>
    </w:p>
    <w:p w:rsidR="00C61292" w:rsidRPr="00C61292" w:rsidRDefault="005653D9" w:rsidP="00C61292">
      <w:pPr>
        <w:spacing w:before="360" w:after="360"/>
      </w:pPr>
      <w:r w:rsidRPr="00515D37">
        <w:rPr>
          <w:noProof/>
        </w:rPr>
        <w:drawing>
          <wp:anchor distT="0" distB="107950" distL="107950" distR="107950" simplePos="0" relativeHeight="251710976" behindDoc="0" locked="0" layoutInCell="1" allowOverlap="1" wp14:anchorId="30CDEF80" wp14:editId="6769CD8D">
            <wp:simplePos x="0" y="0"/>
            <wp:positionH relativeFrom="leftMargin">
              <wp:posOffset>5939327</wp:posOffset>
            </wp:positionH>
            <wp:positionV relativeFrom="paragraph">
              <wp:posOffset>-74699</wp:posOffset>
            </wp:positionV>
            <wp:extent cx="719455" cy="719455"/>
            <wp:effectExtent l="0" t="0" r="4445" b="4445"/>
            <wp:wrapSquare wrapText="bothSides"/>
            <wp:docPr id="266" name="Picture 266"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9"/>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515D37">
        <w:rPr>
          <w:noProof/>
        </w:rPr>
        <w:drawing>
          <wp:anchor distT="0" distB="107950" distL="107950" distR="107950" simplePos="0" relativeHeight="251764224" behindDoc="0" locked="0" layoutInCell="1" allowOverlap="1" wp14:anchorId="308EE982" wp14:editId="75A0EC93">
            <wp:simplePos x="0" y="0"/>
            <wp:positionH relativeFrom="leftMargin">
              <wp:posOffset>5939327</wp:posOffset>
            </wp:positionH>
            <wp:positionV relativeFrom="paragraph">
              <wp:posOffset>745698</wp:posOffset>
            </wp:positionV>
            <wp:extent cx="719455" cy="719455"/>
            <wp:effectExtent l="0" t="0" r="4445" b="4445"/>
            <wp:wrapSquare wrapText="bothSides"/>
            <wp:docPr id="313" name="Picture 313"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0"/>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C61292">
        <w:rPr>
          <w:noProof/>
        </w:rPr>
        <mc:AlternateContent>
          <mc:Choice Requires="wps">
            <w:drawing>
              <wp:anchor distT="0" distB="0" distL="114300" distR="114300" simplePos="0" relativeHeight="251694592" behindDoc="0" locked="0" layoutInCell="1" allowOverlap="1">
                <wp:simplePos x="0" y="0"/>
                <wp:positionH relativeFrom="column">
                  <wp:posOffset>-3175</wp:posOffset>
                </wp:positionH>
                <wp:positionV relativeFrom="paragraph">
                  <wp:posOffset>193331</wp:posOffset>
                </wp:positionV>
                <wp:extent cx="252000" cy="252000"/>
                <wp:effectExtent l="0" t="0" r="15240" b="15240"/>
                <wp:wrapSquare wrapText="right"/>
                <wp:docPr id="59"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6CD16" id="Rectangle 59" o:spid="_x0000_s1026" style="position:absolute;margin-left:-.25pt;margin-top:15.2pt;width:19.85pt;height:19.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" fillcolor="white [3212]" strokecolor="#43b02a" strokeweight="1pt">
                <v:path arrowok="t"/>
                <o:lock v:ext="edit" aspectratio="t"/>
                <w10:wrap type="square" side="right"/>
              </v:rect>
            </w:pict>
          </mc:Fallback>
        </mc:AlternateContent>
      </w:r>
      <w:r w:rsidR="00C61292" w:rsidRPr="00C61292">
        <w:t>Is there a gender balance in our workshops and interventions as we develop our strategic plan?</w:t>
      </w:r>
    </w:p>
    <w:p w:rsidR="00C61292" w:rsidRPr="00C61292" w:rsidRDefault="00C61292" w:rsidP="00C61292">
      <w:pPr>
        <w:spacing w:before="360" w:after="360"/>
      </w:pPr>
      <w:r>
        <w:rPr>
          <w:noProof/>
        </w:rPr>
        <mc:AlternateContent>
          <mc:Choice Requires="wps">
            <w:drawing>
              <wp:anchor distT="0" distB="107950" distL="114300" distR="114300" simplePos="0" relativeHeight="251696640" behindDoc="0" locked="0" layoutInCell="1" allowOverlap="1" wp14:anchorId="43067037" wp14:editId="690BC725">
                <wp:simplePos x="0" y="0"/>
                <wp:positionH relativeFrom="column">
                  <wp:posOffset>0</wp:posOffset>
                </wp:positionH>
                <wp:positionV relativeFrom="paragraph">
                  <wp:posOffset>37809</wp:posOffset>
                </wp:positionV>
                <wp:extent cx="252000" cy="252000"/>
                <wp:effectExtent l="0" t="0" r="15240" b="15240"/>
                <wp:wrapSquare wrapText="right"/>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B9F36" id="Rectangle 60" o:spid="_x0000_s1026" style="position:absolute;margin-left:0;margin-top:3pt;width:19.85pt;height:19.85pt;z-index:251696640;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" fillcolor="white [3212]" strokecolor="#43b02a" strokeweight="1pt">
                <v:path arrowok="t"/>
                <o:lock v:ext="edit" aspectratio="t"/>
                <w10:wrap type="square" side="right"/>
              </v:rect>
            </w:pict>
          </mc:Fallback>
        </mc:AlternateContent>
      </w:r>
      <w:r w:rsidRPr="00C61292">
        <w:t>Does our NHRI have a gender policy and/or a gender strategy? Do we have specific funds set aside for gender specialisation and gender mainstreaming work?</w:t>
      </w:r>
    </w:p>
    <w:p w:rsidR="00C61292" w:rsidRPr="00C61292" w:rsidRDefault="00C61292" w:rsidP="00C61292">
      <w:pPr>
        <w:spacing w:before="360" w:after="360"/>
      </w:pPr>
      <w:r>
        <w:rPr>
          <w:noProof/>
        </w:rPr>
        <mc:AlternateContent>
          <mc:Choice Requires="wps">
            <w:drawing>
              <wp:anchor distT="107950" distB="252095" distL="107950" distR="107950" simplePos="0" relativeHeight="251698688" behindDoc="0" locked="0" layoutInCell="1" allowOverlap="1" wp14:anchorId="43067037" wp14:editId="690BC725">
                <wp:simplePos x="0" y="0"/>
                <wp:positionH relativeFrom="column">
                  <wp:posOffset>0</wp:posOffset>
                </wp:positionH>
                <wp:positionV relativeFrom="paragraph">
                  <wp:posOffset>54901</wp:posOffset>
                </wp:positionV>
                <wp:extent cx="252000" cy="252000"/>
                <wp:effectExtent l="0" t="0" r="15240" b="15240"/>
                <wp:wrapSquare wrapText="right"/>
                <wp:docPr id="61" name="Rectangl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B04D3" id="Rectangle 61" o:spid="_x0000_s1026" style="position:absolute;margin-left:0;margin-top:4.3pt;width:19.85pt;height:19.85pt;z-index:251698688;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" fillcolor="white [3212]" strokecolor="#43b02a" strokeweight="1pt">
                <v:path arrowok="t"/>
                <o:lock v:ext="edit" aspectratio="t"/>
                <w10:wrap type="square" side="right"/>
              </v:rect>
            </w:pict>
          </mc:Fallback>
        </mc:AlternateContent>
      </w:r>
      <w:r w:rsidRPr="00C61292">
        <w:t>How can we consider strategies for achieving gender equality when analysing our organisational health and capabilities? For example, do we need to ensure additional learning, development and promotion opportunities for under-represented genders? (more in Module 4)</w:t>
      </w:r>
    </w:p>
    <w:p w:rsidR="00C61292" w:rsidRPr="00C61292" w:rsidRDefault="00C61292" w:rsidP="00C61292">
      <w:pPr>
        <w:spacing w:before="360" w:after="360"/>
      </w:pPr>
      <w:r>
        <w:rPr>
          <w:noProof/>
        </w:rPr>
        <mc:AlternateContent>
          <mc:Choice Requires="wps">
            <w:drawing>
              <wp:anchor distT="107950" distB="107950" distL="107950" distR="107950" simplePos="0" relativeHeight="251700736" behindDoc="0" locked="0" layoutInCell="1" allowOverlap="1" wp14:anchorId="6EC4A4EE" wp14:editId="08F824D1">
                <wp:simplePos x="0" y="0"/>
                <wp:positionH relativeFrom="column">
                  <wp:posOffset>-4445</wp:posOffset>
                </wp:positionH>
                <wp:positionV relativeFrom="paragraph">
                  <wp:posOffset>59399</wp:posOffset>
                </wp:positionV>
                <wp:extent cx="252000" cy="252000"/>
                <wp:effectExtent l="0" t="0" r="15240" b="15240"/>
                <wp:wrapSquare wrapText="right"/>
                <wp:docPr id="62" name="Rectangl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D0562" id="Rectangle 62" o:spid="_x0000_s1026" style="position:absolute;margin-left:-.35pt;margin-top:4.7pt;width:19.85pt;height:19.85pt;z-index:25170073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" fillcolor="white [3212]" strokecolor="#43b02a" strokeweight="1pt">
                <v:path arrowok="t"/>
                <o:lock v:ext="edit" aspectratio="t"/>
                <w10:wrap type="square" side="right"/>
              </v:rect>
            </w:pict>
          </mc:Fallback>
        </mc:AlternateContent>
      </w:r>
      <w:r w:rsidRPr="00C61292">
        <w:t>How do our interventions promote gender equality and positive perceptions of all genders?</w:t>
      </w:r>
      <w:r>
        <w:t xml:space="preserve"> </w:t>
      </w:r>
      <w:r w:rsidRPr="00C61292">
        <w:t>For example, is our complaints process accessible and safe for all genders?</w:t>
      </w:r>
    </w:p>
    <w:p w:rsidR="00C61292" w:rsidRPr="00C61292" w:rsidRDefault="00C61292" w:rsidP="00C61292">
      <w:pPr>
        <w:spacing w:before="360" w:after="360"/>
      </w:pPr>
      <w:r>
        <w:rPr>
          <w:noProof/>
        </w:rPr>
        <mc:AlternateContent>
          <mc:Choice Requires="wps">
            <w:drawing>
              <wp:anchor distT="107950" distB="107950" distL="107950" distR="107950" simplePos="0" relativeHeight="251702784" behindDoc="0" locked="0" layoutInCell="1" allowOverlap="1" wp14:anchorId="4DEA5CB2" wp14:editId="32F2F74D">
                <wp:simplePos x="0" y="0"/>
                <wp:positionH relativeFrom="column">
                  <wp:posOffset>-4445</wp:posOffset>
                </wp:positionH>
                <wp:positionV relativeFrom="paragraph">
                  <wp:posOffset>57494</wp:posOffset>
                </wp:positionV>
                <wp:extent cx="252000" cy="252000"/>
                <wp:effectExtent l="0" t="0" r="15240" b="15240"/>
                <wp:wrapSquare wrapText="right"/>
                <wp:docPr id="63" name="Rectangl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1F6B9" id="Rectangle 63" o:spid="_x0000_s1026" style="position:absolute;margin-left:-.35pt;margin-top:4.55pt;width:19.85pt;height:19.85pt;z-index:25170278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" fillcolor="white [3212]" strokecolor="#43b02a" strokeweight="1pt">
                <v:path arrowok="t"/>
                <o:lock v:ext="edit" aspectratio="t"/>
                <w10:wrap type="square" side="right"/>
              </v:rect>
            </w:pict>
          </mc:Fallback>
        </mc:AlternateContent>
      </w:r>
      <w:r w:rsidRPr="00C61292">
        <w:t>Have we consulted stakeholders who can provide insights and perspectives into gender issues?</w:t>
      </w:r>
    </w:p>
    <w:p w:rsidR="00C61292" w:rsidRPr="00C61292" w:rsidRDefault="00C61292" w:rsidP="00C61292">
      <w:pPr>
        <w:spacing w:before="360" w:after="360"/>
      </w:pPr>
      <w:r>
        <w:rPr>
          <w:noProof/>
        </w:rPr>
        <mc:AlternateContent>
          <mc:Choice Requires="wps">
            <w:drawing>
              <wp:anchor distT="107950" distB="107950" distL="107950" distR="107950" simplePos="0" relativeHeight="251704832" behindDoc="0" locked="0" layoutInCell="1" allowOverlap="1" wp14:anchorId="0ADADD93" wp14:editId="097316B0">
                <wp:simplePos x="0" y="0"/>
                <wp:positionH relativeFrom="column">
                  <wp:posOffset>-4600</wp:posOffset>
                </wp:positionH>
                <wp:positionV relativeFrom="paragraph">
                  <wp:posOffset>54575</wp:posOffset>
                </wp:positionV>
                <wp:extent cx="252000" cy="252000"/>
                <wp:effectExtent l="0" t="0" r="15240" b="15240"/>
                <wp:wrapSquare wrapText="right"/>
                <wp:docPr id="256" name="Rectangle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D4396" id="Rectangle 256" o:spid="_x0000_s1026" style="position:absolute;margin-left:-.35pt;margin-top:4.3pt;width:19.85pt;height:19.85pt;z-index:25170483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" fillcolor="white [3212]" strokecolor="#43b02a" strokeweight="1pt">
                <v:path arrowok="t"/>
                <o:lock v:ext="edit" aspectratio="t"/>
                <w10:wrap type="square" side="right"/>
              </v:rect>
            </w:pict>
          </mc:Fallback>
        </mc:AlternateContent>
      </w:r>
      <w:r w:rsidRPr="00C61292">
        <w:t>Have we identified human rights violations disproportionately experienced by different genders, particularly women and girls, transgender people and intersex people? Should we consider selecting these issues as strategic priorities?</w:t>
      </w:r>
    </w:p>
    <w:p w:rsidR="00C61292" w:rsidRPr="00C61292" w:rsidRDefault="00C61292" w:rsidP="00C61292">
      <w:pPr>
        <w:spacing w:before="360" w:after="360"/>
      </w:pPr>
      <w:r>
        <w:rPr>
          <w:noProof/>
        </w:rPr>
        <mc:AlternateContent>
          <mc:Choice Requires="wps">
            <w:drawing>
              <wp:anchor distT="107950" distB="107950" distL="107950" distR="107950" simplePos="0" relativeHeight="251706880" behindDoc="0" locked="0" layoutInCell="1" allowOverlap="1" wp14:anchorId="5775EA69" wp14:editId="61AEA8C4">
                <wp:simplePos x="0" y="0"/>
                <wp:positionH relativeFrom="column">
                  <wp:posOffset>-4445</wp:posOffset>
                </wp:positionH>
                <wp:positionV relativeFrom="paragraph">
                  <wp:posOffset>43524</wp:posOffset>
                </wp:positionV>
                <wp:extent cx="252000" cy="252000"/>
                <wp:effectExtent l="0" t="0" r="15240" b="15240"/>
                <wp:wrapSquare wrapText="right"/>
                <wp:docPr id="264" name="Rectangle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52863" id="Rectangle 264" o:spid="_x0000_s1026" style="position:absolute;margin-left:-.35pt;margin-top:3.45pt;width:19.85pt;height:19.85pt;z-index:251706880;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" fillcolor="white [3212]" strokecolor="#43b02a" strokeweight="1pt">
                <v:path arrowok="t"/>
                <o:lock v:ext="edit" aspectratio="t"/>
                <w10:wrap type="square" side="right"/>
              </v:rect>
            </w:pict>
          </mc:Fallback>
        </mc:AlternateContent>
      </w:r>
      <w:r w:rsidRPr="00C61292">
        <w:t>Have we set measures and indicators that will enable us to monitor our progress towards gender equality?</w:t>
      </w:r>
    </w:p>
    <w:p w:rsidR="00775084" w:rsidRPr="00C61292" w:rsidRDefault="00C61292" w:rsidP="00C61292">
      <w:pPr>
        <w:pStyle w:val="BoxLastLine"/>
        <w:spacing w:before="360" w:after="360"/>
      </w:pPr>
      <w:r>
        <w:rPr>
          <w:noProof/>
        </w:rPr>
        <mc:AlternateContent>
          <mc:Choice Requires="wps">
            <w:drawing>
              <wp:anchor distT="107950" distB="0" distL="107950" distR="107950" simplePos="0" relativeHeight="251708928" behindDoc="0" locked="0" layoutInCell="1" allowOverlap="1" wp14:anchorId="023D9332" wp14:editId="0F44A42F">
                <wp:simplePos x="0" y="0"/>
                <wp:positionH relativeFrom="column">
                  <wp:posOffset>-4445</wp:posOffset>
                </wp:positionH>
                <wp:positionV relativeFrom="paragraph">
                  <wp:posOffset>53049</wp:posOffset>
                </wp:positionV>
                <wp:extent cx="251460" cy="251460"/>
                <wp:effectExtent l="0" t="0" r="15240" b="15240"/>
                <wp:wrapSquare wrapText="right"/>
                <wp:docPr id="265" name="Rectangle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43B0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4FA9B" id="Rectangle 265" o:spid="_x0000_s1026" style="position:absolute;margin-left:-.35pt;margin-top:4.2pt;width:19.8pt;height:19.8pt;z-index:251708928;visibility:visible;mso-wrap-style:square;mso-width-percent:0;mso-height-percent:0;mso-wrap-distance-left:8.5pt;mso-wrap-distance-top:8.5pt;mso-wrap-distance-right:8.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" fillcolor="white [3212]" strokecolor="#43b02a" strokeweight="1pt">
                <v:path arrowok="t"/>
                <o:lock v:ext="edit" aspectratio="t"/>
                <w10:wrap type="square" side="right"/>
              </v:rect>
            </w:pict>
          </mc:Fallback>
        </mc:AlternateContent>
      </w:r>
      <w:r w:rsidRPr="00C61292">
        <w:t xml:space="preserve">Do we have in-house expertise on gender </w:t>
      </w:r>
      <w:proofErr w:type="gramStart"/>
      <w:r w:rsidRPr="00C61292">
        <w:t>mainstreaming</w:t>
      </w:r>
      <w:proofErr w:type="gramEnd"/>
      <w:r w:rsidRPr="00C61292">
        <w:t xml:space="preserve"> or do we need to identify external support with gender expertise?</w:t>
      </w:r>
    </w:p>
    <w:p w:rsidR="00BC511E" w:rsidRDefault="00BC511E">
      <w:pPr>
        <w:spacing w:before="0" w:after="0"/>
      </w:pPr>
      <w:r>
        <w:br w:type="page"/>
      </w:r>
    </w:p>
    <w:p w:rsidR="00BC511E" w:rsidRPr="003C3D7E" w:rsidRDefault="00BC511E" w:rsidP="00BC511E">
      <w:pPr>
        <w:pStyle w:val="Heading1"/>
        <w:rPr>
          <w:szCs w:val="19"/>
        </w:rPr>
      </w:pPr>
      <w:bookmarkStart w:id="31" w:name="_Toc34980086"/>
      <w:r>
        <w:rPr>
          <w:color w:val="717073"/>
        </w:rPr>
        <w:lastRenderedPageBreak/>
        <w:t>Section 1.4.</w:t>
      </w:r>
      <w:r w:rsidRPr="003C3D7E">
        <w:br/>
      </w:r>
      <w:r>
        <w:rPr>
          <w:color w:val="43B02A"/>
        </w:rPr>
        <w:t>Setting your mission, vision and values</w:t>
      </w:r>
      <w:bookmarkEnd w:id="31"/>
    </w:p>
    <w:p w:rsidR="00BC511E" w:rsidRPr="00BC511E" w:rsidRDefault="00BC511E" w:rsidP="00BC511E">
      <w:pPr>
        <w:rPr>
          <w:lang w:val="en-GB" w:eastAsia="en-GB"/>
        </w:rPr>
      </w:pPr>
      <w:r w:rsidRPr="00BC511E">
        <w:rPr>
          <w:lang w:val="en-GB" w:eastAsia="en-GB"/>
        </w:rPr>
        <w:t xml:space="preserve">Once you have answered the strategic thinking questions, you are ready to set your mission, vision and values. These are </w:t>
      </w:r>
      <w:r w:rsidRPr="00BC511E">
        <w:t>the</w:t>
      </w:r>
      <w:r w:rsidRPr="00BC511E">
        <w:rPr>
          <w:lang w:val="en-GB" w:eastAsia="en-GB"/>
        </w:rPr>
        <w:t xml:space="preserve"> glue that hold your organisation together. While your priorities may change in response to your environment, your mission, vision and values remain solid and guide your decisions about what you do and how you do it.</w:t>
      </w:r>
    </w:p>
    <w:p w:rsidR="00BC511E" w:rsidRPr="00BC511E" w:rsidRDefault="00BC511E" w:rsidP="00BC511E">
      <w:pPr>
        <w:pStyle w:val="ListBulletLast"/>
        <w:rPr>
          <w:lang w:val="en-GB"/>
        </w:rPr>
      </w:pPr>
      <w:r w:rsidRPr="00BC511E">
        <w:rPr>
          <w:lang w:val="en-GB"/>
        </w:rPr>
        <w:t xml:space="preserve">Your </w:t>
      </w:r>
      <w:r w:rsidRPr="00BC511E">
        <w:rPr>
          <w:rStyle w:val="Bold"/>
        </w:rPr>
        <w:t>mission</w:t>
      </w:r>
      <w:r w:rsidRPr="00BC511E">
        <w:rPr>
          <w:lang w:val="en-GB"/>
        </w:rPr>
        <w:t xml:space="preserve"> sets out what you do. It describes who you are and why you exist – the purpose of your organisation. As an NHRI, your mission should reflect your legislative mandate.</w:t>
      </w:r>
    </w:p>
    <w:p w:rsidR="00BC511E" w:rsidRPr="00BC511E" w:rsidRDefault="00BC511E" w:rsidP="00BC511E">
      <w:pPr>
        <w:pStyle w:val="ListBulletLast"/>
        <w:rPr>
          <w:lang w:val="en-GB"/>
        </w:rPr>
      </w:pPr>
      <w:r w:rsidRPr="00BC511E">
        <w:rPr>
          <w:lang w:val="en-GB"/>
        </w:rPr>
        <w:t xml:space="preserve">Your </w:t>
      </w:r>
      <w:r w:rsidRPr="00BC511E">
        <w:rPr>
          <w:rStyle w:val="Bold"/>
        </w:rPr>
        <w:t>vision</w:t>
      </w:r>
      <w:r w:rsidRPr="00BC511E">
        <w:rPr>
          <w:lang w:val="en-GB"/>
        </w:rPr>
        <w:t xml:space="preserve"> sets out where you are headed – what you want to achieve through your mission.</w:t>
      </w:r>
      <w:r>
        <w:rPr>
          <w:lang w:val="en-GB"/>
        </w:rPr>
        <w:t xml:space="preserve"> </w:t>
      </w:r>
      <w:r w:rsidRPr="00BC511E">
        <w:rPr>
          <w:lang w:val="en-GB"/>
        </w:rPr>
        <w:t>A vision is about how you will deliver your mission. It can be aspirational and should be motivating. It sets a clear direction that everyone in the organisation will work towards.</w:t>
      </w:r>
    </w:p>
    <w:p w:rsidR="00BC511E" w:rsidRPr="00BC511E" w:rsidRDefault="00BC511E" w:rsidP="00BC511E">
      <w:pPr>
        <w:pStyle w:val="ListBulletLast"/>
        <w:rPr>
          <w:lang w:val="en-GB"/>
        </w:rPr>
      </w:pPr>
      <w:r w:rsidRPr="00BC511E">
        <w:rPr>
          <w:lang w:val="en-GB"/>
        </w:rPr>
        <w:t xml:space="preserve">Your </w:t>
      </w:r>
      <w:r w:rsidRPr="00BC511E">
        <w:rPr>
          <w:rStyle w:val="Bold"/>
        </w:rPr>
        <w:t>values</w:t>
      </w:r>
      <w:r w:rsidRPr="00BC511E">
        <w:rPr>
          <w:lang w:val="en-GB"/>
        </w:rPr>
        <w:t xml:space="preserve"> are the guiding principles of your NHRI, setting out how everyone in the organisation will behave with each other and with your stakeholders.</w:t>
      </w:r>
    </w:p>
    <w:p w:rsidR="00BC511E" w:rsidRPr="00BC511E" w:rsidRDefault="00BC511E" w:rsidP="00BC511E">
      <w:r w:rsidRPr="00BC511E">
        <w:t xml:space="preserve">Your mission and vision statements should be no more than two sentences each and you should have no more than five values. Being </w:t>
      </w:r>
      <w:proofErr w:type="gramStart"/>
      <w:r w:rsidRPr="00BC511E">
        <w:t>concise means</w:t>
      </w:r>
      <w:proofErr w:type="gramEnd"/>
      <w:r w:rsidRPr="00BC511E">
        <w:t xml:space="preserve"> everyone can remember them.</w:t>
      </w:r>
    </w:p>
    <w:p w:rsidR="00BC511E" w:rsidRPr="00BC511E" w:rsidRDefault="00BC511E" w:rsidP="00BC511E">
      <w:r w:rsidRPr="00BC511E">
        <w:t xml:space="preserve">You can develop your mission, vision and values through a workshop. The workshop must include your </w:t>
      </w:r>
      <w:proofErr w:type="spellStart"/>
      <w:r w:rsidRPr="00BC511E">
        <w:t>Ombuds</w:t>
      </w:r>
      <w:proofErr w:type="spellEnd"/>
      <w:r w:rsidRPr="00BC511E">
        <w:t>/Commissioners and senior executive officer, who will be responsible for driving your mission and vision and ensuring everyone lives your values. It can include all staff or staff can contribute through a survey on the strategic thinking questions or by giving feedback on the draft mission, vision and values.</w:t>
      </w:r>
    </w:p>
    <w:p w:rsidR="00BC511E" w:rsidRDefault="00BC511E" w:rsidP="00F06F87">
      <w:pPr>
        <w:pStyle w:val="NormalLast"/>
      </w:pPr>
      <w:r w:rsidRPr="00BC511E">
        <w:t xml:space="preserve">It is important that you have a balance of genders contributing to the discussion and that your mission, vision and values do not perpetuate gender inequality. You </w:t>
      </w:r>
      <w:r w:rsidRPr="00F06F87">
        <w:t>may</w:t>
      </w:r>
      <w:r w:rsidRPr="00BC511E">
        <w:t xml:space="preserve"> want to invite trusted external participants who can help provide a gender balance, if this is needed.</w:t>
      </w:r>
    </w:p>
    <w:p w:rsidR="00BC511E" w:rsidRDefault="00BC511E" w:rsidP="00BC511E">
      <w:pPr>
        <w:pStyle w:val="M1TextBoxHeading"/>
      </w:pPr>
      <w:r>
        <w:t>how the samoan ombudsman’s office set its mission, vision and values</w:t>
      </w:r>
    </w:p>
    <w:p w:rsidR="00BC511E" w:rsidRPr="00BC511E" w:rsidRDefault="005653D9" w:rsidP="00BC511E">
      <w:pPr>
        <w:rPr>
          <w:lang w:val="en-GB" w:eastAsia="en-GB"/>
        </w:rPr>
      </w:pPr>
      <w:r w:rsidRPr="00515D37">
        <w:rPr>
          <w:noProof/>
        </w:rPr>
        <w:drawing>
          <wp:anchor distT="0" distB="107950" distL="107950" distR="107950" simplePos="0" relativeHeight="251715072" behindDoc="0" locked="0" layoutInCell="1" allowOverlap="1" wp14:anchorId="37858388" wp14:editId="1813D971">
            <wp:simplePos x="0" y="0"/>
            <wp:positionH relativeFrom="leftMargin">
              <wp:posOffset>5939155</wp:posOffset>
            </wp:positionH>
            <wp:positionV relativeFrom="paragraph">
              <wp:posOffset>48070</wp:posOffset>
            </wp:positionV>
            <wp:extent cx="719455" cy="719455"/>
            <wp:effectExtent l="0" t="0" r="4445" b="4445"/>
            <wp:wrapSquare wrapText="bothSides"/>
            <wp:docPr id="268" name="Picture 268" descr="case stud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25"/>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BC511E" w:rsidRPr="00BC511E">
        <w:rPr>
          <w:lang w:val="en-GB" w:eastAsia="en-GB"/>
        </w:rPr>
        <w:t xml:space="preserve">To develop its 2016–18 Strategic Plan, one of the first activities of the Samoan </w:t>
      </w:r>
      <w:r w:rsidR="00BC511E" w:rsidRPr="00BC511E">
        <w:t>Ombudsman’s</w:t>
      </w:r>
      <w:r w:rsidR="00BC511E" w:rsidRPr="00BC511E">
        <w:rPr>
          <w:lang w:val="en-GB" w:eastAsia="en-GB"/>
        </w:rPr>
        <w:t xml:space="preserve"> Office was to set their mission, vision and values. This incorporated their expanded mandate and meant that everyone could plan towards a common goal.</w:t>
      </w:r>
    </w:p>
    <w:p w:rsidR="00BC511E" w:rsidRDefault="00BC511E" w:rsidP="00BC511E">
      <w:r w:rsidRPr="00BC511E">
        <w:rPr>
          <w:b/>
          <w:bCs/>
        </w:rPr>
        <w:t>Mission</w:t>
      </w:r>
      <w:r w:rsidRPr="00BC511E">
        <w:t xml:space="preserve"> (for human rights mandate)</w:t>
      </w:r>
    </w:p>
    <w:p w:rsidR="00BC511E" w:rsidRPr="00BC511E" w:rsidRDefault="00BC511E" w:rsidP="00BC511E">
      <w:r w:rsidRPr="00BC511E">
        <w:t>To promote and protect human rights and freedoms as the national human rights institution.</w:t>
      </w:r>
    </w:p>
    <w:p w:rsidR="00BC511E" w:rsidRPr="00BC511E" w:rsidRDefault="00BC511E" w:rsidP="00BC511E">
      <w:pPr>
        <w:rPr>
          <w:b/>
          <w:bCs/>
        </w:rPr>
      </w:pPr>
      <w:r w:rsidRPr="00BC511E">
        <w:rPr>
          <w:b/>
          <w:bCs/>
        </w:rPr>
        <w:t>Vision</w:t>
      </w:r>
    </w:p>
    <w:p w:rsidR="00BC511E" w:rsidRPr="00BC511E" w:rsidRDefault="00BC511E" w:rsidP="00BC511E">
      <w:r w:rsidRPr="00BC511E">
        <w:t>Dignity, Protection, Equality and Fairness for All – The promotion of integrity in governance, the protection and promotion of human rights in Samoa, and equal and fair treatment of people.</w:t>
      </w:r>
    </w:p>
    <w:p w:rsidR="00BC511E" w:rsidRPr="00BC511E" w:rsidRDefault="00BC511E" w:rsidP="00BC511E">
      <w:pPr>
        <w:keepNext/>
        <w:rPr>
          <w:b/>
          <w:bCs/>
        </w:rPr>
      </w:pPr>
      <w:r w:rsidRPr="00BC511E">
        <w:rPr>
          <w:b/>
          <w:bCs/>
        </w:rPr>
        <w:lastRenderedPageBreak/>
        <w:t>Values</w:t>
      </w:r>
    </w:p>
    <w:p w:rsidR="00BC511E" w:rsidRPr="00BC511E" w:rsidRDefault="00BC511E" w:rsidP="00BC511E">
      <w:pPr>
        <w:pStyle w:val="TextBoxBullets"/>
        <w:spacing w:before="120" w:after="120"/>
      </w:pPr>
      <w:r w:rsidRPr="00BC511E">
        <w:t>Honesty, Integrity and Impartiality</w:t>
      </w:r>
    </w:p>
    <w:p w:rsidR="00BC511E" w:rsidRPr="00BC511E" w:rsidRDefault="00BC511E" w:rsidP="00BC511E">
      <w:pPr>
        <w:pStyle w:val="TextBoxBullets"/>
        <w:spacing w:before="120" w:after="120"/>
      </w:pPr>
      <w:r w:rsidRPr="00BC511E">
        <w:t>Ethics, Fairness and Dignity</w:t>
      </w:r>
    </w:p>
    <w:p w:rsidR="00BC511E" w:rsidRPr="00BC511E" w:rsidRDefault="00BC511E" w:rsidP="00BC511E">
      <w:pPr>
        <w:pStyle w:val="TextBoxBullets"/>
        <w:spacing w:before="120" w:after="120"/>
      </w:pPr>
      <w:r w:rsidRPr="00BC511E">
        <w:t>Accessibility, Accountability and Transparency</w:t>
      </w:r>
    </w:p>
    <w:p w:rsidR="00BC511E" w:rsidRPr="00BC511E" w:rsidRDefault="00BC511E" w:rsidP="00BC511E">
      <w:pPr>
        <w:pStyle w:val="TextBoxBullets"/>
        <w:spacing w:before="120" w:after="120"/>
      </w:pPr>
      <w:r w:rsidRPr="00BC511E">
        <w:t>Efficiency and Effectiveness</w:t>
      </w:r>
    </w:p>
    <w:p w:rsidR="00BC511E" w:rsidRPr="00BC511E" w:rsidRDefault="00BC511E" w:rsidP="00BC511E">
      <w:pPr>
        <w:pStyle w:val="TextBoxBullets"/>
        <w:spacing w:before="120" w:after="120"/>
      </w:pPr>
      <w:r w:rsidRPr="00BC511E">
        <w:t>Consistency, Responsiveness and Diligence</w:t>
      </w:r>
    </w:p>
    <w:p w:rsidR="00BC511E" w:rsidRPr="00BC511E" w:rsidRDefault="00BC511E" w:rsidP="00BC511E">
      <w:pPr>
        <w:pStyle w:val="BoxBulletLastLineGreen"/>
        <w:spacing w:before="120"/>
      </w:pPr>
      <w:r w:rsidRPr="00BC511E">
        <w:t>Culture and Rule of Law.</w:t>
      </w:r>
    </w:p>
    <w:p w:rsidR="00775084" w:rsidRDefault="00775084" w:rsidP="00775084"/>
    <w:p w:rsidR="00573E31" w:rsidRDefault="00573E31" w:rsidP="00573E31">
      <w:pPr>
        <w:pStyle w:val="M1TextBoxHeading"/>
      </w:pPr>
      <w:r w:rsidRPr="00515D37">
        <w:rPr>
          <w:noProof/>
        </w:rPr>
        <w:drawing>
          <wp:anchor distT="0" distB="107950" distL="107950" distR="107950" simplePos="0" relativeHeight="251725312" behindDoc="0" locked="0" layoutInCell="1" allowOverlap="1" wp14:anchorId="2CCC7F5A" wp14:editId="3C3E6FA5">
            <wp:simplePos x="0" y="0"/>
            <wp:positionH relativeFrom="leftMargin">
              <wp:posOffset>5943600</wp:posOffset>
            </wp:positionH>
            <wp:positionV relativeFrom="paragraph">
              <wp:posOffset>259334</wp:posOffset>
            </wp:positionV>
            <wp:extent cx="719455" cy="719455"/>
            <wp:effectExtent l="0" t="0" r="4445" b="4445"/>
            <wp:wrapSquare wrapText="bothSides"/>
            <wp:docPr id="284" name="Picture 284"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1"/>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mission, vision and values workshop</w:t>
      </w:r>
    </w:p>
    <w:p w:rsidR="00573E31" w:rsidRPr="00573E31" w:rsidRDefault="00573E31" w:rsidP="00573E31">
      <w:r w:rsidRPr="00573E31">
        <w:t>It is best to divide your workshop into three parts: to consider your mission first, then your vision, and finally your values. This is because they build on each other.</w:t>
      </w:r>
    </w:p>
    <w:p w:rsidR="00573E31" w:rsidRPr="00573E31" w:rsidRDefault="005653D9" w:rsidP="00573E31">
      <w:r w:rsidRPr="00515D37">
        <w:rPr>
          <w:noProof/>
        </w:rPr>
        <w:drawing>
          <wp:anchor distT="0" distB="107950" distL="107950" distR="107950" simplePos="0" relativeHeight="251762176" behindDoc="0" locked="0" layoutInCell="1" allowOverlap="1" wp14:anchorId="20B6A05B" wp14:editId="193287EC">
            <wp:simplePos x="0" y="0"/>
            <wp:positionH relativeFrom="leftMargin">
              <wp:posOffset>5939155</wp:posOffset>
            </wp:positionH>
            <wp:positionV relativeFrom="paragraph">
              <wp:posOffset>48514</wp:posOffset>
            </wp:positionV>
            <wp:extent cx="719455" cy="719455"/>
            <wp:effectExtent l="0" t="0" r="4445" b="4445"/>
            <wp:wrapSquare wrapText="bothSides"/>
            <wp:docPr id="312" name="Picture 312"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0"/>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573E31" w:rsidRPr="00573E31">
        <w:t xml:space="preserve">An external facilitator can help provide structure for the workshop and ensure the process is interactive and that all views are reflected. </w:t>
      </w:r>
    </w:p>
    <w:p w:rsidR="00573E31" w:rsidRPr="00573E31" w:rsidRDefault="00573E31" w:rsidP="00573E31">
      <w:r w:rsidRPr="00573E31">
        <w:t>For each part of your workshop, start with each participant writing their answers to the questions below on stick-its (as many answers and stick-</w:t>
      </w:r>
      <w:proofErr w:type="spellStart"/>
      <w:r w:rsidRPr="00573E31">
        <w:t>its</w:t>
      </w:r>
      <w:proofErr w:type="spellEnd"/>
      <w:r w:rsidRPr="00573E31">
        <w:t xml:space="preserve"> as they want), drawing on your strategic thinking discussion from section 1.2. All the stick-</w:t>
      </w:r>
      <w:proofErr w:type="spellStart"/>
      <w:r w:rsidRPr="00573E31">
        <w:t>its</w:t>
      </w:r>
      <w:proofErr w:type="spellEnd"/>
      <w:r w:rsidRPr="00573E31">
        <w:t xml:space="preserve"> are then put on a wall and grouped into themes. </w:t>
      </w:r>
    </w:p>
    <w:p w:rsidR="00573E31" w:rsidRPr="00573E31" w:rsidRDefault="00573E31" w:rsidP="00573E31">
      <w:r w:rsidRPr="00573E31">
        <w:t>The picture you create provides the basis for a discussion and you can even “vote” on the themes. Don’t try to get the wording perfect at the workshop – this can be done by one or two people afterwards and draft statements tested with workshop participants and wider staff.</w:t>
      </w:r>
    </w:p>
    <w:p w:rsidR="00573E31" w:rsidRPr="00573E31" w:rsidRDefault="00573E31" w:rsidP="00573E31">
      <w:pPr>
        <w:rPr>
          <w:b/>
          <w:bCs/>
        </w:rPr>
      </w:pPr>
      <w:r w:rsidRPr="00573E31">
        <w:rPr>
          <w:b/>
          <w:bCs/>
        </w:rPr>
        <w:t>Mission</w:t>
      </w:r>
    </w:p>
    <w:p w:rsidR="00573E31" w:rsidRPr="00573E31" w:rsidRDefault="00573E31" w:rsidP="00573E31">
      <w:pPr>
        <w:pStyle w:val="ListBullet"/>
      </w:pPr>
      <w:r w:rsidRPr="00573E31">
        <w:t>What are we here to do?</w:t>
      </w:r>
    </w:p>
    <w:p w:rsidR="00573E31" w:rsidRPr="00573E31" w:rsidRDefault="00573E31" w:rsidP="00573E31">
      <w:pPr>
        <w:pStyle w:val="ListBullet"/>
      </w:pPr>
      <w:r w:rsidRPr="00573E31">
        <w:t>How do we do it?</w:t>
      </w:r>
    </w:p>
    <w:p w:rsidR="00573E31" w:rsidRPr="00573E31" w:rsidRDefault="00573E31" w:rsidP="00573E31">
      <w:pPr>
        <w:pStyle w:val="ListBullet"/>
      </w:pPr>
      <w:r w:rsidRPr="00573E31">
        <w:t>Who do we do it for?</w:t>
      </w:r>
    </w:p>
    <w:p w:rsidR="00573E31" w:rsidRPr="00573E31" w:rsidRDefault="00573E31" w:rsidP="00573E31">
      <w:pPr>
        <w:pStyle w:val="ListBullet"/>
      </w:pPr>
      <w:r w:rsidRPr="00573E31">
        <w:t>What value do we bring?</w:t>
      </w:r>
    </w:p>
    <w:p w:rsidR="00573E31" w:rsidRPr="00573E31" w:rsidRDefault="00573E31" w:rsidP="00573E31">
      <w:pPr>
        <w:rPr>
          <w:b/>
          <w:bCs/>
        </w:rPr>
      </w:pPr>
      <w:r w:rsidRPr="00573E31">
        <w:rPr>
          <w:b/>
          <w:bCs/>
        </w:rPr>
        <w:t>Vision</w:t>
      </w:r>
    </w:p>
    <w:p w:rsidR="00573E31" w:rsidRPr="00573E31" w:rsidRDefault="00573E31" w:rsidP="00573E31">
      <w:pPr>
        <w:pStyle w:val="ListBullet"/>
      </w:pPr>
      <w:r w:rsidRPr="00573E31">
        <w:t>What are our big goals, our hopes and dreams?</w:t>
      </w:r>
    </w:p>
    <w:p w:rsidR="00573E31" w:rsidRPr="00573E31" w:rsidRDefault="00573E31" w:rsidP="00573E31">
      <w:pPr>
        <w:pStyle w:val="ListBullet"/>
      </w:pPr>
      <w:r w:rsidRPr="00573E31">
        <w:t>What will our country look like if we succeed?</w:t>
      </w:r>
    </w:p>
    <w:p w:rsidR="00573E31" w:rsidRPr="00573E31" w:rsidRDefault="00573E31" w:rsidP="00573E31">
      <w:pPr>
        <w:pStyle w:val="ListBullet"/>
      </w:pPr>
      <w:r w:rsidRPr="00573E31">
        <w:t>Who and what are we inspiring to change?</w:t>
      </w:r>
    </w:p>
    <w:p w:rsidR="00573E31" w:rsidRPr="00573E31" w:rsidRDefault="00573E31" w:rsidP="00573E31">
      <w:pPr>
        <w:rPr>
          <w:b/>
          <w:bCs/>
        </w:rPr>
      </w:pPr>
      <w:r w:rsidRPr="00573E31">
        <w:rPr>
          <w:b/>
          <w:bCs/>
        </w:rPr>
        <w:t>Values</w:t>
      </w:r>
    </w:p>
    <w:p w:rsidR="00573E31" w:rsidRPr="00573E31" w:rsidRDefault="00573E31" w:rsidP="00573E31">
      <w:pPr>
        <w:pStyle w:val="ListBullet"/>
      </w:pPr>
      <w:r w:rsidRPr="00573E31">
        <w:t>How do we need to behave towards each other and our stakeholders to achieve our mission and vision?</w:t>
      </w:r>
    </w:p>
    <w:p w:rsidR="008E4E86" w:rsidRDefault="00573E31" w:rsidP="00573E31">
      <w:pPr>
        <w:pStyle w:val="BoxBulletLastLineGreen"/>
        <w:spacing w:before="120" w:after="120"/>
        <w:ind w:left="714"/>
      </w:pPr>
      <w:r w:rsidRPr="00573E31">
        <w:t>What words best describe this behaviour?</w:t>
      </w:r>
    </w:p>
    <w:p w:rsidR="007F61F3" w:rsidRDefault="007F61F3" w:rsidP="007F61F3">
      <w:pPr>
        <w:pStyle w:val="Partheading"/>
        <w:rPr>
          <w:color w:val="43B02A"/>
        </w:rPr>
      </w:pPr>
      <w:bookmarkStart w:id="32" w:name="_Toc34980087"/>
      <w:r w:rsidRPr="00057DE4">
        <w:rPr>
          <w:noProof/>
          <w:color w:val="43B02A"/>
        </w:rPr>
        <w:lastRenderedPageBreak/>
        <w:drawing>
          <wp:anchor distT="0" distB="0" distL="114300" distR="107950" simplePos="0" relativeHeight="251729408" behindDoc="0" locked="0" layoutInCell="1" allowOverlap="1" wp14:anchorId="61FF585A" wp14:editId="1BED6B4F">
            <wp:simplePos x="0" y="0"/>
            <wp:positionH relativeFrom="column">
              <wp:posOffset>-3175</wp:posOffset>
            </wp:positionH>
            <wp:positionV relativeFrom="paragraph">
              <wp:posOffset>0</wp:posOffset>
            </wp:positionV>
            <wp:extent cx="719455" cy="719455"/>
            <wp:effectExtent l="0" t="0" r="4445" b="4445"/>
            <wp:wrapSquare wrapText="right"/>
            <wp:docPr id="286" name="Picture 286" descr="number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1"/>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Module 2</w:t>
      </w:r>
      <w:r w:rsidRPr="00D343C2">
        <w:t>:</w:t>
      </w:r>
      <w:r>
        <w:br/>
      </w:r>
      <w:r w:rsidRPr="007F61F3">
        <w:rPr>
          <w:color w:val="009DA6"/>
        </w:rPr>
        <w:t xml:space="preserve">Thinking </w:t>
      </w:r>
      <w:r>
        <w:rPr>
          <w:color w:val="009DA6"/>
        </w:rPr>
        <w:t>Outwards</w:t>
      </w:r>
      <w:bookmarkEnd w:id="32"/>
    </w:p>
    <w:p w:rsidR="007F61F3" w:rsidRPr="007F61F3" w:rsidRDefault="007F61F3" w:rsidP="007F61F3">
      <w:pPr>
        <w:pStyle w:val="BoxTopLineTeal"/>
        <w:rPr>
          <w:lang w:val="en-GB" w:eastAsia="en-GB"/>
        </w:rPr>
      </w:pPr>
      <w:r w:rsidRPr="00515D37">
        <w:rPr>
          <w:noProof/>
        </w:rPr>
        <w:drawing>
          <wp:anchor distT="0" distB="107950" distL="107950" distR="107950" simplePos="0" relativeHeight="251728384" behindDoc="0" locked="0" layoutInCell="1" allowOverlap="1" wp14:anchorId="7E3A7DC7" wp14:editId="24F83175">
            <wp:simplePos x="0" y="0"/>
            <wp:positionH relativeFrom="leftMargin">
              <wp:posOffset>5939155</wp:posOffset>
            </wp:positionH>
            <wp:positionV relativeFrom="paragraph">
              <wp:posOffset>142584</wp:posOffset>
            </wp:positionV>
            <wp:extent cx="719455" cy="719455"/>
            <wp:effectExtent l="0" t="0" r="4445" b="4445"/>
            <wp:wrapSquare wrapText="bothSides"/>
            <wp:docPr id="287" name="Picture 287" descr="key poi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2"/>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7F61F3">
        <w:rPr>
          <w:lang w:val="en-GB" w:eastAsia="en-GB"/>
        </w:rPr>
        <w:t>Building on strategic thinking, and guided by your mission, vision and values, you can now move to the foundation of your strategic plan. This is where you build a comprehensive understanding of the key human rights issues and your external stakeholder environment through an “environmental scan”. This will help you to assess which human rights issues you should focus on over the next three-to-five years and provides the basis for selecting the programs or interventions in your strategic plan.</w:t>
      </w:r>
    </w:p>
    <w:p w:rsidR="007F61F3" w:rsidRPr="00515D37" w:rsidRDefault="007F61F3" w:rsidP="007F61F3">
      <w:r w:rsidRPr="00515D37">
        <w:t>At the end of this module you will be able to:</w:t>
      </w:r>
    </w:p>
    <w:p w:rsidR="007F61F3" w:rsidRDefault="007F61F3" w:rsidP="007F61F3">
      <w:pPr>
        <w:pStyle w:val="TextBoxBullets"/>
      </w:pPr>
      <w:r>
        <w:t>Analyse your external environment and the human rights issues in your country</w:t>
      </w:r>
    </w:p>
    <w:p w:rsidR="007F61F3" w:rsidRDefault="007F61F3" w:rsidP="007F61F3">
      <w:pPr>
        <w:pStyle w:val="TextBoxBullets"/>
      </w:pPr>
      <w:r>
        <w:t xml:space="preserve">Identify your key stakeholders and engage with them to gain their insights and perspectives </w:t>
      </w:r>
    </w:p>
    <w:p w:rsidR="007F61F3" w:rsidRPr="00515D37" w:rsidRDefault="007F61F3" w:rsidP="007F61F3">
      <w:pPr>
        <w:pStyle w:val="BoxBulletLastLineTeal"/>
      </w:pPr>
      <w:r>
        <w:t>Set criteria, select your human rights priorities and test them with stakeholders.</w:t>
      </w:r>
    </w:p>
    <w:p w:rsidR="007F61F3" w:rsidRDefault="007F61F3" w:rsidP="007F61F3">
      <w:pPr>
        <w:spacing w:before="0" w:after="0"/>
      </w:pPr>
      <w:r>
        <w:br w:type="page"/>
      </w:r>
    </w:p>
    <w:p w:rsidR="0065406F" w:rsidRDefault="007F61F3" w:rsidP="0065406F">
      <w:pPr>
        <w:pStyle w:val="Heading1"/>
      </w:pPr>
      <w:bookmarkStart w:id="33" w:name="_Toc364079872"/>
      <w:bookmarkStart w:id="34" w:name="_Toc364149685"/>
      <w:bookmarkStart w:id="35" w:name="_Toc364149898"/>
      <w:bookmarkStart w:id="36" w:name="_Toc34980088"/>
      <w:bookmarkStart w:id="37" w:name="_Toc364149897"/>
      <w:bookmarkEnd w:id="24"/>
      <w:bookmarkEnd w:id="25"/>
      <w:bookmarkEnd w:id="26"/>
      <w:bookmarkEnd w:id="28"/>
      <w:bookmarkEnd w:id="29"/>
      <w:bookmarkEnd w:id="30"/>
      <w:r>
        <w:rPr>
          <w:color w:val="717073"/>
        </w:rPr>
        <w:lastRenderedPageBreak/>
        <w:t>Section 2.1.</w:t>
      </w:r>
      <w:r w:rsidR="0065406F" w:rsidRPr="00241F1E">
        <w:rPr>
          <w:color w:val="717073"/>
        </w:rPr>
        <w:br/>
      </w:r>
      <w:bookmarkEnd w:id="33"/>
      <w:bookmarkEnd w:id="34"/>
      <w:bookmarkEnd w:id="35"/>
      <w:r w:rsidR="00662309">
        <w:rPr>
          <w:color w:val="009DA6"/>
        </w:rPr>
        <w:t>Conducting your environmental scan</w:t>
      </w:r>
      <w:bookmarkEnd w:id="36"/>
    </w:p>
    <w:p w:rsidR="003B0D8B" w:rsidRPr="003B0D8B" w:rsidRDefault="003B0D8B" w:rsidP="003B0D8B">
      <w:pPr>
        <w:rPr>
          <w:lang w:val="en-GB" w:eastAsia="en-GB"/>
        </w:rPr>
      </w:pPr>
      <w:bookmarkStart w:id="38" w:name="_Toc364149900"/>
      <w:bookmarkEnd w:id="6"/>
      <w:bookmarkEnd w:id="11"/>
      <w:bookmarkEnd w:id="12"/>
      <w:bookmarkEnd w:id="37"/>
      <w:r w:rsidRPr="003B0D8B">
        <w:rPr>
          <w:lang w:val="en-GB" w:eastAsia="en-GB"/>
        </w:rPr>
        <w:t xml:space="preserve">An environmental scan is a process to gather information about current events and issues and their relevance to the mission and vision of your NHRI. It draws on available data and insights and analyses this through a framework. The purpose of an environmental scan is to help you make evidence-based choices about what you should focus on. The scan can be scaled to your </w:t>
      </w:r>
      <w:proofErr w:type="gramStart"/>
      <w:r w:rsidRPr="003B0D8B">
        <w:rPr>
          <w:lang w:val="en-GB" w:eastAsia="en-GB"/>
        </w:rPr>
        <w:t>capacity</w:t>
      </w:r>
      <w:proofErr w:type="gramEnd"/>
      <w:r w:rsidRPr="003B0D8B">
        <w:rPr>
          <w:lang w:val="en-GB" w:eastAsia="en-GB"/>
        </w:rPr>
        <w:t xml:space="preserve"> but it should include engagement with your key stakeholders. It enables you to identify all the relevant issues in your external environment and helps decide which priorities to focus on. </w:t>
      </w:r>
    </w:p>
    <w:p w:rsidR="003B0D8B" w:rsidRPr="003B0D8B" w:rsidRDefault="003B0D8B" w:rsidP="003B0D8B">
      <w:pPr>
        <w:pStyle w:val="Heading4"/>
        <w:rPr>
          <w:lang w:val="en-GB" w:eastAsia="en-GB"/>
        </w:rPr>
      </w:pPr>
      <w:r w:rsidRPr="003B0D8B">
        <w:rPr>
          <w:lang w:val="en-GB" w:eastAsia="en-GB"/>
        </w:rPr>
        <w:t>Using PESTEL to analyse your external environment</w:t>
      </w:r>
    </w:p>
    <w:p w:rsidR="003B0D8B" w:rsidRPr="003B0D8B" w:rsidRDefault="003B0D8B" w:rsidP="003B0D8B">
      <w:r w:rsidRPr="003B0D8B">
        <w:t xml:space="preserve">The PESTEL analysis is a useful tool for conducting an environmental scan. It analyses the Political, Economic, Social, Technological, Environmental and Legal issues that impact your NHRI. </w:t>
      </w:r>
    </w:p>
    <w:p w:rsidR="003B0D8B" w:rsidRPr="003B0D8B" w:rsidRDefault="003B0D8B" w:rsidP="003B0D8B">
      <w:r w:rsidRPr="003B0D8B">
        <w:t>This section outlines how to complete your own PESTEL analysis. It begins with an example that includes prompting questions and a blank template for you to complete.</w:t>
      </w:r>
    </w:p>
    <w:p w:rsidR="003B0D8B" w:rsidRPr="003B0D8B" w:rsidRDefault="003B0D8B" w:rsidP="003B0D8B">
      <w:r w:rsidRPr="003B0D8B">
        <w:t>Gender mainstreaming can be integrated into the PESTEL analysis by asking relevant, gender-related questions in each category, and drawing on regional data and information. The prompting questions in the PESTEL framework include gender mainstreaming questions. There are also links to Pacific-related data on gender in the Further Reading box below.</w:t>
      </w:r>
    </w:p>
    <w:p w:rsidR="003B0D8B" w:rsidRPr="003B0D8B" w:rsidRDefault="003B0D8B" w:rsidP="003B0D8B">
      <w:pPr>
        <w:pStyle w:val="NormalLast"/>
      </w:pPr>
      <w:r w:rsidRPr="003B0D8B">
        <w:t>Once you have completed your PESTEL, including your insights and those of your stakeholders, make a list all the key human rights issues in your country, as well as the external factors that provide opportunities and challenges. This is your environmental scan.</w:t>
      </w:r>
    </w:p>
    <w:p w:rsidR="003B0D8B" w:rsidRDefault="00F06F87" w:rsidP="003B0D8B">
      <w:pPr>
        <w:pStyle w:val="M2TextBoxHeading"/>
      </w:pPr>
      <w:r w:rsidRPr="003B0D8B">
        <w:rPr>
          <w:noProof/>
        </w:rPr>
        <w:drawing>
          <wp:anchor distT="0" distB="107950" distL="107950" distR="107950" simplePos="0" relativeHeight="251731456" behindDoc="0" locked="0" layoutInCell="1" allowOverlap="1" wp14:anchorId="5CE88D5D" wp14:editId="60840971">
            <wp:simplePos x="0" y="0"/>
            <wp:positionH relativeFrom="leftMargin">
              <wp:posOffset>5939155</wp:posOffset>
            </wp:positionH>
            <wp:positionV relativeFrom="paragraph">
              <wp:posOffset>303239</wp:posOffset>
            </wp:positionV>
            <wp:extent cx="719455" cy="719455"/>
            <wp:effectExtent l="0" t="0" r="4445" b="4445"/>
            <wp:wrapSquare wrapText="bothSides"/>
            <wp:docPr id="288" name="Picture 288" descr="further rea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3"/>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3B0D8B" w:rsidRPr="003B0D8B">
        <w:t>further</w:t>
      </w:r>
      <w:r w:rsidR="003B0D8B">
        <w:t xml:space="preserve"> reading</w:t>
      </w:r>
    </w:p>
    <w:p w:rsidR="003B0D8B" w:rsidRPr="003B0D8B" w:rsidRDefault="003B0D8B" w:rsidP="003B0D8B">
      <w:r w:rsidRPr="003B0D8B">
        <w:t xml:space="preserve">UNICEF (2015) </w:t>
      </w:r>
      <w:r w:rsidRPr="003B0D8B">
        <w:rPr>
          <w:i/>
          <w:iCs/>
        </w:rPr>
        <w:t>SWOT and PESTEL: Understanding your external and internal context for better planning and decision-making</w:t>
      </w:r>
      <w:r w:rsidRPr="003B0D8B">
        <w:t xml:space="preserve">: </w:t>
      </w:r>
      <w:hyperlink r:id="rId34" w:history="1">
        <w:r w:rsidRPr="003B0D8B">
          <w:rPr>
            <w:rStyle w:val="Hyperlink"/>
          </w:rPr>
          <w:t>www.unicef.org/knowledge-exchange/files/SWOT_and_PESTEL_production.pdf</w:t>
        </w:r>
      </w:hyperlink>
    </w:p>
    <w:p w:rsidR="003B0D8B" w:rsidRPr="003B0D8B" w:rsidRDefault="003B0D8B" w:rsidP="003B0D8B">
      <w:r w:rsidRPr="003B0D8B">
        <w:t xml:space="preserve">Asian Development Bank </w:t>
      </w:r>
      <w:r w:rsidRPr="003B0D8B">
        <w:rPr>
          <w:i/>
          <w:iCs/>
        </w:rPr>
        <w:t>Gender Facts and Figures</w:t>
      </w:r>
      <w:r w:rsidRPr="003B0D8B">
        <w:t xml:space="preserve">: </w:t>
      </w:r>
      <w:hyperlink r:id="rId35" w:history="1">
        <w:r w:rsidRPr="003B0D8B">
          <w:rPr>
            <w:rStyle w:val="Hyperlink"/>
          </w:rPr>
          <w:t>www.adb.org/themes/gender/facts-figures</w:t>
        </w:r>
      </w:hyperlink>
    </w:p>
    <w:p w:rsidR="003B0D8B" w:rsidRPr="003B0D8B" w:rsidRDefault="003B0D8B" w:rsidP="003B0D8B">
      <w:r w:rsidRPr="003B0D8B">
        <w:t xml:space="preserve">Pacific Island Forum Secretariat (2018) </w:t>
      </w:r>
      <w:r w:rsidRPr="003B0D8B">
        <w:rPr>
          <w:i/>
          <w:iCs/>
        </w:rPr>
        <w:t>First Quadrennial Pacific Sustainable Development Report 2018</w:t>
      </w:r>
      <w:r w:rsidRPr="003B0D8B">
        <w:t xml:space="preserve">: </w:t>
      </w:r>
      <w:hyperlink r:id="rId36" w:history="1">
        <w:r w:rsidRPr="003B0D8B">
          <w:rPr>
            <w:rStyle w:val="Hyperlink"/>
          </w:rPr>
          <w:t>www.forumsec.org/wp-content/uploads/2018/10/First-Quadrennial-P.S.D.R.-Full-Report.pdf</w:t>
        </w:r>
      </w:hyperlink>
    </w:p>
    <w:p w:rsidR="003B0D8B" w:rsidRPr="003B0D8B" w:rsidRDefault="003B0D8B" w:rsidP="003B0D8B">
      <w:pPr>
        <w:pStyle w:val="BoxLastLineTeal"/>
      </w:pPr>
      <w:r w:rsidRPr="00775084">
        <w:t xml:space="preserve">APF (2019) </w:t>
      </w:r>
      <w:r w:rsidRPr="00775084">
        <w:rPr>
          <w:i/>
        </w:rPr>
        <w:t>NHRI Guidelines for Mainstreaming the Human Rights of Women and Girls into Our Everyday Work</w:t>
      </w:r>
      <w:r w:rsidRPr="00775084">
        <w:t xml:space="preserve">: </w:t>
      </w:r>
      <w:r w:rsidRPr="00775084">
        <w:fldChar w:fldCharType="begin"/>
      </w:r>
      <w:r w:rsidRPr="00775084">
        <w:instrText>HYPERLINK "https://www.asiapacificforum.net/resources/nhri-guidelines-mainstreaming-rights-women/"</w:instrText>
      </w:r>
      <w:r w:rsidRPr="00775084">
        <w:fldChar w:fldCharType="separate"/>
      </w:r>
      <w:r w:rsidRPr="00775084">
        <w:rPr>
          <w:rStyle w:val="Hyperlink"/>
        </w:rPr>
        <w:t>www.asiapacificforum.net/resources/nhri-guidelines-mainstreaming-rights-women/</w:t>
      </w:r>
    </w:p>
    <w:p w:rsidR="003B0D8B" w:rsidRPr="003B0D8B" w:rsidRDefault="003B0D8B" w:rsidP="003B0D8B">
      <w:pPr>
        <w:pStyle w:val="Heading4"/>
      </w:pPr>
      <w:r w:rsidRPr="00775084">
        <w:lastRenderedPageBreak/>
        <w:fldChar w:fldCharType="end"/>
      </w:r>
      <w:r w:rsidRPr="003B0D8B">
        <w:t>Engaging with stakeholders</w:t>
      </w:r>
    </w:p>
    <w:p w:rsidR="003B0D8B" w:rsidRPr="003B0D8B" w:rsidRDefault="003B0D8B" w:rsidP="003B0D8B">
      <w:pPr>
        <w:rPr>
          <w:lang w:val="en-GB" w:eastAsia="en-GB"/>
        </w:rPr>
      </w:pPr>
      <w:r w:rsidRPr="003B0D8B">
        <w:rPr>
          <w:lang w:val="en-GB" w:eastAsia="en-GB"/>
        </w:rPr>
        <w:t xml:space="preserve">It is important to reach out to your stakeholders when you conduct your PESTEL analysis. They will provide valuable perspectives and insights. It also part of your responsibility under the Paris Principles to consult with other organisations responsible for the promotion and protection of human rights. You can use the stakeholder engagement guidance and checklist in this section to identify and consult with your key stakeholders. </w:t>
      </w:r>
    </w:p>
    <w:p w:rsidR="003B0D8B" w:rsidRPr="003B0D8B" w:rsidRDefault="003B0D8B" w:rsidP="00F06F87">
      <w:pPr>
        <w:pStyle w:val="Quoteitalics"/>
      </w:pPr>
      <w:r w:rsidRPr="003B0D8B">
        <w:t>“It’s always important to hear the feedback of our stakeholders to ensure the work we are doing is all linking together … as well as ensuring that it’s in line with our overall national goals and Samoa’s efforts to achieve the SDGs.”</w:t>
      </w:r>
    </w:p>
    <w:p w:rsidR="003B0D8B" w:rsidRDefault="003B0D8B" w:rsidP="00F06F87">
      <w:pPr>
        <w:pStyle w:val="QuoteName"/>
      </w:pPr>
      <w:r w:rsidRPr="003B0D8B">
        <w:t>Charles Dean, Legal Officer, Samoan Ombudsman’s Office</w:t>
      </w:r>
    </w:p>
    <w:p w:rsidR="00BA6F0B" w:rsidRDefault="005653D9" w:rsidP="00BA6F0B">
      <w:pPr>
        <w:pStyle w:val="M2TextBoxHeading"/>
      </w:pPr>
      <w:r w:rsidRPr="00BA6F0B">
        <w:rPr>
          <w:noProof/>
        </w:rPr>
        <w:drawing>
          <wp:anchor distT="0" distB="107950" distL="107950" distR="107950" simplePos="0" relativeHeight="251733504" behindDoc="0" locked="0" layoutInCell="1" allowOverlap="1" wp14:anchorId="7559CBEC" wp14:editId="10F1038A">
            <wp:simplePos x="0" y="0"/>
            <wp:positionH relativeFrom="leftMargin">
              <wp:posOffset>5939155</wp:posOffset>
            </wp:positionH>
            <wp:positionV relativeFrom="paragraph">
              <wp:posOffset>251751</wp:posOffset>
            </wp:positionV>
            <wp:extent cx="719455" cy="719455"/>
            <wp:effectExtent l="0" t="0" r="4445" b="4445"/>
            <wp:wrapSquare wrapText="bothSides"/>
            <wp:docPr id="289" name="Picture 289" descr="reflect and discu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7"/>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BA6F0B" w:rsidRPr="00BA6F0B">
        <w:t>Reflect</w:t>
      </w:r>
      <w:r w:rsidR="00BA6F0B">
        <w:t xml:space="preserve"> and discuss in your own words</w:t>
      </w:r>
    </w:p>
    <w:p w:rsidR="00BA6F0B" w:rsidRDefault="00BA6F0B" w:rsidP="00BA6F0B">
      <w:pPr>
        <w:pStyle w:val="TextBoxBullets"/>
      </w:pPr>
      <w:r>
        <w:t>What sources of information provide solid data on the human rights issues in our country?</w:t>
      </w:r>
    </w:p>
    <w:p w:rsidR="00BA6F0B" w:rsidRDefault="00BA6F0B" w:rsidP="00BA6F0B">
      <w:pPr>
        <w:pStyle w:val="TextBoxBullets"/>
      </w:pPr>
      <w:r>
        <w:t>Who are our key external stakeholders?</w:t>
      </w:r>
    </w:p>
    <w:p w:rsidR="00BA6F0B" w:rsidRDefault="00BA6F0B" w:rsidP="00BA6F0B">
      <w:pPr>
        <w:pStyle w:val="TextBoxBullets"/>
      </w:pPr>
      <w:r>
        <w:t>How can we best engage with them?</w:t>
      </w:r>
    </w:p>
    <w:p w:rsidR="00BA6F0B" w:rsidRPr="00515D37" w:rsidRDefault="00BA6F0B" w:rsidP="00BA6F0B">
      <w:pPr>
        <w:pStyle w:val="BoxBulletLastLineTeal"/>
      </w:pPr>
      <w:r>
        <w:t>How can we apply gender mainstreaming to our data gathering and stakeholder engagement?</w:t>
      </w:r>
    </w:p>
    <w:p w:rsidR="003B0D8B" w:rsidRPr="003B0D8B" w:rsidRDefault="003B0D8B" w:rsidP="003B0D8B">
      <w:pPr>
        <w:pStyle w:val="Heading4"/>
        <w:rPr>
          <w:lang w:val="en-GB" w:eastAsia="en-GB"/>
        </w:rPr>
      </w:pPr>
      <w:r w:rsidRPr="003B0D8B">
        <w:rPr>
          <w:lang w:val="en-GB" w:eastAsia="en-GB"/>
        </w:rPr>
        <w:t>How to engage with stakeholders</w:t>
      </w:r>
    </w:p>
    <w:p w:rsidR="003B0D8B" w:rsidRPr="003B0D8B" w:rsidRDefault="003B0D8B" w:rsidP="003B0D8B">
      <w:pPr>
        <w:rPr>
          <w:lang w:val="en-GB" w:eastAsia="en-GB"/>
        </w:rPr>
      </w:pPr>
      <w:r w:rsidRPr="003B0D8B">
        <w:rPr>
          <w:lang w:val="en-GB" w:eastAsia="en-GB"/>
        </w:rPr>
        <w:t>Under the Paris Principles, your NHRI is obliged to consult – at a minimum – with government bodies and relevant NGOs, including those connected to communities addressing gender inequality.</w:t>
      </w:r>
    </w:p>
    <w:p w:rsidR="003B0D8B" w:rsidRPr="003B0D8B" w:rsidRDefault="003B0D8B" w:rsidP="003B0D8B">
      <w:pPr>
        <w:rPr>
          <w:lang w:val="en-GB" w:eastAsia="en-GB"/>
        </w:rPr>
      </w:pPr>
      <w:r w:rsidRPr="003B0D8B">
        <w:rPr>
          <w:lang w:val="en-GB" w:eastAsia="en-GB"/>
        </w:rPr>
        <w:t>Engaging with stakeholders can be scaled up or down depending on the capacity of your NHRI. If you have enough time and resources, stakeholder engagement can be an extensive face-to-face activity across your country. However, it can also be enough to keep your engagement to a small number of key stakeholders.</w:t>
      </w:r>
    </w:p>
    <w:p w:rsidR="003B0D8B" w:rsidRPr="003B0D8B" w:rsidRDefault="003B0D8B" w:rsidP="003B0D8B">
      <w:pPr>
        <w:rPr>
          <w:lang w:val="en-GB" w:eastAsia="en-GB"/>
        </w:rPr>
      </w:pPr>
      <w:r w:rsidRPr="003B0D8B">
        <w:rPr>
          <w:lang w:val="en-GB" w:eastAsia="en-GB"/>
        </w:rPr>
        <w:t xml:space="preserve">Your </w:t>
      </w:r>
      <w:r w:rsidRPr="003B0D8B">
        <w:rPr>
          <w:rStyle w:val="Bold"/>
        </w:rPr>
        <w:t>government</w:t>
      </w:r>
      <w:r w:rsidRPr="003B0D8B">
        <w:rPr>
          <w:lang w:val="en-GB" w:eastAsia="en-GB"/>
        </w:rPr>
        <w:t xml:space="preserve"> will have an agenda that promotes and impacts on human rights issues in your country. Your engagement can focus on identifying where you can help to advance their agenda; for example, through the Sustainable Development Goals (SDGs). Engagement with government is also important so you are informed of their budget and can make timely requests for resources. </w:t>
      </w:r>
    </w:p>
    <w:p w:rsidR="003B0D8B" w:rsidRPr="003B0D8B" w:rsidRDefault="003B0D8B" w:rsidP="003B0D8B">
      <w:pPr>
        <w:rPr>
          <w:lang w:val="en-GB" w:eastAsia="en-GB"/>
        </w:rPr>
      </w:pPr>
      <w:r w:rsidRPr="003B0D8B">
        <w:rPr>
          <w:rStyle w:val="Bold"/>
        </w:rPr>
        <w:t>NGOs</w:t>
      </w:r>
      <w:r w:rsidRPr="003B0D8B">
        <w:rPr>
          <w:lang w:val="en-GB" w:eastAsia="en-GB"/>
        </w:rPr>
        <w:t xml:space="preserve"> have </w:t>
      </w:r>
      <w:r w:rsidRPr="003B0D8B">
        <w:t>strong</w:t>
      </w:r>
      <w:r w:rsidRPr="003B0D8B">
        <w:rPr>
          <w:lang w:val="en-GB" w:eastAsia="en-GB"/>
        </w:rPr>
        <w:t xml:space="preserve"> links to communities and are also an important source of insights and information. Your stakeholder engagement can be face-to-face, through visits or workshops. Alternatively, you can make use of indirect methods, such as reading their reports, asking them to complete surveys and questionnaires, and inviting them to review draft documents. </w:t>
      </w:r>
    </w:p>
    <w:p w:rsidR="003B0D8B" w:rsidRPr="003B0D8B" w:rsidRDefault="003B0D8B" w:rsidP="003B0D8B">
      <w:pPr>
        <w:rPr>
          <w:lang w:val="en-GB" w:eastAsia="en-GB"/>
        </w:rPr>
      </w:pPr>
      <w:r w:rsidRPr="003B0D8B">
        <w:rPr>
          <w:lang w:val="en-GB" w:eastAsia="en-GB"/>
        </w:rPr>
        <w:t>Ideally, you should engage with your stakeholders at three points in your strategic planning process:</w:t>
      </w:r>
    </w:p>
    <w:p w:rsidR="003B0D8B" w:rsidRPr="003B0D8B" w:rsidRDefault="003B0D8B" w:rsidP="003B0D8B">
      <w:pPr>
        <w:pStyle w:val="ListBullet"/>
        <w:rPr>
          <w:lang w:val="en-GB"/>
        </w:rPr>
      </w:pPr>
      <w:r w:rsidRPr="003B0D8B">
        <w:rPr>
          <w:lang w:val="en-GB"/>
        </w:rPr>
        <w:t>In this analysis of your external environment</w:t>
      </w:r>
    </w:p>
    <w:p w:rsidR="003B0D8B" w:rsidRPr="003B0D8B" w:rsidRDefault="003B0D8B" w:rsidP="003B0D8B">
      <w:pPr>
        <w:pStyle w:val="ListBullet"/>
        <w:rPr>
          <w:lang w:val="en-GB"/>
        </w:rPr>
      </w:pPr>
      <w:r w:rsidRPr="003B0D8B">
        <w:rPr>
          <w:lang w:val="en-GB"/>
        </w:rPr>
        <w:t>To test your selection of strategic priorities (see section 2.2 in this module)</w:t>
      </w:r>
    </w:p>
    <w:p w:rsidR="003B0D8B" w:rsidRPr="003B0D8B" w:rsidRDefault="003B0D8B" w:rsidP="003B0D8B">
      <w:pPr>
        <w:pStyle w:val="ListBullet"/>
        <w:rPr>
          <w:lang w:val="en-GB"/>
        </w:rPr>
      </w:pPr>
      <w:r w:rsidRPr="003B0D8B">
        <w:rPr>
          <w:lang w:val="en-GB"/>
        </w:rPr>
        <w:lastRenderedPageBreak/>
        <w:t>To get feedback on your draft strategy plan (see Module 3).</w:t>
      </w:r>
    </w:p>
    <w:p w:rsidR="003B0D8B" w:rsidRPr="003B0D8B" w:rsidRDefault="003B0D8B" w:rsidP="009A7144">
      <w:pPr>
        <w:pStyle w:val="NormalLast"/>
      </w:pPr>
      <w:r w:rsidRPr="003B0D8B">
        <w:rPr>
          <w:lang w:val="en-GB" w:eastAsia="en-GB"/>
        </w:rPr>
        <w:t>It is also valuable to engage with the APF. They may be available to provide assistance and can also provide technical advice; for example, whether your strategic plan supports your compliance with the Paris Principles.</w:t>
      </w:r>
    </w:p>
    <w:p w:rsidR="00BA6F0B" w:rsidRDefault="005653D9" w:rsidP="00BA6F0B">
      <w:pPr>
        <w:pStyle w:val="M2TextBoxHeading"/>
      </w:pPr>
      <w:r w:rsidRPr="00515D37">
        <w:rPr>
          <w:noProof/>
        </w:rPr>
        <w:drawing>
          <wp:anchor distT="0" distB="107950" distL="107950" distR="107950" simplePos="0" relativeHeight="251760128" behindDoc="0" locked="0" layoutInCell="1" allowOverlap="1" wp14:anchorId="10B439A7" wp14:editId="6D1485FF">
            <wp:simplePos x="0" y="0"/>
            <wp:positionH relativeFrom="leftMargin">
              <wp:posOffset>5939327</wp:posOffset>
            </wp:positionH>
            <wp:positionV relativeFrom="paragraph">
              <wp:posOffset>1101630</wp:posOffset>
            </wp:positionV>
            <wp:extent cx="719455" cy="719455"/>
            <wp:effectExtent l="0" t="0" r="4445" b="4445"/>
            <wp:wrapSquare wrapText="bothSides"/>
            <wp:docPr id="311" name="Picture 311"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8"/>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BA6F0B" w:rsidRPr="00515D37">
        <w:rPr>
          <w:noProof/>
        </w:rPr>
        <w:drawing>
          <wp:anchor distT="0" distB="107950" distL="107950" distR="107950" simplePos="0" relativeHeight="251743744" behindDoc="0" locked="0" layoutInCell="1" allowOverlap="1" wp14:anchorId="071F1100" wp14:editId="4DDBD323">
            <wp:simplePos x="0" y="0"/>
            <wp:positionH relativeFrom="leftMargin">
              <wp:posOffset>5939155</wp:posOffset>
            </wp:positionH>
            <wp:positionV relativeFrom="paragraph">
              <wp:posOffset>287311</wp:posOffset>
            </wp:positionV>
            <wp:extent cx="719455" cy="719455"/>
            <wp:effectExtent l="0" t="0" r="4445" b="4445"/>
            <wp:wrapSquare wrapText="bothSides"/>
            <wp:docPr id="298" name="Picture 298"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9"/>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BA6F0B">
        <w:t>stakeholder engagement checklist</w:t>
      </w:r>
    </w:p>
    <w:p w:rsidR="00BA6F0B" w:rsidRPr="00BA6F0B" w:rsidRDefault="00BA6F0B" w:rsidP="00BA6F0B">
      <w:pPr>
        <w:rPr>
          <w:lang w:val="en-GB" w:eastAsia="en-GB"/>
        </w:rPr>
      </w:pPr>
      <w:r w:rsidRPr="00BA6F0B">
        <w:rPr>
          <w:lang w:val="en-GB" w:eastAsia="en-GB"/>
        </w:rPr>
        <w:t>You can use this checklist to identify and list your key stakeholders and expand and refine it according to your NHRI’s capacity. Please note this is an example of possible stakeholders.</w:t>
      </w:r>
    </w:p>
    <w:p w:rsidR="00BA6F0B" w:rsidRPr="00BA6F0B" w:rsidRDefault="00BA6F0B" w:rsidP="00BA6F0B">
      <w:pPr>
        <w:spacing w:before="360" w:after="360"/>
      </w:pPr>
      <w:r w:rsidRPr="00BA6F0B">
        <w:rPr>
          <w:noProof/>
        </w:rPr>
        <mc:AlternateContent>
          <mc:Choice Requires="wps">
            <w:drawing>
              <wp:anchor distT="0" distB="0" distL="114300" distR="114300" simplePos="0" relativeHeight="251735552" behindDoc="0" locked="0" layoutInCell="1" allowOverlap="1" wp14:anchorId="053FD104" wp14:editId="7C423E1F">
                <wp:simplePos x="0" y="0"/>
                <wp:positionH relativeFrom="column">
                  <wp:posOffset>-3175</wp:posOffset>
                </wp:positionH>
                <wp:positionV relativeFrom="paragraph">
                  <wp:posOffset>41910</wp:posOffset>
                </wp:positionV>
                <wp:extent cx="252000" cy="252000"/>
                <wp:effectExtent l="0" t="0" r="15240" b="15240"/>
                <wp:wrapSquare wrapText="right"/>
                <wp:docPr id="290" name="Rectangle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2F07D" id="Rectangle 290" o:spid="_x0000_s1026" style="position:absolute;margin-left:-.25pt;margin-top:3.3pt;width:19.85pt;height:19.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" fillcolor="white [3212]" strokecolor="#009da6" strokeweight="1pt">
                <v:path arrowok="t"/>
                <o:lock v:ext="edit" aspectratio="t"/>
                <w10:wrap type="square" side="right"/>
              </v:rect>
            </w:pict>
          </mc:Fallback>
        </mc:AlternateContent>
      </w:r>
      <w:r w:rsidRPr="00BA6F0B">
        <w:t>Government agencies</w:t>
      </w:r>
    </w:p>
    <w:p w:rsidR="00BA6F0B" w:rsidRPr="00BA6F0B" w:rsidRDefault="00BA6F0B" w:rsidP="00BA6F0B">
      <w:pPr>
        <w:spacing w:before="360" w:after="360"/>
      </w:pPr>
      <w:r w:rsidRPr="00BA6F0B">
        <w:rPr>
          <w:noProof/>
        </w:rPr>
        <mc:AlternateContent>
          <mc:Choice Requires="wps">
            <w:drawing>
              <wp:anchor distT="0" distB="107950" distL="114300" distR="114300" simplePos="0" relativeHeight="251736576" behindDoc="0" locked="0" layoutInCell="1" allowOverlap="1" wp14:anchorId="209B9859" wp14:editId="0C304C73">
                <wp:simplePos x="0" y="0"/>
                <wp:positionH relativeFrom="column">
                  <wp:posOffset>0</wp:posOffset>
                </wp:positionH>
                <wp:positionV relativeFrom="paragraph">
                  <wp:posOffset>-38100</wp:posOffset>
                </wp:positionV>
                <wp:extent cx="252000" cy="252000"/>
                <wp:effectExtent l="0" t="0" r="15240" b="15240"/>
                <wp:wrapSquare wrapText="right"/>
                <wp:docPr id="291" name="Rectangle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B1EB5" id="Rectangle 291" o:spid="_x0000_s1026" style="position:absolute;margin-left:0;margin-top:-3pt;width:19.85pt;height:19.85pt;z-index:25173657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" fillcolor="white [3212]" strokecolor="#009da6" strokeweight="1pt">
                <v:path arrowok="t"/>
                <o:lock v:ext="edit" aspectratio="t"/>
                <w10:wrap type="square" side="right"/>
              </v:rect>
            </w:pict>
          </mc:Fallback>
        </mc:AlternateContent>
      </w:r>
      <w:r w:rsidRPr="00BA6F0B">
        <w:t>Non-governmental organisations (NGOs)</w:t>
      </w:r>
    </w:p>
    <w:p w:rsidR="00BA6F0B" w:rsidRPr="00BA6F0B" w:rsidRDefault="00BA6F0B" w:rsidP="00BA6F0B">
      <w:pPr>
        <w:spacing w:before="360" w:after="360"/>
      </w:pPr>
      <w:r w:rsidRPr="00BA6F0B">
        <w:rPr>
          <w:noProof/>
        </w:rPr>
        <mc:AlternateContent>
          <mc:Choice Requires="wps">
            <w:drawing>
              <wp:anchor distT="107950" distB="252095" distL="107950" distR="107950" simplePos="0" relativeHeight="251737600" behindDoc="0" locked="0" layoutInCell="1" allowOverlap="1" wp14:anchorId="33F1A182" wp14:editId="57CDC7E0">
                <wp:simplePos x="0" y="0"/>
                <wp:positionH relativeFrom="column">
                  <wp:posOffset>0</wp:posOffset>
                </wp:positionH>
                <wp:positionV relativeFrom="paragraph">
                  <wp:posOffset>-45085</wp:posOffset>
                </wp:positionV>
                <wp:extent cx="252000" cy="252000"/>
                <wp:effectExtent l="0" t="0" r="15240" b="15240"/>
                <wp:wrapSquare wrapText="right"/>
                <wp:docPr id="292" name="Rectangle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C4AFB" id="Rectangle 292" o:spid="_x0000_s1026" style="position:absolute;margin-left:0;margin-top:-3.55pt;width:19.85pt;height:19.85pt;z-index:251737600;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" fillcolor="white [3212]" strokecolor="#009da6" strokeweight="1pt">
                <v:path arrowok="t"/>
                <o:lock v:ext="edit" aspectratio="t"/>
                <w10:wrap type="square" side="right"/>
              </v:rect>
            </w:pict>
          </mc:Fallback>
        </mc:AlternateContent>
      </w:r>
      <w:r w:rsidRPr="00BA6F0B">
        <w:t>Human rights defenders</w:t>
      </w:r>
    </w:p>
    <w:p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38624" behindDoc="0" locked="0" layoutInCell="1" allowOverlap="1" wp14:anchorId="0C79B970" wp14:editId="34CBC818">
                <wp:simplePos x="0" y="0"/>
                <wp:positionH relativeFrom="column">
                  <wp:posOffset>-4445</wp:posOffset>
                </wp:positionH>
                <wp:positionV relativeFrom="paragraph">
                  <wp:posOffset>-47625</wp:posOffset>
                </wp:positionV>
                <wp:extent cx="252000" cy="252000"/>
                <wp:effectExtent l="0" t="0" r="15240" b="15240"/>
                <wp:wrapSquare wrapText="right"/>
                <wp:docPr id="293" name="Rectangle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4150B" id="Rectangle 293" o:spid="_x0000_s1026" style="position:absolute;margin-left:-.35pt;margin-top:-3.75pt;width:19.85pt;height:19.85pt;z-index:25173862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" fillcolor="white [3212]" strokecolor="#009da6" strokeweight="1pt">
                <v:path arrowok="t"/>
                <o:lock v:ext="edit" aspectratio="t"/>
                <w10:wrap type="square" side="right"/>
              </v:rect>
            </w:pict>
          </mc:Fallback>
        </mc:AlternateContent>
      </w:r>
      <w:r w:rsidRPr="00BA6F0B">
        <w:t>International organisations</w:t>
      </w:r>
    </w:p>
    <w:p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39648" behindDoc="0" locked="0" layoutInCell="1" allowOverlap="1" wp14:anchorId="08C8025C" wp14:editId="7C0F3B64">
                <wp:simplePos x="0" y="0"/>
                <wp:positionH relativeFrom="column">
                  <wp:posOffset>-4445</wp:posOffset>
                </wp:positionH>
                <wp:positionV relativeFrom="paragraph">
                  <wp:posOffset>-47625</wp:posOffset>
                </wp:positionV>
                <wp:extent cx="252000" cy="252000"/>
                <wp:effectExtent l="0" t="0" r="15240" b="15240"/>
                <wp:wrapSquare wrapText="right"/>
                <wp:docPr id="294" name="Rectangle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82AA3" id="Rectangle 294" o:spid="_x0000_s1026" style="position:absolute;margin-left:-.35pt;margin-top:-3.75pt;width:19.85pt;height:19.85pt;z-index:251739648;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" fillcolor="white [3212]" strokecolor="#009da6" strokeweight="1pt">
                <v:path arrowok="t"/>
                <o:lock v:ext="edit" aspectratio="t"/>
                <w10:wrap type="square" side="right"/>
              </v:rect>
            </w:pict>
          </mc:Fallback>
        </mc:AlternateContent>
      </w:r>
      <w:r w:rsidRPr="00BA6F0B">
        <w:t>Academics</w:t>
      </w:r>
    </w:p>
    <w:p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40672" behindDoc="0" locked="0" layoutInCell="1" allowOverlap="1" wp14:anchorId="6F665F77" wp14:editId="4569470D">
                <wp:simplePos x="0" y="0"/>
                <wp:positionH relativeFrom="column">
                  <wp:posOffset>-4445</wp:posOffset>
                </wp:positionH>
                <wp:positionV relativeFrom="paragraph">
                  <wp:posOffset>-49530</wp:posOffset>
                </wp:positionV>
                <wp:extent cx="252000" cy="252000"/>
                <wp:effectExtent l="0" t="0" r="15240" b="15240"/>
                <wp:wrapSquare wrapText="right"/>
                <wp:docPr id="295" name="Rectangle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46D4E" id="Rectangle 295" o:spid="_x0000_s1026" style="position:absolute;margin-left:-.35pt;margin-top:-3.9pt;width:19.85pt;height:19.85pt;z-index:251740672;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" fillcolor="white [3212]" strokecolor="#009da6" strokeweight="1pt">
                <v:path arrowok="t"/>
                <o:lock v:ext="edit" aspectratio="t"/>
                <w10:wrap type="square" side="right"/>
              </v:rect>
            </w:pict>
          </mc:Fallback>
        </mc:AlternateContent>
      </w:r>
      <w:r w:rsidRPr="00BA6F0B">
        <w:t>Youth organisations</w:t>
      </w:r>
    </w:p>
    <w:p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41696" behindDoc="0" locked="0" layoutInCell="1" allowOverlap="1" wp14:anchorId="72D78A12" wp14:editId="51D8D843">
                <wp:simplePos x="0" y="0"/>
                <wp:positionH relativeFrom="column">
                  <wp:posOffset>-4445</wp:posOffset>
                </wp:positionH>
                <wp:positionV relativeFrom="paragraph">
                  <wp:posOffset>-58420</wp:posOffset>
                </wp:positionV>
                <wp:extent cx="252000" cy="252000"/>
                <wp:effectExtent l="0" t="0" r="15240" b="15240"/>
                <wp:wrapSquare wrapText="right"/>
                <wp:docPr id="296" name="Rectangle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DC40C" id="Rectangle 296" o:spid="_x0000_s1026" style="position:absolute;margin-left:-.35pt;margin-top:-4.6pt;width:19.85pt;height:19.85pt;z-index:25174169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" fillcolor="white [3212]" strokecolor="#009da6" strokeweight="1pt">
                <v:path arrowok="t"/>
                <o:lock v:ext="edit" aspectratio="t"/>
                <w10:wrap type="square" side="right"/>
              </v:rect>
            </w:pict>
          </mc:Fallback>
        </mc:AlternateContent>
      </w:r>
      <w:r w:rsidRPr="00BA6F0B">
        <w:t>Women’s groups and others who can advise on gender issues</w:t>
      </w:r>
    </w:p>
    <w:p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48864" behindDoc="0" locked="0" layoutInCell="1" allowOverlap="1" wp14:anchorId="7DD2D8D4" wp14:editId="1CD53667">
                <wp:simplePos x="0" y="0"/>
                <wp:positionH relativeFrom="column">
                  <wp:posOffset>-4445</wp:posOffset>
                </wp:positionH>
                <wp:positionV relativeFrom="paragraph">
                  <wp:posOffset>-57150</wp:posOffset>
                </wp:positionV>
                <wp:extent cx="252000" cy="252000"/>
                <wp:effectExtent l="0" t="0" r="15240" b="15240"/>
                <wp:wrapSquare wrapText="right"/>
                <wp:docPr id="301" name="Rectangle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A72AA" id="Rectangle 301" o:spid="_x0000_s1026" style="position:absolute;margin-left:-.35pt;margin-top:-4.5pt;width:19.85pt;height:19.85pt;z-index:25174886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" fillcolor="white [3212]" strokecolor="#009da6" strokeweight="1pt">
                <v:path arrowok="t"/>
                <o:lock v:ext="edit" aspectratio="t"/>
                <w10:wrap type="square" side="right"/>
              </v:rect>
            </w:pict>
          </mc:Fallback>
        </mc:AlternateContent>
      </w:r>
      <w:r w:rsidRPr="00BA6F0B">
        <w:t>Business</w:t>
      </w:r>
    </w:p>
    <w:p w:rsidR="00BA6F0B" w:rsidRPr="00BA6F0B" w:rsidRDefault="00BA6F0B" w:rsidP="00BA6F0B">
      <w:pPr>
        <w:spacing w:before="360" w:after="360"/>
      </w:pPr>
      <w:r w:rsidRPr="00BA6F0B">
        <w:rPr>
          <w:noProof/>
        </w:rPr>
        <mc:AlternateContent>
          <mc:Choice Requires="wps">
            <w:drawing>
              <wp:anchor distT="107950" distB="107950" distL="107950" distR="107950" simplePos="0" relativeHeight="251746816" behindDoc="0" locked="0" layoutInCell="1" allowOverlap="1" wp14:anchorId="3ABC796E" wp14:editId="6B8B5729">
                <wp:simplePos x="0" y="0"/>
                <wp:positionH relativeFrom="column">
                  <wp:posOffset>-5715</wp:posOffset>
                </wp:positionH>
                <wp:positionV relativeFrom="paragraph">
                  <wp:posOffset>-64770</wp:posOffset>
                </wp:positionV>
                <wp:extent cx="252000" cy="252000"/>
                <wp:effectExtent l="0" t="0" r="15240" b="15240"/>
                <wp:wrapSquare wrapText="right"/>
                <wp:docPr id="300" name="Rectangle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0DFB6" id="Rectangle 300" o:spid="_x0000_s1026" style="position:absolute;margin-left:-.45pt;margin-top:-5.1pt;width:19.85pt;height:19.85pt;z-index:25174681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" fillcolor="white [3212]" strokecolor="#009da6" strokeweight="1pt">
                <v:path arrowok="t"/>
                <o:lock v:ext="edit" aspectratio="t"/>
                <w10:wrap type="square" side="right"/>
              </v:rect>
            </w:pict>
          </mc:Fallback>
        </mc:AlternateContent>
      </w:r>
      <w:r w:rsidR="009A7144">
        <w:t>Media</w:t>
      </w:r>
    </w:p>
    <w:p w:rsidR="00BA6F0B" w:rsidRPr="00C61292" w:rsidRDefault="009A7144" w:rsidP="00BA6F0B">
      <w:pPr>
        <w:pStyle w:val="BoxLastLineTeal"/>
        <w:spacing w:before="360" w:after="360"/>
      </w:pPr>
      <w:r>
        <w:rPr>
          <w:noProof/>
        </w:rPr>
        <mc:AlternateContent>
          <mc:Choice Requires="wps">
            <w:drawing>
              <wp:anchor distT="107950" distB="0" distL="107950" distR="107950" simplePos="0" relativeHeight="251742720" behindDoc="0" locked="0" layoutInCell="1" allowOverlap="1" wp14:anchorId="06ED68C5" wp14:editId="5CD90CA8">
                <wp:simplePos x="0" y="0"/>
                <wp:positionH relativeFrom="column">
                  <wp:posOffset>-3122</wp:posOffset>
                </wp:positionH>
                <wp:positionV relativeFrom="paragraph">
                  <wp:posOffset>-70307</wp:posOffset>
                </wp:positionV>
                <wp:extent cx="251460" cy="251460"/>
                <wp:effectExtent l="0" t="0" r="15240" b="15240"/>
                <wp:wrapSquare wrapText="right"/>
                <wp:docPr id="297" name="Rectangle 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22FBC" id="Rectangle 297" o:spid="_x0000_s1026" style="position:absolute;margin-left:-.25pt;margin-top:-5.55pt;width:19.8pt;height:19.8pt;z-index:251742720;visibility:visible;mso-wrap-style:square;mso-width-percent:0;mso-height-percent:0;mso-wrap-distance-left:8.5pt;mso-wrap-distance-top:8.5pt;mso-wrap-distance-right:8.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" fillcolor="white [3212]" strokecolor="#009da6" strokeweight="1pt">
                <v:path arrowok="t"/>
                <o:lock v:ext="edit" aspectratio="t"/>
                <w10:wrap type="square" side="right"/>
              </v:rect>
            </w:pict>
          </mc:Fallback>
        </mc:AlternateContent>
      </w:r>
      <w:r w:rsidR="00BA6F0B">
        <w:t>Trade unions</w:t>
      </w:r>
    </w:p>
    <w:p w:rsidR="008F0FBA" w:rsidRDefault="008F0FBA" w:rsidP="003B0D8B">
      <w:pPr>
        <w:sectPr w:rsidR="008F0FBA" w:rsidSect="00D30B6B">
          <w:footerReference w:type="default" r:id="rId40"/>
          <w:pgSz w:w="11906" w:h="16838" w:code="9"/>
          <w:pgMar w:top="1418" w:right="1418" w:bottom="1418" w:left="1418" w:header="680" w:footer="680" w:gutter="0"/>
          <w:cols w:space="708"/>
          <w:titlePg/>
          <w:docGrid w:linePitch="360"/>
        </w:sectPr>
      </w:pPr>
    </w:p>
    <w:p w:rsidR="003B0D8B" w:rsidRPr="003B0D8B" w:rsidRDefault="00EE168F" w:rsidP="00D76C3A">
      <w:pPr>
        <w:pStyle w:val="Heading4"/>
        <w:spacing w:before="0" w:after="120"/>
      </w:pPr>
      <w:r>
        <w:lastRenderedPageBreak/>
        <w:t>PESTEL Framework with prompting questions</w:t>
      </w:r>
    </w:p>
    <w:p w:rsidR="00EE168F" w:rsidRPr="00EE168F" w:rsidRDefault="00EE168F" w:rsidP="00D76C3A">
      <w:pPr>
        <w:spacing w:before="120"/>
        <w:rPr>
          <w:lang w:val="en-GB" w:eastAsia="en-GB"/>
        </w:rPr>
      </w:pPr>
      <w:r w:rsidRPr="00EE168F">
        <w:t>Adapted</w:t>
      </w:r>
      <w:r w:rsidRPr="00EE168F">
        <w:rPr>
          <w:lang w:val="en-GB" w:eastAsia="en-GB"/>
        </w:rPr>
        <w:t xml:space="preserve"> from UNICEF (2015) SWOT and PESTEL: </w:t>
      </w:r>
      <w:r w:rsidRPr="00EE168F">
        <w:rPr>
          <w:i/>
          <w:iCs/>
          <w:lang w:val="en-GB" w:eastAsia="en-GB"/>
        </w:rPr>
        <w:t>Understanding your external and internal context for better planning and decision-making</w:t>
      </w:r>
      <w:r w:rsidRPr="00EE168F">
        <w:rPr>
          <w:lang w:val="en-GB" w:eastAsia="en-GB"/>
        </w:rPr>
        <w:t>.</w:t>
      </w:r>
    </w:p>
    <w:tbl>
      <w:tblPr>
        <w:tblStyle w:val="TableGrid"/>
        <w:tblW w:w="0" w:type="auto"/>
        <w:tblBorders>
          <w:top w:val="single" w:sz="8" w:space="0" w:color="009DA6"/>
          <w:left w:val="single" w:sz="8" w:space="0" w:color="009DA6"/>
          <w:bottom w:val="single" w:sz="8" w:space="0" w:color="009DA6"/>
          <w:right w:val="single" w:sz="8" w:space="0" w:color="009DA6"/>
          <w:insideH w:val="single" w:sz="6" w:space="0" w:color="009DA6"/>
          <w:insideV w:val="single" w:sz="6" w:space="0" w:color="009DA6"/>
        </w:tblBorders>
        <w:tblLook w:val="04A0" w:firstRow="1" w:lastRow="0" w:firstColumn="1" w:lastColumn="0" w:noHBand="0" w:noVBand="1"/>
      </w:tblPr>
      <w:tblGrid>
        <w:gridCol w:w="2327"/>
        <w:gridCol w:w="2326"/>
        <w:gridCol w:w="2326"/>
        <w:gridCol w:w="2327"/>
        <w:gridCol w:w="2327"/>
        <w:gridCol w:w="2328"/>
      </w:tblGrid>
      <w:tr w:rsidR="00D76C3A" w:rsidRPr="00D624E8" w:rsidTr="00D624E8">
        <w:tc>
          <w:tcPr>
            <w:tcW w:w="2327" w:type="dxa"/>
            <w:shd w:val="clear" w:color="auto" w:fill="009DA6"/>
          </w:tcPr>
          <w:p w:rsidR="00EE168F" w:rsidRPr="00D624E8" w:rsidRDefault="00D76C3A" w:rsidP="00D76C3A">
            <w:pPr>
              <w:pStyle w:val="TableText"/>
              <w:rPr>
                <w:b/>
                <w:bCs/>
                <w:color w:val="FFFFFF" w:themeColor="background1"/>
              </w:rPr>
            </w:pPr>
            <w:r w:rsidRPr="00D624E8">
              <w:rPr>
                <w:b/>
                <w:bCs/>
                <w:color w:val="FFFFFF" w:themeColor="background1"/>
              </w:rPr>
              <w:t>Political</w:t>
            </w:r>
          </w:p>
        </w:tc>
        <w:tc>
          <w:tcPr>
            <w:tcW w:w="2326" w:type="dxa"/>
            <w:shd w:val="clear" w:color="auto" w:fill="009DA6"/>
          </w:tcPr>
          <w:p w:rsidR="00EE168F" w:rsidRPr="00D624E8" w:rsidRDefault="00D76C3A" w:rsidP="00D76C3A">
            <w:pPr>
              <w:pStyle w:val="TableText"/>
              <w:rPr>
                <w:b/>
                <w:bCs/>
                <w:color w:val="FFFFFF" w:themeColor="background1"/>
              </w:rPr>
            </w:pPr>
            <w:r w:rsidRPr="00D624E8">
              <w:rPr>
                <w:b/>
                <w:bCs/>
                <w:color w:val="FFFFFF" w:themeColor="background1"/>
              </w:rPr>
              <w:t>Economic</w:t>
            </w:r>
          </w:p>
        </w:tc>
        <w:tc>
          <w:tcPr>
            <w:tcW w:w="2326" w:type="dxa"/>
            <w:shd w:val="clear" w:color="auto" w:fill="009DA6"/>
          </w:tcPr>
          <w:p w:rsidR="00EE168F" w:rsidRPr="00D624E8" w:rsidRDefault="00D76C3A" w:rsidP="00D76C3A">
            <w:pPr>
              <w:pStyle w:val="TableText"/>
              <w:rPr>
                <w:b/>
                <w:bCs/>
                <w:color w:val="FFFFFF" w:themeColor="background1"/>
              </w:rPr>
            </w:pPr>
            <w:r w:rsidRPr="00D624E8">
              <w:rPr>
                <w:b/>
                <w:bCs/>
                <w:color w:val="FFFFFF" w:themeColor="background1"/>
              </w:rPr>
              <w:t>Social</w:t>
            </w:r>
          </w:p>
        </w:tc>
        <w:tc>
          <w:tcPr>
            <w:tcW w:w="2327" w:type="dxa"/>
            <w:shd w:val="clear" w:color="auto" w:fill="009DA6"/>
          </w:tcPr>
          <w:p w:rsidR="00EE168F" w:rsidRPr="00D624E8" w:rsidRDefault="00D76C3A" w:rsidP="00D76C3A">
            <w:pPr>
              <w:pStyle w:val="TableText"/>
              <w:rPr>
                <w:b/>
                <w:bCs/>
                <w:color w:val="FFFFFF" w:themeColor="background1"/>
              </w:rPr>
            </w:pPr>
            <w:r w:rsidRPr="00D624E8">
              <w:rPr>
                <w:b/>
                <w:bCs/>
                <w:color w:val="FFFFFF" w:themeColor="background1"/>
              </w:rPr>
              <w:t>Technological</w:t>
            </w:r>
          </w:p>
        </w:tc>
        <w:tc>
          <w:tcPr>
            <w:tcW w:w="2327" w:type="dxa"/>
            <w:shd w:val="clear" w:color="auto" w:fill="009DA6"/>
          </w:tcPr>
          <w:p w:rsidR="00EE168F" w:rsidRPr="00D624E8" w:rsidRDefault="00D76C3A" w:rsidP="00D76C3A">
            <w:pPr>
              <w:pStyle w:val="TableText"/>
              <w:rPr>
                <w:b/>
                <w:bCs/>
                <w:color w:val="FFFFFF" w:themeColor="background1"/>
              </w:rPr>
            </w:pPr>
            <w:r w:rsidRPr="00D624E8">
              <w:rPr>
                <w:b/>
                <w:bCs/>
                <w:color w:val="FFFFFF" w:themeColor="background1"/>
              </w:rPr>
              <w:t>Environmental</w:t>
            </w:r>
          </w:p>
        </w:tc>
        <w:tc>
          <w:tcPr>
            <w:tcW w:w="2328" w:type="dxa"/>
            <w:shd w:val="clear" w:color="auto" w:fill="009DA6"/>
          </w:tcPr>
          <w:p w:rsidR="00EE168F" w:rsidRPr="00D624E8" w:rsidRDefault="00D76C3A" w:rsidP="00D76C3A">
            <w:pPr>
              <w:pStyle w:val="TableText"/>
              <w:rPr>
                <w:b/>
                <w:bCs/>
                <w:color w:val="FFFFFF" w:themeColor="background1"/>
              </w:rPr>
            </w:pPr>
            <w:r w:rsidRPr="00D624E8">
              <w:rPr>
                <w:b/>
                <w:bCs/>
                <w:color w:val="FFFFFF" w:themeColor="background1"/>
              </w:rPr>
              <w:t>Legal</w:t>
            </w:r>
          </w:p>
        </w:tc>
      </w:tr>
      <w:tr w:rsidR="00EE168F" w:rsidTr="00D624E8">
        <w:tc>
          <w:tcPr>
            <w:tcW w:w="2327" w:type="dxa"/>
          </w:tcPr>
          <w:p w:rsidR="00D76C3A" w:rsidRDefault="00D76C3A" w:rsidP="00D76C3A">
            <w:pPr>
              <w:pStyle w:val="TableBullet"/>
            </w:pPr>
            <w:r>
              <w:t>What is the government’s human rights agenda and how can we help advance this?</w:t>
            </w:r>
          </w:p>
          <w:p w:rsidR="00D76C3A" w:rsidRDefault="00D76C3A" w:rsidP="00D76C3A">
            <w:pPr>
              <w:pStyle w:val="TableBullet"/>
            </w:pPr>
            <w:r>
              <w:t>What SDGs have our government adopted and might our work align with?</w:t>
            </w:r>
          </w:p>
          <w:p w:rsidR="00D76C3A" w:rsidRDefault="00D76C3A" w:rsidP="00D76C3A">
            <w:pPr>
              <w:pStyle w:val="TableBullet"/>
            </w:pPr>
            <w:r>
              <w:t>What government policies are impacting our work (national, state/provincial, local)?</w:t>
            </w:r>
          </w:p>
          <w:p w:rsidR="00D76C3A" w:rsidRDefault="00D76C3A" w:rsidP="00D76C3A">
            <w:pPr>
              <w:pStyle w:val="TableBullet"/>
            </w:pPr>
            <w:r>
              <w:t>What influences/pressures are we getting from:</w:t>
            </w:r>
          </w:p>
          <w:p w:rsidR="00D76C3A" w:rsidRPr="00D76C3A" w:rsidRDefault="00D76C3A" w:rsidP="00D76C3A">
            <w:pPr>
              <w:pStyle w:val="TableBullet2"/>
              <w:rPr>
                <w:spacing w:val="-4"/>
              </w:rPr>
            </w:pPr>
            <w:r>
              <w:t xml:space="preserve">Interest and civil society groups (local, </w:t>
            </w:r>
            <w:r w:rsidRPr="00D76C3A">
              <w:rPr>
                <w:spacing w:val="-4"/>
              </w:rPr>
              <w:t>national, international)</w:t>
            </w:r>
          </w:p>
          <w:p w:rsidR="00D76C3A" w:rsidRDefault="00D76C3A" w:rsidP="00D76C3A">
            <w:pPr>
              <w:pStyle w:val="TableBullet2"/>
            </w:pPr>
            <w:r>
              <w:t>International actors (e.g. other governments and international organisations)?</w:t>
            </w:r>
          </w:p>
          <w:p w:rsidR="00D76C3A" w:rsidRDefault="00D76C3A" w:rsidP="00D76C3A">
            <w:pPr>
              <w:pStyle w:val="TableBullet"/>
            </w:pPr>
            <w:r>
              <w:t>What is the expected direction of future political change (e.g. upcoming elections, other relevant political trends)?</w:t>
            </w:r>
          </w:p>
          <w:p w:rsidR="00EE168F" w:rsidRDefault="00D76C3A" w:rsidP="00D76C3A">
            <w:pPr>
              <w:pStyle w:val="TableBullet"/>
            </w:pPr>
            <w:r>
              <w:t>Are government policies impacting gender as they relate to human rights?</w:t>
            </w:r>
          </w:p>
        </w:tc>
        <w:tc>
          <w:tcPr>
            <w:tcW w:w="2326" w:type="dxa"/>
          </w:tcPr>
          <w:p w:rsidR="00D76C3A" w:rsidRDefault="00D76C3A" w:rsidP="00D76C3A">
            <w:pPr>
              <w:pStyle w:val="TableBullet"/>
            </w:pPr>
            <w:r>
              <w:t>How is the economic situation impacting our work (local, national, regional, global)?</w:t>
            </w:r>
          </w:p>
          <w:p w:rsidR="00D76C3A" w:rsidRDefault="00D76C3A" w:rsidP="00D76C3A">
            <w:pPr>
              <w:pStyle w:val="TableBullet"/>
            </w:pPr>
            <w:r>
              <w:t xml:space="preserve">What is the economic situation of specific communities or population groups, including vulnerable and marginalised groups? What does the economic situation impact on women and girls? </w:t>
            </w:r>
          </w:p>
          <w:p w:rsidR="00EE168F" w:rsidRDefault="00D76C3A" w:rsidP="00D76C3A">
            <w:pPr>
              <w:pStyle w:val="TableBullet"/>
            </w:pPr>
            <w:r>
              <w:t>Are there external resources (e.g. funding) available for human rights?</w:t>
            </w:r>
          </w:p>
        </w:tc>
        <w:tc>
          <w:tcPr>
            <w:tcW w:w="2326" w:type="dxa"/>
          </w:tcPr>
          <w:p w:rsidR="00D76C3A" w:rsidRDefault="00D76C3A" w:rsidP="00D76C3A">
            <w:pPr>
              <w:pStyle w:val="TableBullet"/>
            </w:pPr>
            <w:r>
              <w:t>What is the population’s health situation and what are the human rights impact of this? What if we apply a gender lens?</w:t>
            </w:r>
          </w:p>
          <w:p w:rsidR="00D76C3A" w:rsidRDefault="00D76C3A" w:rsidP="00D76C3A">
            <w:pPr>
              <w:pStyle w:val="TableBullet"/>
            </w:pPr>
            <w:r>
              <w:t>Do people have access to basic services? Is this also the case for vulnerable and marginalised groups and if we apply a gender lens?</w:t>
            </w:r>
          </w:p>
          <w:p w:rsidR="00D76C3A" w:rsidRDefault="00D76C3A" w:rsidP="00D76C3A">
            <w:pPr>
              <w:pStyle w:val="TableBullet"/>
            </w:pPr>
            <w:r>
              <w:t>What is the education level? How about for vulnerable and marginalised groups? What is the situation for girls?</w:t>
            </w:r>
          </w:p>
          <w:p w:rsidR="00D76C3A" w:rsidRDefault="00D76C3A" w:rsidP="00D76C3A">
            <w:pPr>
              <w:pStyle w:val="TableBullet"/>
            </w:pPr>
            <w:r>
              <w:t>How do customs, traditional beliefs and attitudes (e.g. towards children, adolescents, people with disabilities, women and girls) affect human rights?</w:t>
            </w:r>
          </w:p>
          <w:p w:rsidR="00EE168F" w:rsidRDefault="00D76C3A" w:rsidP="00D76C3A">
            <w:pPr>
              <w:pStyle w:val="TableBullet"/>
            </w:pPr>
            <w:r>
              <w:t>What is the expected direction of social change? What are the broad trends in change of social attitudes?</w:t>
            </w:r>
          </w:p>
        </w:tc>
        <w:tc>
          <w:tcPr>
            <w:tcW w:w="2327" w:type="dxa"/>
          </w:tcPr>
          <w:p w:rsidR="00D76C3A" w:rsidRDefault="00D76C3A" w:rsidP="00D76C3A">
            <w:pPr>
              <w:pStyle w:val="TableBullet"/>
            </w:pPr>
            <w:r>
              <w:t>Do all population groups have access to technologies? How about vulnerable and marginalised groups? How about women and girls?</w:t>
            </w:r>
          </w:p>
          <w:p w:rsidR="00D76C3A" w:rsidRDefault="00D76C3A" w:rsidP="00D76C3A">
            <w:pPr>
              <w:pStyle w:val="TableBullet"/>
            </w:pPr>
            <w:r>
              <w:t>What are the patterns of use of existing technologies?</w:t>
            </w:r>
          </w:p>
          <w:p w:rsidR="00EE168F" w:rsidRDefault="00D76C3A" w:rsidP="00D76C3A">
            <w:pPr>
              <w:pStyle w:val="TableBullet"/>
            </w:pPr>
            <w:r>
              <w:t>What new technologies may impact our context significantly? Can they be used to achieve our objectives?</w:t>
            </w:r>
          </w:p>
        </w:tc>
        <w:tc>
          <w:tcPr>
            <w:tcW w:w="2327" w:type="dxa"/>
          </w:tcPr>
          <w:p w:rsidR="00D76C3A" w:rsidRDefault="00D76C3A" w:rsidP="00D76C3A">
            <w:pPr>
              <w:pStyle w:val="TableBullet"/>
            </w:pPr>
            <w:r>
              <w:t>What environmental issues may impact our work: global (e.g. climate change), regional (e.g. flooding, droughts etc.) or local (e.g. contamination of water supplies)?</w:t>
            </w:r>
          </w:p>
          <w:p w:rsidR="00D76C3A" w:rsidRDefault="00D76C3A" w:rsidP="00D76C3A">
            <w:pPr>
              <w:pStyle w:val="TableBullet"/>
            </w:pPr>
            <w:r>
              <w:t xml:space="preserve">Do these environmental impacts have a disproportionate effect on vulnerable and marginalised groups? What about when viewed through a gender lens? </w:t>
            </w:r>
          </w:p>
          <w:p w:rsidR="00D76C3A" w:rsidRDefault="00D76C3A" w:rsidP="00D76C3A">
            <w:pPr>
              <w:pStyle w:val="TableBullet"/>
            </w:pPr>
            <w:r>
              <w:t>What relevant environmental regulations or requirements are impacting our work (e.g. when assessing potential climate change impacts, conforming to national or international environmental regulations, etc.)?</w:t>
            </w:r>
          </w:p>
          <w:p w:rsidR="00EE168F" w:rsidRDefault="00D76C3A" w:rsidP="00D76C3A">
            <w:pPr>
              <w:pStyle w:val="TableBullet"/>
            </w:pPr>
            <w:r>
              <w:t>What trends or expected future developments in the environment may impact us?</w:t>
            </w:r>
          </w:p>
        </w:tc>
        <w:tc>
          <w:tcPr>
            <w:tcW w:w="2328" w:type="dxa"/>
          </w:tcPr>
          <w:p w:rsidR="00D76C3A" w:rsidRDefault="00D76C3A" w:rsidP="00D76C3A">
            <w:pPr>
              <w:pStyle w:val="TableBullet"/>
            </w:pPr>
            <w:r>
              <w:t>What existing legislation impacts on human rights?</w:t>
            </w:r>
          </w:p>
          <w:p w:rsidR="00D76C3A" w:rsidRDefault="00D76C3A" w:rsidP="00D76C3A">
            <w:pPr>
              <w:pStyle w:val="TableBullet"/>
            </w:pPr>
            <w:r>
              <w:t>What pending or future legislation will impact on human rights?</w:t>
            </w:r>
          </w:p>
          <w:p w:rsidR="00D76C3A" w:rsidRDefault="00D76C3A" w:rsidP="00D76C3A">
            <w:pPr>
              <w:pStyle w:val="TableBullet"/>
            </w:pPr>
            <w:r>
              <w:t>What international treaties/agreements, either existing or in preparation, impact or may impact human rights?</w:t>
            </w:r>
          </w:p>
          <w:p w:rsidR="00D76C3A" w:rsidRDefault="00D76C3A" w:rsidP="00D76C3A">
            <w:pPr>
              <w:pStyle w:val="TableBullet"/>
            </w:pPr>
            <w:r>
              <w:t>What standards, oversight, regulation and regulatory bodies, or expected changes in these, impact or will impact human rights?</w:t>
            </w:r>
          </w:p>
          <w:p w:rsidR="00EE168F" w:rsidRDefault="00D76C3A" w:rsidP="00D76C3A">
            <w:pPr>
              <w:pStyle w:val="TableBullet"/>
            </w:pPr>
            <w:r>
              <w:t>Viewed through a gender lens, which legal issues impact or may impact our work?</w:t>
            </w:r>
          </w:p>
        </w:tc>
      </w:tr>
    </w:tbl>
    <w:p w:rsidR="00D624E8" w:rsidRPr="003B0D8B" w:rsidRDefault="009F356A" w:rsidP="00D624E8">
      <w:pPr>
        <w:pStyle w:val="Heading4"/>
        <w:spacing w:before="0" w:after="120"/>
      </w:pPr>
      <w:r>
        <w:rPr>
          <w:noProof/>
        </w:rPr>
        <w:lastRenderedPageBreak/>
        <w:drawing>
          <wp:anchor distT="0" distB="0" distL="114300" distR="114300" simplePos="0" relativeHeight="251758080" behindDoc="1" locked="0" layoutInCell="1" allowOverlap="1" wp14:anchorId="76BFCB9C" wp14:editId="36F30B58">
            <wp:simplePos x="0" y="0"/>
            <wp:positionH relativeFrom="margin">
              <wp:posOffset>8881110</wp:posOffset>
            </wp:positionH>
            <wp:positionV relativeFrom="page">
              <wp:posOffset>384175</wp:posOffset>
            </wp:positionV>
            <wp:extent cx="539750" cy="539750"/>
            <wp:effectExtent l="0" t="0" r="6350" b="6350"/>
            <wp:wrapNone/>
            <wp:docPr id="310" name="Picture 310"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38"/>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888" behindDoc="1" locked="0" layoutInCell="1" allowOverlap="1">
            <wp:simplePos x="0" y="0"/>
            <wp:positionH relativeFrom="margin">
              <wp:posOffset>8244618</wp:posOffset>
            </wp:positionH>
            <wp:positionV relativeFrom="page">
              <wp:posOffset>384175</wp:posOffset>
            </wp:positionV>
            <wp:extent cx="540000" cy="540000"/>
            <wp:effectExtent l="0" t="0" r="6350" b="6350"/>
            <wp:wrapNone/>
            <wp:docPr id="302" name="Picture 302"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41"/>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D624E8">
        <w:t xml:space="preserve">PESTEL Framework </w:t>
      </w:r>
      <w:r w:rsidR="00822605">
        <w:t>Template</w:t>
      </w:r>
    </w:p>
    <w:p w:rsidR="00D624E8" w:rsidRPr="00822605" w:rsidRDefault="00822605" w:rsidP="00822605">
      <w:pPr>
        <w:spacing w:before="120"/>
        <w:rPr>
          <w:lang w:val="en-GB" w:eastAsia="en-GB"/>
        </w:rPr>
      </w:pPr>
      <w:r w:rsidRPr="00822605">
        <w:rPr>
          <w:lang w:val="en-GB" w:eastAsia="en-GB"/>
        </w:rPr>
        <w:t xml:space="preserve">You can use the </w:t>
      </w:r>
      <w:r w:rsidRPr="00822605">
        <w:t>prompts</w:t>
      </w:r>
      <w:r w:rsidRPr="00822605">
        <w:rPr>
          <w:lang w:val="en-GB" w:eastAsia="en-GB"/>
        </w:rPr>
        <w:t xml:space="preserve"> on the preceding page to fill out your PESTEL.</w:t>
      </w:r>
    </w:p>
    <w:tbl>
      <w:tblPr>
        <w:tblStyle w:val="TableGrid"/>
        <w:tblW w:w="0" w:type="auto"/>
        <w:tblBorders>
          <w:top w:val="single" w:sz="8" w:space="0" w:color="009DA6"/>
          <w:left w:val="single" w:sz="8" w:space="0" w:color="009DA6"/>
          <w:bottom w:val="single" w:sz="8" w:space="0" w:color="009DA6"/>
          <w:right w:val="single" w:sz="8" w:space="0" w:color="009DA6"/>
          <w:insideH w:val="single" w:sz="6" w:space="0" w:color="009DA6"/>
          <w:insideV w:val="single" w:sz="6" w:space="0" w:color="009DA6"/>
        </w:tblBorders>
        <w:tblLook w:val="04A0" w:firstRow="1" w:lastRow="0" w:firstColumn="1" w:lastColumn="0" w:noHBand="0" w:noVBand="1"/>
      </w:tblPr>
      <w:tblGrid>
        <w:gridCol w:w="2327"/>
        <w:gridCol w:w="2326"/>
        <w:gridCol w:w="2326"/>
        <w:gridCol w:w="2327"/>
        <w:gridCol w:w="2327"/>
        <w:gridCol w:w="2328"/>
      </w:tblGrid>
      <w:tr w:rsidR="00D624E8" w:rsidRPr="00D624E8" w:rsidTr="00D624E8">
        <w:tc>
          <w:tcPr>
            <w:tcW w:w="2327" w:type="dxa"/>
            <w:shd w:val="clear" w:color="auto" w:fill="009DA6"/>
          </w:tcPr>
          <w:p w:rsidR="00D624E8" w:rsidRPr="00D624E8" w:rsidRDefault="00D624E8" w:rsidP="00D624E8">
            <w:pPr>
              <w:pStyle w:val="TableText"/>
              <w:rPr>
                <w:b/>
                <w:bCs/>
                <w:color w:val="FFFFFF" w:themeColor="background1"/>
              </w:rPr>
            </w:pPr>
            <w:r w:rsidRPr="00D624E8">
              <w:rPr>
                <w:b/>
                <w:bCs/>
                <w:color w:val="FFFFFF" w:themeColor="background1"/>
              </w:rPr>
              <w:t>Political</w:t>
            </w:r>
          </w:p>
        </w:tc>
        <w:tc>
          <w:tcPr>
            <w:tcW w:w="2326" w:type="dxa"/>
            <w:shd w:val="clear" w:color="auto" w:fill="009DA6"/>
          </w:tcPr>
          <w:p w:rsidR="00D624E8" w:rsidRPr="00D624E8" w:rsidRDefault="00D624E8" w:rsidP="00D624E8">
            <w:pPr>
              <w:pStyle w:val="TableText"/>
              <w:rPr>
                <w:b/>
                <w:bCs/>
                <w:color w:val="FFFFFF" w:themeColor="background1"/>
              </w:rPr>
            </w:pPr>
            <w:r w:rsidRPr="00D624E8">
              <w:rPr>
                <w:b/>
                <w:bCs/>
                <w:color w:val="FFFFFF" w:themeColor="background1"/>
              </w:rPr>
              <w:t>Economic</w:t>
            </w:r>
          </w:p>
        </w:tc>
        <w:tc>
          <w:tcPr>
            <w:tcW w:w="2326" w:type="dxa"/>
            <w:shd w:val="clear" w:color="auto" w:fill="009DA6"/>
          </w:tcPr>
          <w:p w:rsidR="00D624E8" w:rsidRPr="00D624E8" w:rsidRDefault="00D624E8" w:rsidP="00D624E8">
            <w:pPr>
              <w:pStyle w:val="TableText"/>
              <w:rPr>
                <w:b/>
                <w:bCs/>
                <w:color w:val="FFFFFF" w:themeColor="background1"/>
              </w:rPr>
            </w:pPr>
            <w:r w:rsidRPr="00D624E8">
              <w:rPr>
                <w:b/>
                <w:bCs/>
                <w:color w:val="FFFFFF" w:themeColor="background1"/>
              </w:rPr>
              <w:t>Social</w:t>
            </w:r>
          </w:p>
        </w:tc>
        <w:tc>
          <w:tcPr>
            <w:tcW w:w="2327" w:type="dxa"/>
            <w:shd w:val="clear" w:color="auto" w:fill="009DA6"/>
          </w:tcPr>
          <w:p w:rsidR="00D624E8" w:rsidRPr="00D624E8" w:rsidRDefault="00D624E8" w:rsidP="00D624E8">
            <w:pPr>
              <w:pStyle w:val="TableText"/>
              <w:rPr>
                <w:b/>
                <w:bCs/>
                <w:color w:val="FFFFFF" w:themeColor="background1"/>
              </w:rPr>
            </w:pPr>
            <w:r w:rsidRPr="00D624E8">
              <w:rPr>
                <w:b/>
                <w:bCs/>
                <w:color w:val="FFFFFF" w:themeColor="background1"/>
              </w:rPr>
              <w:t>Technological</w:t>
            </w:r>
          </w:p>
        </w:tc>
        <w:tc>
          <w:tcPr>
            <w:tcW w:w="2327" w:type="dxa"/>
            <w:shd w:val="clear" w:color="auto" w:fill="009DA6"/>
          </w:tcPr>
          <w:p w:rsidR="00D624E8" w:rsidRPr="00D624E8" w:rsidRDefault="00D624E8" w:rsidP="00D624E8">
            <w:pPr>
              <w:pStyle w:val="TableText"/>
              <w:rPr>
                <w:b/>
                <w:bCs/>
                <w:color w:val="FFFFFF" w:themeColor="background1"/>
              </w:rPr>
            </w:pPr>
            <w:r w:rsidRPr="00D624E8">
              <w:rPr>
                <w:b/>
                <w:bCs/>
                <w:color w:val="FFFFFF" w:themeColor="background1"/>
              </w:rPr>
              <w:t>Environmental</w:t>
            </w:r>
          </w:p>
        </w:tc>
        <w:tc>
          <w:tcPr>
            <w:tcW w:w="2328" w:type="dxa"/>
            <w:shd w:val="clear" w:color="auto" w:fill="009DA6"/>
          </w:tcPr>
          <w:p w:rsidR="00D624E8" w:rsidRPr="00D624E8" w:rsidRDefault="00D624E8" w:rsidP="00D624E8">
            <w:pPr>
              <w:pStyle w:val="TableText"/>
              <w:rPr>
                <w:b/>
                <w:bCs/>
                <w:color w:val="FFFFFF" w:themeColor="background1"/>
              </w:rPr>
            </w:pPr>
            <w:r w:rsidRPr="00D624E8">
              <w:rPr>
                <w:b/>
                <w:bCs/>
                <w:color w:val="FFFFFF" w:themeColor="background1"/>
              </w:rPr>
              <w:t>Legal</w:t>
            </w:r>
          </w:p>
        </w:tc>
      </w:tr>
      <w:tr w:rsidR="00D624E8" w:rsidTr="00D624E8">
        <w:trPr>
          <w:trHeight w:val="7666"/>
        </w:trPr>
        <w:tc>
          <w:tcPr>
            <w:tcW w:w="2327" w:type="dxa"/>
          </w:tcPr>
          <w:p w:rsidR="00D624E8" w:rsidRPr="00D624E8" w:rsidRDefault="00D624E8" w:rsidP="00D624E8"/>
        </w:tc>
        <w:tc>
          <w:tcPr>
            <w:tcW w:w="2326" w:type="dxa"/>
          </w:tcPr>
          <w:p w:rsidR="00D624E8" w:rsidRPr="00D624E8" w:rsidRDefault="00D624E8" w:rsidP="00D624E8"/>
        </w:tc>
        <w:tc>
          <w:tcPr>
            <w:tcW w:w="2326" w:type="dxa"/>
          </w:tcPr>
          <w:p w:rsidR="00D624E8" w:rsidRPr="00D624E8" w:rsidRDefault="00D624E8" w:rsidP="00D624E8"/>
        </w:tc>
        <w:tc>
          <w:tcPr>
            <w:tcW w:w="2327" w:type="dxa"/>
          </w:tcPr>
          <w:p w:rsidR="00D624E8" w:rsidRPr="00D624E8" w:rsidRDefault="00D624E8" w:rsidP="00D624E8"/>
        </w:tc>
        <w:tc>
          <w:tcPr>
            <w:tcW w:w="2327" w:type="dxa"/>
          </w:tcPr>
          <w:p w:rsidR="00D624E8" w:rsidRPr="00D624E8" w:rsidRDefault="00D624E8" w:rsidP="00D624E8"/>
        </w:tc>
        <w:tc>
          <w:tcPr>
            <w:tcW w:w="2328" w:type="dxa"/>
          </w:tcPr>
          <w:p w:rsidR="00D624E8" w:rsidRPr="00D624E8" w:rsidRDefault="00D624E8" w:rsidP="00D624E8"/>
        </w:tc>
      </w:tr>
    </w:tbl>
    <w:p w:rsidR="00D624E8" w:rsidRDefault="00D624E8" w:rsidP="00D624E8">
      <w:pPr>
        <w:rPr>
          <w:sz w:val="2"/>
          <w:szCs w:val="2"/>
        </w:rPr>
        <w:sectPr w:rsidR="00D624E8" w:rsidSect="008F0FBA">
          <w:footerReference w:type="default" r:id="rId42"/>
          <w:footerReference w:type="first" r:id="rId43"/>
          <w:pgSz w:w="16817" w:h="11901" w:orient="landscape" w:code="9"/>
          <w:pgMar w:top="1418" w:right="1418" w:bottom="1418" w:left="1418" w:header="680" w:footer="680" w:gutter="0"/>
          <w:cols w:space="708"/>
          <w:titlePg/>
          <w:docGrid w:linePitch="360"/>
        </w:sectPr>
      </w:pPr>
    </w:p>
    <w:p w:rsidR="008F0FBA" w:rsidRPr="00D624E8" w:rsidRDefault="008F0FBA" w:rsidP="00D624E8">
      <w:pPr>
        <w:rPr>
          <w:sz w:val="2"/>
          <w:szCs w:val="2"/>
        </w:rPr>
      </w:pPr>
    </w:p>
    <w:p w:rsidR="0056126D" w:rsidRDefault="00822605" w:rsidP="0056126D">
      <w:pPr>
        <w:pStyle w:val="Heading1"/>
      </w:pPr>
      <w:bookmarkStart w:id="39" w:name="_Toc364079888"/>
      <w:bookmarkStart w:id="40" w:name="_Toc364149701"/>
      <w:bookmarkStart w:id="41" w:name="_Toc364149901"/>
      <w:bookmarkStart w:id="42" w:name="_Toc34980089"/>
      <w:r>
        <w:rPr>
          <w:color w:val="717073"/>
        </w:rPr>
        <w:t>Section 2.2.</w:t>
      </w:r>
      <w:r w:rsidR="0056126D" w:rsidRPr="00241F1E">
        <w:rPr>
          <w:color w:val="717073"/>
        </w:rPr>
        <w:br/>
      </w:r>
      <w:bookmarkEnd w:id="39"/>
      <w:bookmarkEnd w:id="40"/>
      <w:bookmarkEnd w:id="41"/>
      <w:r w:rsidRPr="00822605">
        <w:rPr>
          <w:color w:val="009DA6"/>
        </w:rPr>
        <w:t>Setting your strategic priorities</w:t>
      </w:r>
      <w:bookmarkEnd w:id="42"/>
    </w:p>
    <w:p w:rsidR="00822605" w:rsidRPr="00822605" w:rsidRDefault="00822605" w:rsidP="00822605">
      <w:pPr>
        <w:pStyle w:val="Heading4"/>
        <w:rPr>
          <w:lang w:val="en-GB" w:eastAsia="en-GB"/>
        </w:rPr>
      </w:pPr>
      <w:r w:rsidRPr="00822605">
        <w:rPr>
          <w:lang w:val="en-GB" w:eastAsia="en-GB"/>
        </w:rPr>
        <w:t>Selecting your criteria</w:t>
      </w:r>
    </w:p>
    <w:p w:rsidR="00822605" w:rsidRPr="00822605" w:rsidRDefault="00822605" w:rsidP="00822605">
      <w:pPr>
        <w:rPr>
          <w:lang w:val="en-GB" w:eastAsia="en-GB"/>
        </w:rPr>
      </w:pPr>
      <w:r w:rsidRPr="00822605">
        <w:rPr>
          <w:lang w:val="en-GB" w:eastAsia="en-GB"/>
        </w:rPr>
        <w:t>It is unlikely that your NHRI will be able to address all the human rights issues and external factors identified in your environmental scan. You also won’t be able to meet all stakeholder expectations. To focus your efforts, you should select a small number of strategic priorities. These are the key human rights issues that will best advance your NHRI’s mission and vision. Aim to have just three or four strategic priorities. In order to select these, it is useful to set criteria to evaluate your options as this ensures:</w:t>
      </w:r>
    </w:p>
    <w:p w:rsidR="00822605" w:rsidRPr="00822605" w:rsidRDefault="00822605" w:rsidP="00822605">
      <w:pPr>
        <w:pStyle w:val="ListBulletMoreSpace"/>
      </w:pPr>
      <w:r w:rsidRPr="00822605">
        <w:rPr>
          <w:b/>
          <w:bCs/>
        </w:rPr>
        <w:t>A principled approach to the selection of priorities</w:t>
      </w:r>
      <w:r w:rsidRPr="00822605">
        <w:t>. Developing sound criteria to evaluate your many options enables you to set priorities based on value and impact.</w:t>
      </w:r>
    </w:p>
    <w:p w:rsidR="00822605" w:rsidRPr="00822605" w:rsidRDefault="00822605" w:rsidP="00822605">
      <w:pPr>
        <w:pStyle w:val="ListBullet"/>
      </w:pPr>
      <w:r w:rsidRPr="00822605">
        <w:rPr>
          <w:b/>
          <w:bCs/>
        </w:rPr>
        <w:t>That you can communicate why specific priorities were selected</w:t>
      </w:r>
      <w:r w:rsidRPr="00822605">
        <w:t xml:space="preserve">. This will help you manage external and internal expectations about why an issue should or should not be a focus. </w:t>
      </w:r>
    </w:p>
    <w:p w:rsidR="00822605" w:rsidRPr="00822605" w:rsidRDefault="00822605" w:rsidP="00822605">
      <w:pPr>
        <w:rPr>
          <w:lang w:val="en-GB" w:eastAsia="en-GB"/>
        </w:rPr>
      </w:pPr>
      <w:r w:rsidRPr="00822605">
        <w:rPr>
          <w:lang w:val="en-GB" w:eastAsia="en-GB"/>
        </w:rPr>
        <w:t>You should develop criteria specifically for your NHRI, based on your mandate and external environment, and taking into account government priorities that you can support; for example, progress on the SDGs. Using the data from your environmental scan, you can do this in two steps:</w:t>
      </w:r>
    </w:p>
    <w:p w:rsidR="00822605" w:rsidRPr="00822605" w:rsidRDefault="00822605" w:rsidP="005653D9">
      <w:pPr>
        <w:pStyle w:val="ListL1"/>
        <w:ind w:left="714"/>
      </w:pPr>
      <w:r w:rsidRPr="00822605">
        <w:t>1.</w:t>
      </w:r>
      <w:r w:rsidRPr="00822605">
        <w:tab/>
        <w:t xml:space="preserve">Answer the questions in the </w:t>
      </w:r>
      <w:r w:rsidRPr="00822605">
        <w:rPr>
          <w:b/>
          <w:bCs/>
        </w:rPr>
        <w:t>Human Rights Issue Selection Tool</w:t>
      </w:r>
      <w:r w:rsidRPr="00822605">
        <w:t xml:space="preserve"> to decide which are the most pressing human rights issues.</w:t>
      </w:r>
    </w:p>
    <w:p w:rsidR="00822605" w:rsidRDefault="00822605" w:rsidP="005653D9">
      <w:pPr>
        <w:pStyle w:val="ListL1"/>
        <w:ind w:left="714"/>
        <w:sectPr w:rsidR="00822605" w:rsidSect="00D624E8">
          <w:pgSz w:w="11901" w:h="16817" w:code="9"/>
          <w:pgMar w:top="1418" w:right="1418" w:bottom="1418" w:left="1418" w:header="680" w:footer="680" w:gutter="0"/>
          <w:cols w:space="708"/>
          <w:titlePg/>
          <w:docGrid w:linePitch="360"/>
        </w:sectPr>
      </w:pPr>
      <w:r w:rsidRPr="00822605">
        <w:t>2.</w:t>
      </w:r>
      <w:r w:rsidRPr="00822605">
        <w:tab/>
        <w:t xml:space="preserve">Use the </w:t>
      </w:r>
      <w:r w:rsidRPr="00822605">
        <w:rPr>
          <w:b/>
          <w:bCs/>
        </w:rPr>
        <w:t>Criteria Decision Tree</w:t>
      </w:r>
      <w:r w:rsidRPr="00822605">
        <w:t xml:space="preserve"> to decide which of these issues should be a priority.</w:t>
      </w:r>
    </w:p>
    <w:p w:rsidR="00822605" w:rsidRPr="00822605" w:rsidRDefault="00822605" w:rsidP="00822605">
      <w:pPr>
        <w:pStyle w:val="Heading4"/>
        <w:rPr>
          <w:lang w:val="en-GB" w:eastAsia="en-GB"/>
        </w:rPr>
      </w:pPr>
      <w:r w:rsidRPr="00822605">
        <w:rPr>
          <w:lang w:val="en-GB" w:eastAsia="en-GB"/>
        </w:rPr>
        <w:lastRenderedPageBreak/>
        <w:t>Human Rights Issue Selection Tool</w:t>
      </w:r>
    </w:p>
    <w:p w:rsidR="00822605" w:rsidRPr="00822605" w:rsidRDefault="00822605" w:rsidP="00822605">
      <w:pPr>
        <w:rPr>
          <w:lang w:val="en-GB" w:eastAsia="en-GB"/>
        </w:rPr>
      </w:pPr>
      <w:r w:rsidRPr="00822605">
        <w:rPr>
          <w:lang w:val="en-GB" w:eastAsia="en-GB"/>
        </w:rPr>
        <w:t xml:space="preserve">Drawn from international human rights standards, the </w:t>
      </w:r>
      <w:r w:rsidRPr="00822605">
        <w:rPr>
          <w:rStyle w:val="Bold"/>
        </w:rPr>
        <w:t>Human Rights Issue Selection Tool</w:t>
      </w:r>
      <w:r w:rsidRPr="00822605">
        <w:rPr>
          <w:lang w:val="en-GB" w:eastAsia="en-GB"/>
        </w:rPr>
        <w:t xml:space="preserve"> enables you to analyse human </w:t>
      </w:r>
      <w:r w:rsidRPr="00822605">
        <w:t>rights</w:t>
      </w:r>
      <w:r w:rsidRPr="00822605">
        <w:rPr>
          <w:lang w:val="en-GB" w:eastAsia="en-GB"/>
        </w:rPr>
        <w:t xml:space="preserve"> issues from six angles, in order to decide which are most important. It is adapted from the New Zealand Human Rights Commission’s Human Rights Framework.</w:t>
      </w:r>
    </w:p>
    <w:p w:rsidR="00C53851" w:rsidRDefault="00606F88" w:rsidP="00241B11">
      <w:pPr>
        <w:pStyle w:val="Normalspacebefore"/>
        <w:spacing w:before="600" w:after="600"/>
        <w:jc w:val="center"/>
      </w:pPr>
      <w:r>
        <w:rPr>
          <w:noProof/>
        </w:rPr>
        <w:drawing>
          <wp:inline distT="0" distB="0" distL="0" distR="0">
            <wp:extent cx="5756275" cy="3686175"/>
            <wp:effectExtent l="0" t="0" r="0" b="0"/>
            <wp:docPr id="303" name="Picture 303" descr="Human Rights Issue Sele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mini_tool_5_hr_selection_tool.png"/>
                    <pic:cNvPicPr/>
                  </pic:nvPicPr>
                  <pic:blipFill>
                    <a:blip r:embed="rId44"/>
                    <a:stretch>
                      <a:fillRect/>
                    </a:stretch>
                  </pic:blipFill>
                  <pic:spPr>
                    <a:xfrm>
                      <a:off x="0" y="0"/>
                      <a:ext cx="5756275" cy="3686175"/>
                    </a:xfrm>
                    <a:prstGeom prst="rect">
                      <a:avLst/>
                    </a:prstGeom>
                  </pic:spPr>
                </pic:pic>
              </a:graphicData>
            </a:graphic>
          </wp:inline>
        </w:drawing>
      </w:r>
    </w:p>
    <w:p w:rsidR="00C73850" w:rsidRDefault="00936092" w:rsidP="00C73850">
      <w:pPr>
        <w:pStyle w:val="M2TextBoxHeading"/>
      </w:pPr>
      <w:r w:rsidRPr="00BA6F0B">
        <w:rPr>
          <w:noProof/>
        </w:rPr>
        <w:drawing>
          <wp:anchor distT="0" distB="107950" distL="107950" distR="107950" simplePos="0" relativeHeight="251756032" behindDoc="0" locked="0" layoutInCell="1" allowOverlap="1" wp14:anchorId="659E58B9" wp14:editId="06BE9EE8">
            <wp:simplePos x="0" y="0"/>
            <wp:positionH relativeFrom="leftMargin">
              <wp:posOffset>5936721</wp:posOffset>
            </wp:positionH>
            <wp:positionV relativeFrom="paragraph">
              <wp:posOffset>135439</wp:posOffset>
            </wp:positionV>
            <wp:extent cx="719455" cy="719455"/>
            <wp:effectExtent l="0" t="0" r="4445" b="4445"/>
            <wp:wrapSquare wrapText="bothSides"/>
            <wp:docPr id="307" name="Picture 307"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41"/>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C73850">
        <w:t>PRACTICAL EXERCISE</w:t>
      </w:r>
    </w:p>
    <w:p w:rsidR="00C73850" w:rsidRPr="00C73850" w:rsidRDefault="00C73850" w:rsidP="00C73850">
      <w:pPr>
        <w:pStyle w:val="BoxLastLineTeal"/>
      </w:pPr>
      <w:r w:rsidRPr="00C73850">
        <w:t>Consider the key human rights issues in your country identified in your</w:t>
      </w:r>
      <w:r>
        <w:t xml:space="preserve"> </w:t>
      </w:r>
      <w:r w:rsidRPr="00C73850">
        <w:t>environmental scan. Identify the most pressing using the questions in the</w:t>
      </w:r>
      <w:r>
        <w:t xml:space="preserve"> </w:t>
      </w:r>
      <w:r w:rsidRPr="00C73850">
        <w:rPr>
          <w:rStyle w:val="Bold"/>
        </w:rPr>
        <w:t>Human Rights Issue Selection Tool</w:t>
      </w:r>
      <w:r w:rsidRPr="00C73850">
        <w:t>.</w:t>
      </w:r>
    </w:p>
    <w:p w:rsidR="001F409A" w:rsidRPr="00241B11" w:rsidRDefault="000F705F" w:rsidP="00241B11">
      <w:bookmarkStart w:id="43" w:name="_Toc364079895"/>
      <w:bookmarkStart w:id="44" w:name="_Toc364149708"/>
      <w:bookmarkStart w:id="45" w:name="_Toc364149902"/>
      <w:bookmarkEnd w:id="38"/>
      <w:r w:rsidRPr="00241B11">
        <w:br w:type="page"/>
      </w:r>
    </w:p>
    <w:bookmarkEnd w:id="43"/>
    <w:bookmarkEnd w:id="44"/>
    <w:bookmarkEnd w:id="45"/>
    <w:p w:rsidR="00241B11" w:rsidRPr="00241B11" w:rsidRDefault="00241B11" w:rsidP="00241B11">
      <w:pPr>
        <w:pStyle w:val="Heading4"/>
        <w:rPr>
          <w:lang w:val="en-GB" w:eastAsia="en-GB"/>
        </w:rPr>
      </w:pPr>
      <w:r w:rsidRPr="00241B11">
        <w:rPr>
          <w:lang w:val="en-GB" w:eastAsia="en-GB"/>
        </w:rPr>
        <w:lastRenderedPageBreak/>
        <w:t>Criteria Decision Tree</w:t>
      </w:r>
    </w:p>
    <w:p w:rsidR="00241B11" w:rsidRPr="00241B11" w:rsidRDefault="00241B11" w:rsidP="00241B11">
      <w:r w:rsidRPr="00241B11">
        <w:t>Once you have identified the most pressing human rights issues, you need to decide which issues your NHRI will prioritise. You may choose an issue because it aligns with your government’s agenda and SDG commitments or because it advances gender equality. There may be reasons not to select a pressing human rights issue; for example, it is not within your mandate, you do not have the capability to address it or it is already being addressed by another organisation and your NHRI would not add value.</w:t>
      </w:r>
    </w:p>
    <w:p w:rsidR="00241B11" w:rsidRPr="00241B11" w:rsidRDefault="00241B11" w:rsidP="00241B11">
      <w:r w:rsidRPr="00241B11">
        <w:t>You also need to consider your capacity. This is not only the size of your NHRI and your budget but also what you are obliged to do. For example, if you have a complaints function, this will take up a significant amount of your resources and will impact on other priorities. You are also likely to have international reporting obligations during the period of your strategic plan; for example, to the Universal Periodic Review or to one or more human rights treaty monitoring bodies. You must allocate resources to these activities before you consider other strategic priorities.</w:t>
      </w:r>
    </w:p>
    <w:p w:rsidR="00241B11" w:rsidRPr="00241B11" w:rsidRDefault="00241B11" w:rsidP="00241B11">
      <w:r w:rsidRPr="00241B11">
        <w:t xml:space="preserve">The </w:t>
      </w:r>
      <w:r w:rsidRPr="00241B11">
        <w:rPr>
          <w:b/>
          <w:bCs/>
        </w:rPr>
        <w:t>Criteria Decision Tree</w:t>
      </w:r>
      <w:r w:rsidRPr="00241B11">
        <w:t>, adapted from the New Zealand Human Rights Commission, provides an example of criteria for selecting which human rights issues to engage on and the process you can follow. You can use this as a sample to develop your own Criteria Decision Tree (potentially with different criteria) and include gender mainstreaming as one of your criteria.</w:t>
      </w:r>
    </w:p>
    <w:p w:rsidR="00241B11" w:rsidRDefault="00241B11" w:rsidP="00241B11">
      <w:pPr>
        <w:jc w:val="center"/>
      </w:pPr>
      <w:r>
        <w:rPr>
          <w:noProof/>
        </w:rPr>
        <w:drawing>
          <wp:inline distT="0" distB="0" distL="0" distR="0">
            <wp:extent cx="5580000" cy="5000148"/>
            <wp:effectExtent l="0" t="0" r="0" b="3810"/>
            <wp:docPr id="305" name="Picture 305" descr="Criteria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mini_tool_6_criteria_decision_tree.png"/>
                    <pic:cNvPicPr/>
                  </pic:nvPicPr>
                  <pic:blipFill>
                    <a:blip r:embed="rId45"/>
                    <a:stretch>
                      <a:fillRect/>
                    </a:stretch>
                  </pic:blipFill>
                  <pic:spPr>
                    <a:xfrm>
                      <a:off x="0" y="0"/>
                      <a:ext cx="5580000" cy="5000148"/>
                    </a:xfrm>
                    <a:prstGeom prst="rect">
                      <a:avLst/>
                    </a:prstGeom>
                  </pic:spPr>
                </pic:pic>
              </a:graphicData>
            </a:graphic>
          </wp:inline>
        </w:drawing>
      </w:r>
    </w:p>
    <w:p w:rsidR="00241B11" w:rsidRDefault="00241B11" w:rsidP="00241B11">
      <w:pPr>
        <w:pStyle w:val="M2TextBoxHeading"/>
      </w:pPr>
      <w:bookmarkStart w:id="46" w:name="_Toc364079930"/>
      <w:bookmarkStart w:id="47" w:name="_Toc364149743"/>
      <w:bookmarkStart w:id="48" w:name="_Toc364149905"/>
      <w:r w:rsidRPr="00BA6F0B">
        <w:rPr>
          <w:noProof/>
        </w:rPr>
        <w:lastRenderedPageBreak/>
        <w:drawing>
          <wp:anchor distT="0" distB="107950" distL="107950" distR="107950" simplePos="0" relativeHeight="251753984" behindDoc="0" locked="0" layoutInCell="1" allowOverlap="1" wp14:anchorId="2A829031" wp14:editId="6DE25EF2">
            <wp:simplePos x="0" y="0"/>
            <wp:positionH relativeFrom="leftMargin">
              <wp:posOffset>5939155</wp:posOffset>
            </wp:positionH>
            <wp:positionV relativeFrom="paragraph">
              <wp:posOffset>133350</wp:posOffset>
            </wp:positionV>
            <wp:extent cx="719455" cy="719455"/>
            <wp:effectExtent l="0" t="0" r="4445" b="4445"/>
            <wp:wrapSquare wrapText="bothSides"/>
            <wp:docPr id="306" name="Picture 306"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41"/>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PRACTICAL EXERCISE</w:t>
      </w:r>
    </w:p>
    <w:p w:rsidR="00241B11" w:rsidRPr="00241B11" w:rsidRDefault="00241B11" w:rsidP="00936092">
      <w:pPr>
        <w:pStyle w:val="BoxLastLineTeal"/>
      </w:pPr>
      <w:r w:rsidRPr="00241B11">
        <w:t>Consider the external challenges and opportunities identified in your</w:t>
      </w:r>
      <w:r w:rsidR="00936092">
        <w:t xml:space="preserve"> </w:t>
      </w:r>
      <w:r w:rsidRPr="00241B11">
        <w:t xml:space="preserve">environmental scan. Use the </w:t>
      </w:r>
      <w:r w:rsidRPr="00936092">
        <w:rPr>
          <w:rStyle w:val="Bold"/>
        </w:rPr>
        <w:t>Criteria Decision Tree</w:t>
      </w:r>
      <w:r w:rsidRPr="00241B11">
        <w:t xml:space="preserve"> to select which human</w:t>
      </w:r>
      <w:r w:rsidR="00936092">
        <w:t xml:space="preserve"> </w:t>
      </w:r>
      <w:r w:rsidRPr="00241B11">
        <w:t>rights issues identified you should focus on, given these external factors.</w:t>
      </w:r>
    </w:p>
    <w:p w:rsidR="00273122" w:rsidRPr="00273122" w:rsidRDefault="00273122" w:rsidP="00F06F87">
      <w:pPr>
        <w:pStyle w:val="Normalspacebefore"/>
      </w:pPr>
      <w:r w:rsidRPr="00273122">
        <w:t>Once you have analysed the issues through your criteria, draft priorities will start to emerge. These will be issues that:</w:t>
      </w:r>
    </w:p>
    <w:p w:rsidR="00273122" w:rsidRPr="00273122" w:rsidRDefault="00273122" w:rsidP="00273122">
      <w:pPr>
        <w:pStyle w:val="ListBullet"/>
        <w:rPr>
          <w:lang w:val="en-GB"/>
        </w:rPr>
      </w:pPr>
      <w:r w:rsidRPr="00273122">
        <w:rPr>
          <w:lang w:val="en-GB"/>
        </w:rPr>
        <w:t>Were identified in the environmental scan</w:t>
      </w:r>
    </w:p>
    <w:p w:rsidR="00273122" w:rsidRPr="00273122" w:rsidRDefault="00273122" w:rsidP="00273122">
      <w:pPr>
        <w:pStyle w:val="ListBullet"/>
        <w:rPr>
          <w:lang w:val="en-GB"/>
        </w:rPr>
      </w:pPr>
      <w:r w:rsidRPr="00273122">
        <w:rPr>
          <w:lang w:val="en-GB"/>
        </w:rPr>
        <w:t>Were highlighted by key stakeholders</w:t>
      </w:r>
    </w:p>
    <w:p w:rsidR="00273122" w:rsidRPr="00273122" w:rsidRDefault="00273122" w:rsidP="00273122">
      <w:pPr>
        <w:pStyle w:val="ListBullet"/>
        <w:rPr>
          <w:lang w:val="en-GB"/>
        </w:rPr>
      </w:pPr>
      <w:r w:rsidRPr="00273122">
        <w:rPr>
          <w:lang w:val="en-GB"/>
        </w:rPr>
        <w:t>Meet the criteria you have set.</w:t>
      </w:r>
    </w:p>
    <w:p w:rsidR="00273122" w:rsidRPr="00273122" w:rsidRDefault="00273122" w:rsidP="00273122">
      <w:pPr>
        <w:rPr>
          <w:lang w:val="en-GB" w:eastAsia="en-GB"/>
        </w:rPr>
      </w:pPr>
      <w:r w:rsidRPr="00273122">
        <w:t>Through</w:t>
      </w:r>
      <w:r w:rsidRPr="00273122">
        <w:rPr>
          <w:lang w:val="en-GB" w:eastAsia="en-GB"/>
        </w:rPr>
        <w:t xml:space="preserve"> this process, you may have identified issues that are not top priorities. You can list these as matters you will work on in some small way. This is important as it enables you to meet your mandate by focusing on a few core </w:t>
      </w:r>
      <w:proofErr w:type="gramStart"/>
      <w:r w:rsidRPr="00273122">
        <w:rPr>
          <w:lang w:val="en-GB" w:eastAsia="en-GB"/>
        </w:rPr>
        <w:t>priority</w:t>
      </w:r>
      <w:proofErr w:type="gramEnd"/>
      <w:r w:rsidRPr="00273122">
        <w:rPr>
          <w:lang w:val="en-GB" w:eastAsia="en-GB"/>
        </w:rPr>
        <w:t xml:space="preserve"> issues, while also engaging, even in a limited way, on a wider set of human rights issues.</w:t>
      </w:r>
      <w:r>
        <w:rPr>
          <w:lang w:val="en-GB" w:eastAsia="en-GB"/>
        </w:rPr>
        <w:t xml:space="preserve"> </w:t>
      </w:r>
      <w:r w:rsidRPr="00273122">
        <w:rPr>
          <w:lang w:val="en-GB" w:eastAsia="en-GB"/>
        </w:rPr>
        <w:t>Examples of this process is set out below.</w:t>
      </w:r>
    </w:p>
    <w:p w:rsidR="00273122" w:rsidRPr="00273122" w:rsidRDefault="00273122" w:rsidP="00273122">
      <w:pPr>
        <w:pStyle w:val="ListL1"/>
        <w:ind w:left="714"/>
      </w:pPr>
      <w:r w:rsidRPr="00273122">
        <w:t>1.</w:t>
      </w:r>
      <w:r w:rsidRPr="00273122">
        <w:tab/>
        <w:t>In the first example, family violence is identified as a priority human rights issue.</w:t>
      </w:r>
    </w:p>
    <w:p w:rsidR="00273122" w:rsidRPr="00273122" w:rsidRDefault="00273122" w:rsidP="00273122">
      <w:pPr>
        <w:pStyle w:val="ListL1"/>
        <w:ind w:left="714"/>
      </w:pPr>
      <w:r w:rsidRPr="00273122">
        <w:t>2.</w:t>
      </w:r>
      <w:r w:rsidRPr="00273122">
        <w:tab/>
        <w:t>In the second example, high unemployment is identified as an issue to go on your NHRI’s ‘watching brief’.</w:t>
      </w:r>
    </w:p>
    <w:p w:rsidR="00C42FA7" w:rsidRDefault="00C42FA7">
      <w:pPr>
        <w:spacing w:before="0" w:after="0"/>
      </w:pPr>
      <w:r>
        <w:br w:type="page"/>
      </w:r>
    </w:p>
    <w:p w:rsidR="00241B11" w:rsidRDefault="005653D9" w:rsidP="005653D9">
      <w:pPr>
        <w:pStyle w:val="Heading4"/>
      </w:pPr>
      <w:r>
        <w:lastRenderedPageBreak/>
        <w:t>Example 1: Domestic violence</w:t>
      </w:r>
    </w:p>
    <w:p w:rsidR="005653D9" w:rsidRDefault="005653D9" w:rsidP="00F06F87">
      <w:pPr>
        <w:jc w:val="center"/>
      </w:pPr>
      <w:r>
        <w:rPr>
          <w:noProof/>
        </w:rPr>
        <w:drawing>
          <wp:inline distT="0" distB="0" distL="0" distR="0">
            <wp:extent cx="5756275" cy="7826375"/>
            <wp:effectExtent l="0" t="0" r="0" b="0"/>
            <wp:docPr id="308" name="Picture 308" descr="Example 1: Domestic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example_1.png"/>
                    <pic:cNvPicPr/>
                  </pic:nvPicPr>
                  <pic:blipFill>
                    <a:blip r:embed="rId46"/>
                    <a:stretch>
                      <a:fillRect/>
                    </a:stretch>
                  </pic:blipFill>
                  <pic:spPr>
                    <a:xfrm>
                      <a:off x="0" y="0"/>
                      <a:ext cx="5756275" cy="7826375"/>
                    </a:xfrm>
                    <a:prstGeom prst="rect">
                      <a:avLst/>
                    </a:prstGeom>
                  </pic:spPr>
                </pic:pic>
              </a:graphicData>
            </a:graphic>
          </wp:inline>
        </w:drawing>
      </w:r>
    </w:p>
    <w:p w:rsidR="00F06F87" w:rsidRDefault="00F06F87" w:rsidP="00F06F87">
      <w:pPr>
        <w:pStyle w:val="Heading4"/>
      </w:pPr>
      <w:r>
        <w:lastRenderedPageBreak/>
        <w:t>Example 2: High unemployment</w:t>
      </w:r>
    </w:p>
    <w:p w:rsidR="00F06F87" w:rsidRDefault="00F06F87" w:rsidP="00F06F87">
      <w:pPr>
        <w:jc w:val="center"/>
      </w:pPr>
      <w:r>
        <w:rPr>
          <w:noProof/>
        </w:rPr>
        <w:drawing>
          <wp:inline distT="0" distB="0" distL="0" distR="0">
            <wp:extent cx="5756275" cy="7826375"/>
            <wp:effectExtent l="0" t="0" r="0" b="0"/>
            <wp:docPr id="314" name="Picture 3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example_2.png"/>
                    <pic:cNvPicPr/>
                  </pic:nvPicPr>
                  <pic:blipFill>
                    <a:blip r:embed="rId47"/>
                    <a:stretch>
                      <a:fillRect/>
                    </a:stretch>
                  </pic:blipFill>
                  <pic:spPr>
                    <a:xfrm>
                      <a:off x="0" y="0"/>
                      <a:ext cx="5756275" cy="7826375"/>
                    </a:xfrm>
                    <a:prstGeom prst="rect">
                      <a:avLst/>
                    </a:prstGeom>
                  </pic:spPr>
                </pic:pic>
              </a:graphicData>
            </a:graphic>
          </wp:inline>
        </w:drawing>
      </w:r>
    </w:p>
    <w:p w:rsidR="00F06F87" w:rsidRDefault="00F06F87" w:rsidP="00F06F87">
      <w:r>
        <w:br w:type="page"/>
      </w:r>
    </w:p>
    <w:p w:rsidR="00F06F87" w:rsidRPr="00F06F87" w:rsidRDefault="00F06F87" w:rsidP="00F06F87">
      <w:pPr>
        <w:pStyle w:val="NormalLast"/>
        <w:rPr>
          <w:lang w:val="en-GB" w:eastAsia="en-GB"/>
        </w:rPr>
      </w:pPr>
      <w:r w:rsidRPr="00F06F87">
        <w:rPr>
          <w:lang w:val="en-GB" w:eastAsia="en-GB"/>
        </w:rPr>
        <w:lastRenderedPageBreak/>
        <w:t xml:space="preserve">You </w:t>
      </w:r>
      <w:r w:rsidRPr="00F06F87">
        <w:t>should</w:t>
      </w:r>
      <w:r w:rsidRPr="00F06F87">
        <w:rPr>
          <w:lang w:val="en-GB" w:eastAsia="en-GB"/>
        </w:rPr>
        <w:t xml:space="preserve"> set out your priorities as outcomes, as shown in the Mini Outcomes Framework below. You can then test these draft priorities with your key stakeholders before you finalise them. Provide stakeholders with the criteria you have used and ask for their feedback. A suggested checklist of questions is provided below. Once you have gone through all the feedback, you can finalise your strategic priorities.</w:t>
      </w:r>
    </w:p>
    <w:p w:rsidR="00F06F87" w:rsidRDefault="00F06F87" w:rsidP="00F06F87">
      <w:pPr>
        <w:pStyle w:val="M2TextBoxHeading"/>
      </w:pPr>
      <w:r w:rsidRPr="00515D37">
        <w:rPr>
          <w:noProof/>
        </w:rPr>
        <w:drawing>
          <wp:anchor distT="0" distB="107950" distL="107950" distR="107950" simplePos="0" relativeHeight="251774464" behindDoc="0" locked="0" layoutInCell="1" allowOverlap="1" wp14:anchorId="7706581C" wp14:editId="496F12FF">
            <wp:simplePos x="0" y="0"/>
            <wp:positionH relativeFrom="leftMargin">
              <wp:posOffset>5939155</wp:posOffset>
            </wp:positionH>
            <wp:positionV relativeFrom="paragraph">
              <wp:posOffset>250481</wp:posOffset>
            </wp:positionV>
            <wp:extent cx="719455" cy="719455"/>
            <wp:effectExtent l="0" t="0" r="4445" b="4445"/>
            <wp:wrapSquare wrapText="bothSides"/>
            <wp:docPr id="326" name="Picture 326"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9"/>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515D37">
        <w:rPr>
          <w:noProof/>
        </w:rPr>
        <w:drawing>
          <wp:anchor distT="0" distB="107950" distL="107950" distR="107950" simplePos="0" relativeHeight="251777536" behindDoc="0" locked="0" layoutInCell="1" allowOverlap="1" wp14:anchorId="32098A52" wp14:editId="330C397E">
            <wp:simplePos x="0" y="0"/>
            <wp:positionH relativeFrom="leftMargin">
              <wp:posOffset>5939327</wp:posOffset>
            </wp:positionH>
            <wp:positionV relativeFrom="paragraph">
              <wp:posOffset>1101630</wp:posOffset>
            </wp:positionV>
            <wp:extent cx="719455" cy="719455"/>
            <wp:effectExtent l="0" t="0" r="4445" b="4445"/>
            <wp:wrapSquare wrapText="bothSides"/>
            <wp:docPr id="325" name="Picture 325"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8"/>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sample questions for stakeholders</w:t>
      </w:r>
    </w:p>
    <w:p w:rsidR="00F06F87" w:rsidRPr="00BA6F0B" w:rsidRDefault="00F06F87" w:rsidP="00F06F87">
      <w:pPr>
        <w:rPr>
          <w:lang w:val="en-GB" w:eastAsia="en-GB"/>
        </w:rPr>
      </w:pPr>
      <w:r>
        <w:rPr>
          <w:lang w:val="en-GB" w:eastAsia="en-GB"/>
        </w:rPr>
        <w:t>T</w:t>
      </w:r>
      <w:r w:rsidRPr="00BA6F0B">
        <w:rPr>
          <w:lang w:val="en-GB" w:eastAsia="en-GB"/>
        </w:rPr>
        <w:t>his is an example</w:t>
      </w:r>
      <w:r>
        <w:rPr>
          <w:lang w:val="en-GB" w:eastAsia="en-GB"/>
        </w:rPr>
        <w:t xml:space="preserve"> – you can expand or refine this list</w:t>
      </w:r>
      <w:r w:rsidRPr="00BA6F0B">
        <w:rPr>
          <w:lang w:val="en-GB" w:eastAsia="en-GB"/>
        </w:rPr>
        <w:t>.</w:t>
      </w:r>
    </w:p>
    <w:p w:rsidR="00F06F87" w:rsidRPr="00BA6F0B" w:rsidRDefault="00F06F87" w:rsidP="00F06F87">
      <w:pPr>
        <w:spacing w:before="360" w:after="360"/>
      </w:pPr>
      <w:r w:rsidRPr="00BA6F0B">
        <w:rPr>
          <w:noProof/>
        </w:rPr>
        <mc:AlternateContent>
          <mc:Choice Requires="wps">
            <w:drawing>
              <wp:anchor distT="0" distB="0" distL="114300" distR="114300" simplePos="0" relativeHeight="251766272" behindDoc="0" locked="0" layoutInCell="1" allowOverlap="1" wp14:anchorId="45389EF9" wp14:editId="2837843C">
                <wp:simplePos x="0" y="0"/>
                <wp:positionH relativeFrom="column">
                  <wp:posOffset>-3175</wp:posOffset>
                </wp:positionH>
                <wp:positionV relativeFrom="paragraph">
                  <wp:posOffset>41910</wp:posOffset>
                </wp:positionV>
                <wp:extent cx="252000" cy="252000"/>
                <wp:effectExtent l="0" t="0" r="15240" b="15240"/>
                <wp:wrapSquare wrapText="right"/>
                <wp:docPr id="315" name="Rectangle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7D019" id="Rectangle 315" o:spid="_x0000_s1026" style="position:absolute;margin-left:-.25pt;margin-top:3.3pt;width:19.85pt;height:19.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" fillcolor="white [3212]" strokecolor="#009da6" strokeweight="1pt">
                <v:path arrowok="t"/>
                <o:lock v:ext="edit" aspectratio="t"/>
                <w10:wrap type="square" side="right"/>
              </v:rect>
            </w:pict>
          </mc:Fallback>
        </mc:AlternateContent>
      </w:r>
      <w:r>
        <w:t>Do these priorities make sense to you against the criteria for selection we have developed?</w:t>
      </w:r>
    </w:p>
    <w:p w:rsidR="00F06F87" w:rsidRPr="00BA6F0B" w:rsidRDefault="00F06F87" w:rsidP="00F06F87">
      <w:pPr>
        <w:spacing w:before="360" w:after="360"/>
      </w:pPr>
      <w:r w:rsidRPr="00BA6F0B">
        <w:rPr>
          <w:noProof/>
        </w:rPr>
        <mc:AlternateContent>
          <mc:Choice Requires="wps">
            <w:drawing>
              <wp:anchor distT="0" distB="107950" distL="114300" distR="114300" simplePos="0" relativeHeight="251767296" behindDoc="0" locked="0" layoutInCell="1" allowOverlap="1" wp14:anchorId="74D8BA1A" wp14:editId="39685C26">
                <wp:simplePos x="0" y="0"/>
                <wp:positionH relativeFrom="column">
                  <wp:posOffset>0</wp:posOffset>
                </wp:positionH>
                <wp:positionV relativeFrom="paragraph">
                  <wp:posOffset>-38100</wp:posOffset>
                </wp:positionV>
                <wp:extent cx="252000" cy="252000"/>
                <wp:effectExtent l="0" t="0" r="15240" b="15240"/>
                <wp:wrapSquare wrapText="right"/>
                <wp:docPr id="316" name="Rectangle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12BE" id="Rectangle 316" o:spid="_x0000_s1026" style="position:absolute;margin-left:0;margin-top:-3pt;width:19.85pt;height:19.85pt;z-index:25176729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" fillcolor="white [3212]" strokecolor="#009da6" strokeweight="1pt">
                <v:path arrowok="t"/>
                <o:lock v:ext="edit" aspectratio="t"/>
                <w10:wrap type="square" side="right"/>
              </v:rect>
            </w:pict>
          </mc:Fallback>
        </mc:AlternateContent>
      </w:r>
      <w:r>
        <w:t>Do you support some or all of these priority areas?</w:t>
      </w:r>
    </w:p>
    <w:p w:rsidR="00F06F87" w:rsidRPr="00BA6F0B" w:rsidRDefault="00F06F87" w:rsidP="00F06F87">
      <w:pPr>
        <w:spacing w:before="360" w:after="360"/>
      </w:pPr>
      <w:r w:rsidRPr="00BA6F0B">
        <w:rPr>
          <w:noProof/>
        </w:rPr>
        <mc:AlternateContent>
          <mc:Choice Requires="wps">
            <w:drawing>
              <wp:anchor distT="107950" distB="252095" distL="107950" distR="107950" simplePos="0" relativeHeight="251768320" behindDoc="0" locked="0" layoutInCell="1" allowOverlap="1" wp14:anchorId="73A3FC70" wp14:editId="75183E55">
                <wp:simplePos x="0" y="0"/>
                <wp:positionH relativeFrom="column">
                  <wp:posOffset>0</wp:posOffset>
                </wp:positionH>
                <wp:positionV relativeFrom="paragraph">
                  <wp:posOffset>-45085</wp:posOffset>
                </wp:positionV>
                <wp:extent cx="252000" cy="252000"/>
                <wp:effectExtent l="0" t="0" r="15240" b="15240"/>
                <wp:wrapSquare wrapText="right"/>
                <wp:docPr id="317" name="Rectangle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0F217" id="Rectangle 317" o:spid="_x0000_s1026" style="position:absolute;margin-left:0;margin-top:-3.55pt;width:19.85pt;height:19.85pt;z-index:251768320;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" fillcolor="white [3212]" strokecolor="#009da6" strokeweight="1pt">
                <v:path arrowok="t"/>
                <o:lock v:ext="edit" aspectratio="t"/>
                <w10:wrap type="square" side="right"/>
              </v:rect>
            </w:pict>
          </mc:Fallback>
        </mc:AlternateContent>
      </w:r>
      <w:r>
        <w:t>Do the draft priorities take gender into account?</w:t>
      </w:r>
    </w:p>
    <w:p w:rsidR="00F06F87" w:rsidRPr="00C61292" w:rsidRDefault="00F06F87" w:rsidP="00F06F87">
      <w:pPr>
        <w:pStyle w:val="BoxLastLineTeal"/>
      </w:pPr>
      <w:r w:rsidRPr="00BA6F0B">
        <w:rPr>
          <w:noProof/>
        </w:rPr>
        <mc:AlternateContent>
          <mc:Choice Requires="wps">
            <w:drawing>
              <wp:anchor distT="107950" distB="107950" distL="107950" distR="107950" simplePos="0" relativeHeight="251769344" behindDoc="0" locked="0" layoutInCell="1" allowOverlap="1" wp14:anchorId="3E1C4794" wp14:editId="5DF2C69D">
                <wp:simplePos x="0" y="0"/>
                <wp:positionH relativeFrom="column">
                  <wp:posOffset>-4445</wp:posOffset>
                </wp:positionH>
                <wp:positionV relativeFrom="paragraph">
                  <wp:posOffset>-47625</wp:posOffset>
                </wp:positionV>
                <wp:extent cx="252000" cy="252000"/>
                <wp:effectExtent l="0" t="0" r="15240" b="15240"/>
                <wp:wrapSquare wrapText="right"/>
                <wp:docPr id="318" name="Rectangle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009D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78973" id="Rectangle 318" o:spid="_x0000_s1026" style="position:absolute;margin-left:-.35pt;margin-top:-3.75pt;width:19.85pt;height:19.85pt;z-index:25176934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" fillcolor="white [3212]" strokecolor="#009da6" strokeweight="1pt">
                <v:path arrowok="t"/>
                <o:lock v:ext="edit" aspectratio="t"/>
                <w10:wrap type="square" side="right"/>
              </v:rect>
            </w:pict>
          </mc:Fallback>
        </mc:AlternateContent>
      </w:r>
      <w:r>
        <w:t>Have we missed anything crucial?</w:t>
      </w:r>
    </w:p>
    <w:p w:rsidR="00F06F87" w:rsidRPr="00F06F87" w:rsidRDefault="00F06F87" w:rsidP="00F06F87">
      <w:pPr>
        <w:pStyle w:val="Heading4"/>
        <w:rPr>
          <w:lang w:val="en-GB" w:eastAsia="en-GB"/>
        </w:rPr>
      </w:pPr>
      <w:r w:rsidRPr="00F06F87">
        <w:rPr>
          <w:lang w:val="en-GB" w:eastAsia="en-GB"/>
        </w:rPr>
        <w:t>Defining your outcomes</w:t>
      </w:r>
    </w:p>
    <w:p w:rsidR="00F06F87" w:rsidRPr="00F06F87" w:rsidRDefault="00F06F87" w:rsidP="00F06F87">
      <w:pPr>
        <w:pStyle w:val="NormalLast"/>
        <w:rPr>
          <w:lang w:val="en-GB" w:eastAsia="en-GB"/>
        </w:rPr>
      </w:pPr>
      <w:r w:rsidRPr="00F06F87">
        <w:rPr>
          <w:lang w:val="en-GB" w:eastAsia="en-GB"/>
        </w:rPr>
        <w:t xml:space="preserve">Having narrowed down your strategic priorities, the next step is to define your outcomes through the Mini </w:t>
      </w:r>
      <w:r w:rsidRPr="00F06F87">
        <w:t>Framework</w:t>
      </w:r>
      <w:r w:rsidRPr="00F06F87">
        <w:rPr>
          <w:lang w:val="en-GB" w:eastAsia="en-GB"/>
        </w:rPr>
        <w:t xml:space="preserve"> below (which you will use again in the Outcomes Framework in Module 3). Remember, you will not achieve these outcomes alone. You will contribute, with others, to this outcome through the mission of your NHRI.</w:t>
      </w:r>
    </w:p>
    <w:p w:rsidR="00F06F87" w:rsidRDefault="00F06F87" w:rsidP="00F06F87">
      <w:pPr>
        <w:pStyle w:val="M2TextBoxHeading"/>
      </w:pPr>
      <w:r w:rsidRPr="00515D37">
        <w:rPr>
          <w:noProof/>
        </w:rPr>
        <w:drawing>
          <wp:anchor distT="0" distB="107950" distL="107950" distR="107950" simplePos="0" relativeHeight="251779584" behindDoc="0" locked="0" layoutInCell="1" allowOverlap="1" wp14:anchorId="6552BEB7" wp14:editId="326B51CA">
            <wp:simplePos x="0" y="0"/>
            <wp:positionH relativeFrom="leftMargin">
              <wp:posOffset>5939155</wp:posOffset>
            </wp:positionH>
            <wp:positionV relativeFrom="paragraph">
              <wp:posOffset>287020</wp:posOffset>
            </wp:positionV>
            <wp:extent cx="719455" cy="719455"/>
            <wp:effectExtent l="0" t="0" r="4445" b="4445"/>
            <wp:wrapSquare wrapText="bothSides"/>
            <wp:docPr id="329" name="Picture 329"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41"/>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515D37">
        <w:rPr>
          <w:noProof/>
        </w:rPr>
        <w:drawing>
          <wp:anchor distT="0" distB="107950" distL="107950" distR="107950" simplePos="0" relativeHeight="251780608" behindDoc="0" locked="0" layoutInCell="1" allowOverlap="1" wp14:anchorId="6EEDCEFD" wp14:editId="342AB446">
            <wp:simplePos x="0" y="0"/>
            <wp:positionH relativeFrom="leftMargin">
              <wp:posOffset>5939327</wp:posOffset>
            </wp:positionH>
            <wp:positionV relativeFrom="paragraph">
              <wp:posOffset>1101630</wp:posOffset>
            </wp:positionV>
            <wp:extent cx="719455" cy="719455"/>
            <wp:effectExtent l="0" t="0" r="4445" b="4445"/>
            <wp:wrapSquare wrapText="bothSides"/>
            <wp:docPr id="328" name="Picture 328"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38"/>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mini outcomes framework</w:t>
      </w:r>
    </w:p>
    <w:p w:rsidR="00F06F87" w:rsidRPr="00BA6F0B" w:rsidRDefault="00F06F87" w:rsidP="00F06F87">
      <w:pPr>
        <w:rPr>
          <w:lang w:val="en-GB" w:eastAsia="en-GB"/>
        </w:rPr>
      </w:pPr>
      <w:r>
        <w:rPr>
          <w:lang w:val="en-GB" w:eastAsia="en-GB"/>
        </w:rPr>
        <w:t>Fill out the table below by entering your strategic priorities, then think about your intended outcome(s).</w:t>
      </w:r>
    </w:p>
    <w:tbl>
      <w:tblPr>
        <w:tblStyle w:val="TableGrid"/>
        <w:tblW w:w="0" w:type="auto"/>
        <w:tblBorders>
          <w:top w:val="single" w:sz="8" w:space="0" w:color="009DA6"/>
          <w:left w:val="single" w:sz="8" w:space="0" w:color="009DA6"/>
          <w:bottom w:val="single" w:sz="8" w:space="0" w:color="009DA6"/>
          <w:right w:val="single" w:sz="8" w:space="0" w:color="009DA6"/>
          <w:insideH w:val="single" w:sz="6" w:space="0" w:color="009DA6"/>
          <w:insideV w:val="single" w:sz="6" w:space="0" w:color="009DA6"/>
        </w:tblBorders>
        <w:tblLook w:val="04A0" w:firstRow="1" w:lastRow="0" w:firstColumn="1" w:lastColumn="0" w:noHBand="0" w:noVBand="1"/>
      </w:tblPr>
      <w:tblGrid>
        <w:gridCol w:w="2825"/>
        <w:gridCol w:w="4825"/>
      </w:tblGrid>
      <w:tr w:rsidR="00F06F87" w:rsidRPr="00F06F87" w:rsidTr="00F06F87">
        <w:tc>
          <w:tcPr>
            <w:tcW w:w="2825" w:type="dxa"/>
            <w:shd w:val="clear" w:color="auto" w:fill="009DA6"/>
          </w:tcPr>
          <w:p w:rsidR="00F06F87" w:rsidRPr="00F06F87" w:rsidRDefault="00F06F87" w:rsidP="00F06F87">
            <w:pPr>
              <w:pStyle w:val="TableText"/>
              <w:rPr>
                <w:b/>
                <w:bCs/>
                <w:color w:val="FFFFFF" w:themeColor="background1"/>
              </w:rPr>
            </w:pPr>
            <w:r>
              <w:rPr>
                <w:b/>
                <w:bCs/>
                <w:color w:val="FFFFFF" w:themeColor="background1"/>
              </w:rPr>
              <w:t>Strategic priorities</w:t>
            </w:r>
          </w:p>
        </w:tc>
        <w:tc>
          <w:tcPr>
            <w:tcW w:w="4825" w:type="dxa"/>
            <w:shd w:val="clear" w:color="auto" w:fill="009DA6"/>
          </w:tcPr>
          <w:p w:rsidR="00F06F87" w:rsidRPr="00F06F87" w:rsidRDefault="00F06F87" w:rsidP="00F06F87">
            <w:pPr>
              <w:pStyle w:val="TableText"/>
              <w:rPr>
                <w:b/>
                <w:bCs/>
                <w:color w:val="FFFFFF" w:themeColor="background1"/>
              </w:rPr>
            </w:pPr>
            <w:r>
              <w:rPr>
                <w:b/>
                <w:bCs/>
                <w:color w:val="FFFFFF" w:themeColor="background1"/>
              </w:rPr>
              <w:t>Outcomes</w:t>
            </w:r>
          </w:p>
        </w:tc>
      </w:tr>
      <w:tr w:rsidR="00F06F87" w:rsidTr="00F06F87">
        <w:trPr>
          <w:trHeight w:val="454"/>
        </w:trPr>
        <w:tc>
          <w:tcPr>
            <w:tcW w:w="2825" w:type="dxa"/>
          </w:tcPr>
          <w:p w:rsidR="00F06F87" w:rsidRDefault="00F06F87" w:rsidP="00F06F87">
            <w:pPr>
              <w:pStyle w:val="TableText"/>
            </w:pPr>
            <w:r w:rsidRPr="00F06F87">
              <w:rPr>
                <w:b/>
                <w:bCs/>
              </w:rPr>
              <w:t>Strategic priority 1</w:t>
            </w:r>
            <w:r w:rsidRPr="00F06F87">
              <w:rPr>
                <w:b/>
                <w:bCs/>
              </w:rPr>
              <w:br/>
            </w:r>
            <w:r w:rsidRPr="00F06F87">
              <w:rPr>
                <w:i/>
                <w:iCs/>
              </w:rPr>
              <w:t>e.g. Family violence</w:t>
            </w:r>
          </w:p>
        </w:tc>
        <w:tc>
          <w:tcPr>
            <w:tcW w:w="4825" w:type="dxa"/>
          </w:tcPr>
          <w:p w:rsidR="00F06F87" w:rsidRDefault="00F06F87" w:rsidP="00F06F87">
            <w:pPr>
              <w:pStyle w:val="TableText"/>
            </w:pPr>
            <w:r w:rsidRPr="00F06F87">
              <w:rPr>
                <w:b/>
                <w:bCs/>
              </w:rPr>
              <w:t>Outcome 1</w:t>
            </w:r>
            <w:r w:rsidRPr="00F06F87">
              <w:rPr>
                <w:b/>
                <w:bCs/>
              </w:rPr>
              <w:br/>
            </w:r>
            <w:r w:rsidRPr="00F06F87">
              <w:rPr>
                <w:i/>
                <w:iCs/>
              </w:rPr>
              <w:t>e.g. Reduction in family violence</w:t>
            </w:r>
          </w:p>
        </w:tc>
      </w:tr>
      <w:tr w:rsidR="00F06F87" w:rsidTr="006A2205">
        <w:trPr>
          <w:trHeight w:val="709"/>
        </w:trPr>
        <w:tc>
          <w:tcPr>
            <w:tcW w:w="2825" w:type="dxa"/>
            <w:vMerge w:val="restart"/>
          </w:tcPr>
          <w:p w:rsidR="00F06F87" w:rsidRPr="00F06F87" w:rsidRDefault="00F06F87" w:rsidP="00F06F87">
            <w:pPr>
              <w:pStyle w:val="TableText"/>
              <w:rPr>
                <w:b/>
                <w:bCs/>
              </w:rPr>
            </w:pPr>
            <w:r w:rsidRPr="00F06F87">
              <w:rPr>
                <w:b/>
                <w:bCs/>
              </w:rPr>
              <w:t>Strategic priority 2</w:t>
            </w:r>
          </w:p>
        </w:tc>
        <w:tc>
          <w:tcPr>
            <w:tcW w:w="4825" w:type="dxa"/>
          </w:tcPr>
          <w:p w:rsidR="00F06F87" w:rsidRPr="00F06F87" w:rsidRDefault="00F06F87" w:rsidP="00F06F87">
            <w:pPr>
              <w:pStyle w:val="TableText"/>
              <w:rPr>
                <w:b/>
                <w:bCs/>
              </w:rPr>
            </w:pPr>
            <w:r w:rsidRPr="00F06F87">
              <w:rPr>
                <w:b/>
                <w:bCs/>
              </w:rPr>
              <w:t>Outcome 1</w:t>
            </w:r>
          </w:p>
        </w:tc>
      </w:tr>
      <w:tr w:rsidR="00F06F87" w:rsidTr="006A2205">
        <w:trPr>
          <w:trHeight w:val="709"/>
        </w:trPr>
        <w:tc>
          <w:tcPr>
            <w:tcW w:w="2825" w:type="dxa"/>
            <w:vMerge/>
          </w:tcPr>
          <w:p w:rsidR="00F06F87" w:rsidRDefault="00F06F87" w:rsidP="00F06F87">
            <w:pPr>
              <w:pStyle w:val="TableText"/>
            </w:pPr>
          </w:p>
        </w:tc>
        <w:tc>
          <w:tcPr>
            <w:tcW w:w="4825" w:type="dxa"/>
          </w:tcPr>
          <w:p w:rsidR="00F06F87" w:rsidRPr="00F06F87" w:rsidRDefault="00F06F87" w:rsidP="00F06F87">
            <w:pPr>
              <w:pStyle w:val="TableText"/>
              <w:rPr>
                <w:b/>
                <w:bCs/>
              </w:rPr>
            </w:pPr>
            <w:r w:rsidRPr="00F06F87">
              <w:rPr>
                <w:b/>
                <w:bCs/>
              </w:rPr>
              <w:t>Outcome 2</w:t>
            </w:r>
          </w:p>
        </w:tc>
      </w:tr>
      <w:tr w:rsidR="00F06F87" w:rsidTr="006A2205">
        <w:trPr>
          <w:trHeight w:val="709"/>
        </w:trPr>
        <w:tc>
          <w:tcPr>
            <w:tcW w:w="2825" w:type="dxa"/>
            <w:vMerge w:val="restart"/>
          </w:tcPr>
          <w:p w:rsidR="00F06F87" w:rsidRPr="00F06F87" w:rsidRDefault="00F06F87" w:rsidP="00F06F87">
            <w:pPr>
              <w:pStyle w:val="TableText"/>
              <w:rPr>
                <w:b/>
                <w:bCs/>
              </w:rPr>
            </w:pPr>
            <w:r w:rsidRPr="00F06F87">
              <w:rPr>
                <w:b/>
                <w:bCs/>
              </w:rPr>
              <w:t>Strategic priority 3</w:t>
            </w:r>
          </w:p>
        </w:tc>
        <w:tc>
          <w:tcPr>
            <w:tcW w:w="4825" w:type="dxa"/>
          </w:tcPr>
          <w:p w:rsidR="00F06F87" w:rsidRPr="00F06F87" w:rsidRDefault="00F06F87" w:rsidP="00F06F87">
            <w:pPr>
              <w:pStyle w:val="TableText"/>
              <w:rPr>
                <w:b/>
                <w:bCs/>
              </w:rPr>
            </w:pPr>
            <w:r w:rsidRPr="00F06F87">
              <w:rPr>
                <w:b/>
                <w:bCs/>
              </w:rPr>
              <w:t>Outcome 1</w:t>
            </w:r>
          </w:p>
        </w:tc>
      </w:tr>
      <w:tr w:rsidR="00F06F87" w:rsidTr="006A2205">
        <w:trPr>
          <w:trHeight w:val="709"/>
        </w:trPr>
        <w:tc>
          <w:tcPr>
            <w:tcW w:w="2825" w:type="dxa"/>
            <w:vMerge/>
          </w:tcPr>
          <w:p w:rsidR="00F06F87" w:rsidRDefault="00F06F87" w:rsidP="00F06F87">
            <w:pPr>
              <w:pStyle w:val="TableText"/>
            </w:pPr>
          </w:p>
        </w:tc>
        <w:tc>
          <w:tcPr>
            <w:tcW w:w="4825" w:type="dxa"/>
          </w:tcPr>
          <w:p w:rsidR="00F06F87" w:rsidRPr="00F06F87" w:rsidRDefault="00F06F87" w:rsidP="00F06F87">
            <w:pPr>
              <w:pStyle w:val="TableText"/>
              <w:rPr>
                <w:b/>
                <w:bCs/>
              </w:rPr>
            </w:pPr>
            <w:r w:rsidRPr="00F06F87">
              <w:rPr>
                <w:b/>
                <w:bCs/>
              </w:rPr>
              <w:t>Outcome 2</w:t>
            </w:r>
          </w:p>
        </w:tc>
      </w:tr>
      <w:tr w:rsidR="00F06F87" w:rsidTr="006A2205">
        <w:trPr>
          <w:trHeight w:val="709"/>
        </w:trPr>
        <w:tc>
          <w:tcPr>
            <w:tcW w:w="2825" w:type="dxa"/>
            <w:vMerge/>
          </w:tcPr>
          <w:p w:rsidR="00F06F87" w:rsidRDefault="00F06F87" w:rsidP="00F06F87">
            <w:pPr>
              <w:pStyle w:val="TableText"/>
            </w:pPr>
          </w:p>
        </w:tc>
        <w:tc>
          <w:tcPr>
            <w:tcW w:w="4825" w:type="dxa"/>
          </w:tcPr>
          <w:p w:rsidR="00F06F87" w:rsidRPr="00F06F87" w:rsidRDefault="00F06F87" w:rsidP="00F06F87">
            <w:pPr>
              <w:pStyle w:val="TableText"/>
              <w:rPr>
                <w:b/>
                <w:bCs/>
              </w:rPr>
            </w:pPr>
            <w:r w:rsidRPr="00F06F87">
              <w:rPr>
                <w:b/>
                <w:bCs/>
              </w:rPr>
              <w:t>Outcome 3</w:t>
            </w:r>
          </w:p>
        </w:tc>
      </w:tr>
    </w:tbl>
    <w:p w:rsidR="00F06F87" w:rsidRPr="00F06F87" w:rsidRDefault="00F06F87" w:rsidP="00F06F87">
      <w:pPr>
        <w:pStyle w:val="BoxLastLineTeal"/>
        <w:spacing w:before="0"/>
        <w:rPr>
          <w:sz w:val="10"/>
          <w:szCs w:val="10"/>
        </w:rPr>
      </w:pPr>
    </w:p>
    <w:p w:rsidR="00F06F87" w:rsidRPr="00F13AFA" w:rsidRDefault="00F06F87" w:rsidP="00F13AFA">
      <w:pPr>
        <w:spacing w:before="0" w:after="0"/>
        <w:rPr>
          <w:sz w:val="10"/>
          <w:szCs w:val="10"/>
        </w:rPr>
      </w:pPr>
    </w:p>
    <w:p w:rsidR="00F06F87" w:rsidRDefault="00F06F87" w:rsidP="00F13AFA">
      <w:pPr>
        <w:pStyle w:val="M2TextBoxHeading"/>
        <w:spacing w:before="120"/>
      </w:pPr>
      <w:r w:rsidRPr="00515D37">
        <w:rPr>
          <w:noProof/>
        </w:rPr>
        <w:lastRenderedPageBreak/>
        <w:drawing>
          <wp:anchor distT="0" distB="107950" distL="107950" distR="107950" simplePos="0" relativeHeight="251782656" behindDoc="0" locked="0" layoutInCell="1" allowOverlap="1" wp14:anchorId="7E7ACECC" wp14:editId="485C63E4">
            <wp:simplePos x="0" y="0"/>
            <wp:positionH relativeFrom="leftMargin">
              <wp:posOffset>5939155</wp:posOffset>
            </wp:positionH>
            <wp:positionV relativeFrom="paragraph">
              <wp:posOffset>255905</wp:posOffset>
            </wp:positionV>
            <wp:extent cx="719455" cy="719455"/>
            <wp:effectExtent l="0" t="0" r="4445" b="4445"/>
            <wp:wrapSquare wrapText="bothSides"/>
            <wp:docPr id="330" name="Picture 330" descr="case stud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48"/>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learnings from the samoan ombudsman’s office</w:t>
      </w:r>
    </w:p>
    <w:p w:rsidR="00F06F87" w:rsidRPr="00F06F87" w:rsidRDefault="00F06F87" w:rsidP="00F06F87">
      <w:r w:rsidRPr="00F06F87">
        <w:t>The Samoan Ombudsman’s Office undertook the thinking outwards and thinking inwards stages of their strategic planning process at the same time. The process they used is set out in Modules 3 and 4.</w:t>
      </w:r>
    </w:p>
    <w:p w:rsidR="00F06F87" w:rsidRPr="00F06F87" w:rsidRDefault="00F06F87" w:rsidP="00F06F87">
      <w:r w:rsidRPr="00F06F87">
        <w:t>With the 2016–20 Strategic Plan, the Office had a strategic plan to cover its dual mandate as Ombudsman and NHRI. The plan included an outcomes framework, with clear priorities and measures. It gave them a clear direction for their work and clear expectations, helping them to stay focused, accountable and able to deliver some significant projects, including a disability rights review and a national inquiry into family violence.</w:t>
      </w:r>
    </w:p>
    <w:p w:rsidR="00F06F87" w:rsidRPr="00F06F87" w:rsidRDefault="00F06F87" w:rsidP="00F06F87">
      <w:r w:rsidRPr="00F06F87">
        <w:t>Through their strategic plan, they strengthened the Corporate Services Unit, which enabled them to make strong progress in future planning, as well as in monitoring and evaluation. It also meant they had the capacity to develop good relationships with the Samoan Treasury and other government agencies with an impact on their budget and resources. They had also prepared a draft budget in time for the government’s budget allocation round.</w:t>
      </w:r>
    </w:p>
    <w:p w:rsidR="00F06F87" w:rsidRPr="00F13AFA" w:rsidRDefault="00F06F87" w:rsidP="00F06F87">
      <w:pPr>
        <w:pStyle w:val="Quoteitalics"/>
        <w:rPr>
          <w:sz w:val="20"/>
          <w:szCs w:val="20"/>
        </w:rPr>
      </w:pPr>
      <w:r w:rsidRPr="00F13AFA">
        <w:rPr>
          <w:sz w:val="20"/>
          <w:szCs w:val="20"/>
        </w:rPr>
        <w:t>“For me it’s about being able to manage the work and the team a lot more smoothly. It’s so important to know how everything we are doing is linking together and has a purpose…because if we aren’t able to see that…what we are doing on the ground has no meaning.”</w:t>
      </w:r>
    </w:p>
    <w:p w:rsidR="00F06F87" w:rsidRPr="00F13AFA" w:rsidRDefault="00F06F87" w:rsidP="00F06F87">
      <w:pPr>
        <w:pStyle w:val="QuoteName"/>
        <w:rPr>
          <w:sz w:val="20"/>
          <w:szCs w:val="20"/>
        </w:rPr>
      </w:pPr>
      <w:proofErr w:type="spellStart"/>
      <w:r w:rsidRPr="00F13AFA">
        <w:rPr>
          <w:sz w:val="20"/>
          <w:szCs w:val="20"/>
        </w:rPr>
        <w:t>Loukinikini</w:t>
      </w:r>
      <w:proofErr w:type="spellEnd"/>
      <w:r w:rsidRPr="00F13AFA">
        <w:rPr>
          <w:sz w:val="20"/>
          <w:szCs w:val="20"/>
        </w:rPr>
        <w:t xml:space="preserve"> Villi</w:t>
      </w:r>
      <w:r w:rsidRPr="00F13AFA">
        <w:rPr>
          <w:sz w:val="20"/>
          <w:szCs w:val="20"/>
        </w:rPr>
        <w:br/>
        <w:t>Director, Human Rights</w:t>
      </w:r>
    </w:p>
    <w:p w:rsidR="00F06F87" w:rsidRPr="00F06F87" w:rsidRDefault="00F06F87" w:rsidP="00F06F87">
      <w:pPr>
        <w:rPr>
          <w:lang w:val="en-GB"/>
        </w:rPr>
      </w:pPr>
      <w:r w:rsidRPr="00F06F87">
        <w:rPr>
          <w:lang w:val="en-GB"/>
        </w:rPr>
        <w:t xml:space="preserve">The Office shared some of the learnings from the ‘thinking outwards’ stage that they will </w:t>
      </w:r>
      <w:r w:rsidRPr="00F06F87">
        <w:t>incorporate</w:t>
      </w:r>
      <w:r w:rsidRPr="00F06F87">
        <w:rPr>
          <w:lang w:val="en-GB"/>
        </w:rPr>
        <w:t xml:space="preserve"> into their next strategic planning process:</w:t>
      </w:r>
    </w:p>
    <w:p w:rsidR="00F06F87" w:rsidRPr="00F06F87" w:rsidRDefault="00F06F87" w:rsidP="00F13AFA">
      <w:pPr>
        <w:pStyle w:val="TextBoxBullets"/>
        <w:spacing w:before="120" w:after="120"/>
        <w:rPr>
          <w:lang w:val="en-GB"/>
        </w:rPr>
      </w:pPr>
      <w:r w:rsidRPr="00F06F87">
        <w:rPr>
          <w:lang w:val="en-GB"/>
        </w:rPr>
        <w:t xml:space="preserve">It was helpful to have an experienced local consultant involved who understood government and could help align their plan to the government planning cycle. However, it was important to ensure that the consultant only supported and advised so that </w:t>
      </w:r>
      <w:r w:rsidRPr="00F06F87">
        <w:rPr>
          <w:rStyle w:val="Bold"/>
        </w:rPr>
        <w:t>process and the decisions on priorities were owned by the Office</w:t>
      </w:r>
      <w:r w:rsidRPr="00F06F87">
        <w:rPr>
          <w:lang w:val="en-GB"/>
        </w:rPr>
        <w:t>.</w:t>
      </w:r>
    </w:p>
    <w:p w:rsidR="00F06F87" w:rsidRPr="00F06F87" w:rsidRDefault="00F06F87" w:rsidP="00F13AFA">
      <w:pPr>
        <w:pStyle w:val="TextBoxBullets"/>
        <w:spacing w:before="120" w:after="120"/>
        <w:rPr>
          <w:lang w:val="en-GB"/>
        </w:rPr>
      </w:pPr>
      <w:r w:rsidRPr="00F06F87">
        <w:rPr>
          <w:lang w:val="en-GB"/>
        </w:rPr>
        <w:t xml:space="preserve">The process would have been more robust if they had </w:t>
      </w:r>
      <w:r w:rsidRPr="00F06F87">
        <w:rPr>
          <w:rStyle w:val="Bold"/>
        </w:rPr>
        <w:t>consulted with external stakeholders</w:t>
      </w:r>
      <w:r w:rsidRPr="00F06F87">
        <w:rPr>
          <w:lang w:val="en-GB"/>
        </w:rPr>
        <w:t xml:space="preserve"> about their priorities.</w:t>
      </w:r>
    </w:p>
    <w:p w:rsidR="00F06F87" w:rsidRPr="00F06F87" w:rsidRDefault="00F06F87" w:rsidP="00F13AFA">
      <w:pPr>
        <w:pStyle w:val="ListBullet2"/>
        <w:ind w:left="714"/>
        <w:rPr>
          <w:lang w:val="en-GB"/>
        </w:rPr>
      </w:pPr>
      <w:r w:rsidRPr="00F06F87">
        <w:rPr>
          <w:lang w:val="en-GB"/>
        </w:rPr>
        <w:t xml:space="preserve">Whilst there had been good consultation with communities to develop the Ombudsman’s first </w:t>
      </w:r>
      <w:r w:rsidRPr="00F06F87">
        <w:t>Human</w:t>
      </w:r>
      <w:r w:rsidRPr="00F06F87">
        <w:rPr>
          <w:lang w:val="en-GB"/>
        </w:rPr>
        <w:t xml:space="preserve"> Rights Report, which informed the current strategic plan, the Office did not consult with any stakeholders through its 2016–20 strategic planning process. As a result, they were not informed by key government documents and some priorities duplicated the activities of government ministries. </w:t>
      </w:r>
    </w:p>
    <w:p w:rsidR="00F06F87" w:rsidRPr="00F06F87" w:rsidRDefault="00F06F87" w:rsidP="00F13AFA">
      <w:pPr>
        <w:pStyle w:val="ListBullet2"/>
        <w:ind w:left="714"/>
        <w:rPr>
          <w:lang w:val="en-GB"/>
        </w:rPr>
      </w:pPr>
      <w:r w:rsidRPr="00F06F87">
        <w:rPr>
          <w:lang w:val="en-GB"/>
        </w:rPr>
        <w:t xml:space="preserve">The priorities were also not aligned to the government’s agenda, including the SDGs, which was a missed opportunity. This meant that the strategic plan did not create a mutual understanding with stakeholders about priorities. </w:t>
      </w:r>
    </w:p>
    <w:p w:rsidR="00F13AFA" w:rsidRDefault="00F06F87" w:rsidP="00F13AFA">
      <w:pPr>
        <w:pStyle w:val="ListBullet2"/>
        <w:ind w:left="714"/>
        <w:rPr>
          <w:lang w:val="en-GB"/>
        </w:rPr>
      </w:pPr>
      <w:r w:rsidRPr="00F06F87">
        <w:rPr>
          <w:lang w:val="en-GB"/>
        </w:rPr>
        <w:t>In their next strategic planning process, the Office plans to consult with a wide range of stakeholders, including the Ministry for Women, human rights NGOs, police and prisons.</w:t>
      </w:r>
    </w:p>
    <w:p w:rsidR="00F06F87" w:rsidRDefault="00F06F87" w:rsidP="00F06F87">
      <w:pPr>
        <w:pStyle w:val="BoxBulletLastLineTeal"/>
        <w:spacing w:before="120" w:after="120"/>
        <w:rPr>
          <w:lang w:val="en-GB"/>
        </w:rPr>
      </w:pPr>
      <w:r w:rsidRPr="00F06F87">
        <w:rPr>
          <w:lang w:val="en-GB"/>
        </w:rPr>
        <w:t>Not enough time was set aside to respond to new or unforeseen human rights issues. This meant that when they launched an inquiry into a responsive matter in 2016, they did not have the capacity to accommodate the extra work and progress against their strategic priorities was delayed. For their new strategic plan, they have decided to dedicate 10–20 per cent of their capacity to respond to new or unforeseen issues.</w:t>
      </w:r>
    </w:p>
    <w:p w:rsidR="00F13AFA" w:rsidRDefault="00F13AFA" w:rsidP="00F13AFA">
      <w:pPr>
        <w:pStyle w:val="Partheading"/>
        <w:rPr>
          <w:color w:val="43B02A"/>
        </w:rPr>
      </w:pPr>
      <w:bookmarkStart w:id="49" w:name="_Toc34980090"/>
      <w:r w:rsidRPr="00057DE4">
        <w:rPr>
          <w:noProof/>
          <w:color w:val="43B02A"/>
        </w:rPr>
        <w:lastRenderedPageBreak/>
        <w:drawing>
          <wp:anchor distT="0" distB="0" distL="114300" distR="107950" simplePos="0" relativeHeight="251785728" behindDoc="0" locked="0" layoutInCell="1" allowOverlap="1" wp14:anchorId="3445795A" wp14:editId="684D3F8B">
            <wp:simplePos x="0" y="0"/>
            <wp:positionH relativeFrom="column">
              <wp:posOffset>-3175</wp:posOffset>
            </wp:positionH>
            <wp:positionV relativeFrom="paragraph">
              <wp:posOffset>0</wp:posOffset>
            </wp:positionV>
            <wp:extent cx="719455" cy="719455"/>
            <wp:effectExtent l="0" t="0" r="4445" b="4445"/>
            <wp:wrapSquare wrapText="right"/>
            <wp:docPr id="331" name="Picture 331" descr="number 3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2"/>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Module 3</w:t>
      </w:r>
      <w:r w:rsidRPr="00D343C2">
        <w:t>:</w:t>
      </w:r>
      <w:r>
        <w:br/>
      </w:r>
      <w:r w:rsidRPr="00F13AFA">
        <w:rPr>
          <w:color w:val="FF671F"/>
        </w:rPr>
        <w:t xml:space="preserve">Thinking </w:t>
      </w:r>
      <w:r>
        <w:rPr>
          <w:color w:val="FF671F"/>
        </w:rPr>
        <w:t>Inwards</w:t>
      </w:r>
      <w:bookmarkEnd w:id="49"/>
    </w:p>
    <w:p w:rsidR="00F13AFA" w:rsidRPr="00F13AFA" w:rsidRDefault="00F13AFA" w:rsidP="00F13AFA">
      <w:pPr>
        <w:pStyle w:val="BoxTopLineOrange"/>
      </w:pPr>
      <w:r w:rsidRPr="00515D37">
        <w:rPr>
          <w:noProof/>
        </w:rPr>
        <w:drawing>
          <wp:anchor distT="0" distB="107950" distL="107950" distR="107950" simplePos="0" relativeHeight="251784704" behindDoc="0" locked="0" layoutInCell="1" allowOverlap="1" wp14:anchorId="768BAD21" wp14:editId="677DD1EF">
            <wp:simplePos x="0" y="0"/>
            <wp:positionH relativeFrom="leftMargin">
              <wp:posOffset>5939155</wp:posOffset>
            </wp:positionH>
            <wp:positionV relativeFrom="paragraph">
              <wp:posOffset>100674</wp:posOffset>
            </wp:positionV>
            <wp:extent cx="719455" cy="719455"/>
            <wp:effectExtent l="0" t="0" r="4445" b="4445"/>
            <wp:wrapSquare wrapText="bothSides"/>
            <wp:docPr id="332" name="Picture 332" descr="key poi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49"/>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F13AFA">
        <w:t>This stage of strategic planning enables your NHRI to identify how to advance selected priorities. It takes account of your current internal capacity and capability, as well as the external environment. It also recognises that not everything can be planned and that you need to leave room for unexpected issues.</w:t>
      </w:r>
    </w:p>
    <w:p w:rsidR="00F13AFA" w:rsidRPr="00515D37" w:rsidRDefault="00F13AFA" w:rsidP="00F13AFA">
      <w:r w:rsidRPr="00515D37">
        <w:t>At the end of this module you will be able to:</w:t>
      </w:r>
    </w:p>
    <w:p w:rsidR="00F13AFA" w:rsidRDefault="00F13AFA" w:rsidP="00F13AFA">
      <w:pPr>
        <w:pStyle w:val="TextBoxBullets"/>
      </w:pPr>
      <w:r>
        <w:t>Identify which interventions to pursue to advance your priorities</w:t>
      </w:r>
    </w:p>
    <w:p w:rsidR="00F13AFA" w:rsidRDefault="00F13AFA" w:rsidP="00F13AFA">
      <w:pPr>
        <w:pStyle w:val="TextBoxBullets"/>
      </w:pPr>
      <w:r>
        <w:t>Develop your outcomes framework</w:t>
      </w:r>
    </w:p>
    <w:p w:rsidR="00F13AFA" w:rsidRDefault="00F13AFA" w:rsidP="00F13AFA">
      <w:pPr>
        <w:pStyle w:val="TextBoxBullets"/>
        <w:rPr>
          <w:spacing w:val="-3"/>
        </w:rPr>
      </w:pPr>
      <w:r>
        <w:rPr>
          <w:spacing w:val="-3"/>
        </w:rPr>
        <w:t>Know how to consider new and unexpected issues as and when they emerge</w:t>
      </w:r>
    </w:p>
    <w:p w:rsidR="00F13AFA" w:rsidRDefault="00F13AFA" w:rsidP="00F13AFA">
      <w:pPr>
        <w:pStyle w:val="TextBoxBullets"/>
      </w:pPr>
      <w:r>
        <w:t>Identify your capabilities and assess any skills, systems and processes your NHRI needs to establish or strengthen in order to deliver your strategic priorities</w:t>
      </w:r>
    </w:p>
    <w:p w:rsidR="00F13AFA" w:rsidRPr="00515D37" w:rsidRDefault="00F13AFA" w:rsidP="00F13AFA">
      <w:pPr>
        <w:pStyle w:val="BoxBulletLastLineOrange"/>
      </w:pPr>
      <w:r>
        <w:t>Draft your strategic plan.</w:t>
      </w:r>
    </w:p>
    <w:p w:rsidR="00F13AFA" w:rsidRDefault="00F13AFA">
      <w:pPr>
        <w:spacing w:before="0" w:after="0"/>
      </w:pPr>
      <w:r>
        <w:br w:type="page"/>
      </w:r>
    </w:p>
    <w:p w:rsidR="00F13AFA" w:rsidRDefault="00F13AFA" w:rsidP="00F13AFA">
      <w:pPr>
        <w:pStyle w:val="Heading1"/>
      </w:pPr>
      <w:bookmarkStart w:id="50" w:name="_Toc34980091"/>
      <w:r>
        <w:rPr>
          <w:color w:val="717073"/>
        </w:rPr>
        <w:lastRenderedPageBreak/>
        <w:t>Section 3.1.</w:t>
      </w:r>
      <w:r w:rsidRPr="00241F1E">
        <w:rPr>
          <w:color w:val="717073"/>
        </w:rPr>
        <w:br/>
      </w:r>
      <w:r w:rsidR="006A2205">
        <w:rPr>
          <w:color w:val="FF671F"/>
        </w:rPr>
        <w:t>Identifying your interventions</w:t>
      </w:r>
      <w:bookmarkEnd w:id="50"/>
    </w:p>
    <w:p w:rsidR="00F13AFA" w:rsidRPr="00F13AFA" w:rsidRDefault="00F13AFA" w:rsidP="00F13AFA">
      <w:r w:rsidRPr="00F13AFA">
        <w:t xml:space="preserve">In the previous module, you identified your strategic priorities and outcomes. In this module, you will identify the </w:t>
      </w:r>
      <w:r w:rsidRPr="00F13AFA">
        <w:rPr>
          <w:rStyle w:val="Bold"/>
        </w:rPr>
        <w:t>interventions</w:t>
      </w:r>
      <w:r w:rsidRPr="00F13AFA">
        <w:t xml:space="preserve"> that will achieve your strategic priorities. For example, you may have identified family violence as a strategic priority. However, there are many interventions that can address this issue; for example, media campaigns and advocacy. This module sets out how to select the best intervention.</w:t>
      </w:r>
    </w:p>
    <w:p w:rsidR="00F13AFA" w:rsidRPr="00F13AFA" w:rsidRDefault="00F13AFA" w:rsidP="00F13AFA">
      <w:r w:rsidRPr="00F13AFA">
        <w:t xml:space="preserve">Your intervention must be within your mandate. Beyond that, gut feeling, intuition and judgement also matter. The trick is to select the intervention that is most likely to have the desired impact, with the least expenditure of resources. For example, a single, well-timed letter to a key decision maker may be just as effective, if not more effective, than a full-blown Inquiry. </w:t>
      </w:r>
    </w:p>
    <w:p w:rsidR="00F13AFA" w:rsidRPr="00F13AFA" w:rsidRDefault="00F13AFA" w:rsidP="00F13AFA">
      <w:pPr>
        <w:pStyle w:val="NormalLast"/>
      </w:pPr>
      <w:r w:rsidRPr="00F13AFA">
        <w:t>Likewise, an issue addressed through disputes resolution that has a systemic outcome, such as a change in government policy, can have more impact than litigation. Conversely, an issue that is not well understood, and where there are many interested parties with different perspectives, may be best addressed through an inquiry.</w:t>
      </w:r>
    </w:p>
    <w:p w:rsidR="00F13AFA" w:rsidRDefault="00F13AFA" w:rsidP="00F13AFA">
      <w:pPr>
        <w:pStyle w:val="M3TextBoxHeading"/>
      </w:pPr>
      <w:r w:rsidRPr="003B0D8B">
        <w:rPr>
          <w:noProof/>
        </w:rPr>
        <w:drawing>
          <wp:anchor distT="0" distB="107950" distL="107950" distR="107950" simplePos="0" relativeHeight="251787776" behindDoc="0" locked="0" layoutInCell="1" allowOverlap="1" wp14:anchorId="753D322D" wp14:editId="47BAE5B4">
            <wp:simplePos x="0" y="0"/>
            <wp:positionH relativeFrom="leftMargin">
              <wp:posOffset>5939155</wp:posOffset>
            </wp:positionH>
            <wp:positionV relativeFrom="paragraph">
              <wp:posOffset>123534</wp:posOffset>
            </wp:positionV>
            <wp:extent cx="719455" cy="719455"/>
            <wp:effectExtent l="0" t="0" r="4445" b="4445"/>
            <wp:wrapSquare wrapText="bothSides"/>
            <wp:docPr id="333" name="Picture 333" descr="further rea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50"/>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3B0D8B">
        <w:t>further</w:t>
      </w:r>
      <w:r>
        <w:t xml:space="preserve"> reading</w:t>
      </w:r>
    </w:p>
    <w:p w:rsidR="00F13AFA" w:rsidRPr="003B0D8B" w:rsidRDefault="00F13AFA" w:rsidP="00F13AFA">
      <w:pPr>
        <w:pStyle w:val="BoxLastLineOrange"/>
      </w:pPr>
      <w:r w:rsidRPr="00775084">
        <w:t xml:space="preserve">APF (2019) </w:t>
      </w:r>
      <w:r w:rsidRPr="00775084">
        <w:rPr>
          <w:i/>
        </w:rPr>
        <w:t>NHRI Guidelines for Mainstreaming the Human Rights of Women and Girls into Our Everyday Work</w:t>
      </w:r>
      <w:r w:rsidRPr="00775084">
        <w:t xml:space="preserve">: </w:t>
      </w:r>
      <w:r w:rsidRPr="00775084">
        <w:fldChar w:fldCharType="begin"/>
      </w:r>
      <w:r w:rsidRPr="00775084">
        <w:instrText>HYPERLINK "https://www.asiapacificforum.net/resources/nhri-guidelines-mainstreaming-rights-women/"</w:instrText>
      </w:r>
      <w:r w:rsidRPr="00775084">
        <w:fldChar w:fldCharType="separate"/>
      </w:r>
      <w:r w:rsidRPr="00775084">
        <w:rPr>
          <w:rStyle w:val="Hyperlink"/>
        </w:rPr>
        <w:t>www.asiapacificforum.net/resources/nhri-guidelines-mainstreaming-rights-women/</w:t>
      </w:r>
    </w:p>
    <w:p w:rsidR="00672772" w:rsidRPr="00672772" w:rsidRDefault="00F13AFA" w:rsidP="00672772">
      <w:pPr>
        <w:pStyle w:val="Heading4"/>
      </w:pPr>
      <w:r w:rsidRPr="00775084">
        <w:fldChar w:fldCharType="end"/>
      </w:r>
      <w:r w:rsidR="00672772" w:rsidRPr="00672772">
        <w:t>Conducting your SWOT analysis</w:t>
      </w:r>
    </w:p>
    <w:p w:rsidR="00672772" w:rsidRPr="00672772" w:rsidRDefault="00672772" w:rsidP="00672772">
      <w:pPr>
        <w:rPr>
          <w:lang w:val="en-GB" w:eastAsia="en-GB"/>
        </w:rPr>
      </w:pPr>
      <w:r w:rsidRPr="00672772">
        <w:rPr>
          <w:lang w:val="en-GB" w:eastAsia="en-GB"/>
        </w:rPr>
        <w:t xml:space="preserve">In </w:t>
      </w:r>
      <w:r w:rsidRPr="00672772">
        <w:t>order</w:t>
      </w:r>
      <w:r w:rsidRPr="00672772">
        <w:rPr>
          <w:lang w:val="en-GB" w:eastAsia="en-GB"/>
        </w:rPr>
        <w:t xml:space="preserve"> to identify which interventions to pursue, you can use a SWOT analysis to:</w:t>
      </w:r>
    </w:p>
    <w:p w:rsidR="00672772" w:rsidRPr="00672772" w:rsidRDefault="00672772" w:rsidP="00672772">
      <w:pPr>
        <w:pStyle w:val="ListBullet"/>
        <w:rPr>
          <w:lang w:val="en-GB"/>
        </w:rPr>
      </w:pPr>
      <w:r w:rsidRPr="00672772">
        <w:rPr>
          <w:lang w:val="en-GB"/>
        </w:rPr>
        <w:t xml:space="preserve">Understand your </w:t>
      </w:r>
      <w:r w:rsidRPr="00672772">
        <w:rPr>
          <w:rStyle w:val="Bold"/>
        </w:rPr>
        <w:t>strengths</w:t>
      </w:r>
      <w:r w:rsidRPr="00672772">
        <w:rPr>
          <w:lang w:val="en-GB"/>
        </w:rPr>
        <w:t xml:space="preserve"> and </w:t>
      </w:r>
      <w:r w:rsidRPr="00672772">
        <w:rPr>
          <w:rStyle w:val="Bold"/>
        </w:rPr>
        <w:t>weaknesses</w:t>
      </w:r>
    </w:p>
    <w:p w:rsidR="00672772" w:rsidRPr="00672772" w:rsidRDefault="00672772" w:rsidP="00672772">
      <w:pPr>
        <w:pStyle w:val="ListBullet"/>
        <w:rPr>
          <w:lang w:val="en-GB"/>
        </w:rPr>
      </w:pPr>
      <w:r w:rsidRPr="00672772">
        <w:rPr>
          <w:lang w:val="en-GB"/>
        </w:rPr>
        <w:t xml:space="preserve">Identify the </w:t>
      </w:r>
      <w:r w:rsidRPr="00672772">
        <w:rPr>
          <w:rStyle w:val="Bold"/>
        </w:rPr>
        <w:t>opportunities</w:t>
      </w:r>
      <w:r w:rsidRPr="00672772">
        <w:rPr>
          <w:lang w:val="en-GB"/>
        </w:rPr>
        <w:t xml:space="preserve"> available to you and the </w:t>
      </w:r>
      <w:r w:rsidRPr="00672772">
        <w:rPr>
          <w:rStyle w:val="Bold"/>
        </w:rPr>
        <w:t>threats</w:t>
      </w:r>
      <w:r w:rsidRPr="00672772">
        <w:rPr>
          <w:lang w:val="en-GB"/>
        </w:rPr>
        <w:t xml:space="preserve"> you face. </w:t>
      </w:r>
    </w:p>
    <w:p w:rsidR="00672772" w:rsidRPr="00672772" w:rsidRDefault="00672772" w:rsidP="00672772">
      <w:r w:rsidRPr="00672772">
        <w:t>Having a better sense of your strengths (e.g. your relationships, your staff) and your weaknesses (e.g. lack of resources) will help you assess your internal capacity and capability. For example, does your NHRI have the capacity to write a complex report? Is a letter or a short advocacy campaign more realistic?</w:t>
      </w:r>
    </w:p>
    <w:p w:rsidR="00672772" w:rsidRPr="00672772" w:rsidRDefault="00672772" w:rsidP="00672772">
      <w:r w:rsidRPr="00672772">
        <w:t>Understanding your opportunities (e.g. a change of government) and threats (e.g. a tightening human rights environment for women) will also inform which interventions to pursue. For example, are there incoming Ministers you can engage on specific issues? What is the best timing for this?</w:t>
      </w:r>
    </w:p>
    <w:p w:rsidR="00672772" w:rsidRPr="00672772" w:rsidRDefault="00672772" w:rsidP="00672772">
      <w:r w:rsidRPr="00672772">
        <w:t>This section will help you to complete your own SWOT analysis. There is an example with prompting questions, followed by a blank template for you to complete.</w:t>
      </w:r>
    </w:p>
    <w:p w:rsidR="00F13AFA" w:rsidRPr="00672772" w:rsidRDefault="00672772" w:rsidP="00672772">
      <w:r w:rsidRPr="00672772">
        <w:t>Gender mainstreaming can be integrated into the SWOT analysis by asking gender-related questions in each category and by drawing on gender-related data and information published by international organisations, such as UN Women, as well as government agencies and academic bodies.</w:t>
      </w:r>
    </w:p>
    <w:bookmarkEnd w:id="46"/>
    <w:bookmarkEnd w:id="47"/>
    <w:bookmarkEnd w:id="48"/>
    <w:p w:rsidR="009322A5" w:rsidRDefault="00DC13E2" w:rsidP="00DC13E2">
      <w:pPr>
        <w:pStyle w:val="Heading4"/>
      </w:pPr>
      <w:r>
        <w:lastRenderedPageBreak/>
        <w:t>SWOT analysis – prompt questions</w:t>
      </w:r>
    </w:p>
    <w:tbl>
      <w:tblPr>
        <w:tblStyle w:val="TableGrid"/>
        <w:tblW w:w="0" w:type="auto"/>
        <w:tblBorders>
          <w:top w:val="single" w:sz="8" w:space="0" w:color="FF671F"/>
          <w:left w:val="single" w:sz="8" w:space="0" w:color="FF671F"/>
          <w:bottom w:val="single" w:sz="8" w:space="0" w:color="FF671F"/>
          <w:right w:val="single" w:sz="8" w:space="0" w:color="FF671F"/>
          <w:insideH w:val="single" w:sz="8" w:space="0" w:color="FF671F"/>
          <w:insideV w:val="single" w:sz="8" w:space="0" w:color="FF671F"/>
        </w:tblBorders>
        <w:tblLook w:val="04A0" w:firstRow="1" w:lastRow="0" w:firstColumn="1" w:lastColumn="0" w:noHBand="0" w:noVBand="1"/>
      </w:tblPr>
      <w:tblGrid>
        <w:gridCol w:w="4522"/>
        <w:gridCol w:w="4523"/>
      </w:tblGrid>
      <w:tr w:rsidR="00DC13E2" w:rsidRPr="00DC13E2" w:rsidTr="006A2205">
        <w:tc>
          <w:tcPr>
            <w:tcW w:w="4522" w:type="dxa"/>
            <w:shd w:val="clear" w:color="auto" w:fill="FF671F"/>
            <w:vAlign w:val="center"/>
          </w:tcPr>
          <w:p w:rsidR="00DC13E2" w:rsidRPr="00DC13E2" w:rsidRDefault="00DC13E2" w:rsidP="006A2205">
            <w:pPr>
              <w:pStyle w:val="TableText"/>
              <w:rPr>
                <w:i/>
                <w:iCs/>
                <w:color w:val="FFFFFF" w:themeColor="background1"/>
              </w:rPr>
            </w:pPr>
            <w:r w:rsidRPr="00DC13E2">
              <w:rPr>
                <w:b/>
                <w:bCs/>
                <w:color w:val="FFFFFF" w:themeColor="background1"/>
              </w:rPr>
              <w:t>STRENGTHS</w:t>
            </w:r>
            <w:r w:rsidRPr="00DC13E2">
              <w:rPr>
                <w:b/>
                <w:bCs/>
                <w:color w:val="FFFFFF" w:themeColor="background1"/>
              </w:rPr>
              <w:br/>
            </w:r>
            <w:r>
              <w:rPr>
                <w:i/>
                <w:iCs/>
                <w:color w:val="FFFFFF" w:themeColor="background1"/>
              </w:rPr>
              <w:t>Current capabilities and resources that we can draw on to advance a priority</w:t>
            </w:r>
          </w:p>
        </w:tc>
        <w:tc>
          <w:tcPr>
            <w:tcW w:w="4523" w:type="dxa"/>
            <w:shd w:val="clear" w:color="auto" w:fill="FF671F"/>
          </w:tcPr>
          <w:p w:rsidR="00DC13E2" w:rsidRPr="00DC13E2" w:rsidRDefault="00DC13E2" w:rsidP="00DC13E2">
            <w:pPr>
              <w:pStyle w:val="TableText"/>
              <w:rPr>
                <w:color w:val="FFFFFF" w:themeColor="background1"/>
              </w:rPr>
            </w:pPr>
            <w:r w:rsidRPr="00DC13E2">
              <w:rPr>
                <w:b/>
                <w:bCs/>
                <w:color w:val="FFFFFF" w:themeColor="background1"/>
              </w:rPr>
              <w:t>WEAKNESSES</w:t>
            </w:r>
            <w:r w:rsidRPr="00DC13E2">
              <w:rPr>
                <w:b/>
                <w:bCs/>
                <w:color w:val="FFFFFF" w:themeColor="background1"/>
              </w:rPr>
              <w:br/>
            </w:r>
            <w:r>
              <w:rPr>
                <w:i/>
                <w:iCs/>
                <w:color w:val="FFFFFF" w:themeColor="background1"/>
              </w:rPr>
              <w:t>Current internal weaknesses that need to be considered when deciding how to advance a priority</w:t>
            </w:r>
          </w:p>
        </w:tc>
      </w:tr>
      <w:tr w:rsidR="00DC13E2" w:rsidTr="00DC13E2">
        <w:tc>
          <w:tcPr>
            <w:tcW w:w="4522" w:type="dxa"/>
          </w:tcPr>
          <w:p w:rsidR="00DC13E2" w:rsidRPr="002D38D6" w:rsidRDefault="00DC13E2" w:rsidP="00DC13E2">
            <w:pPr>
              <w:pStyle w:val="TableBullet"/>
              <w:spacing w:before="120" w:after="120"/>
              <w:rPr>
                <w:sz w:val="20"/>
                <w:szCs w:val="21"/>
              </w:rPr>
            </w:pPr>
            <w:r w:rsidRPr="002D38D6">
              <w:rPr>
                <w:sz w:val="20"/>
                <w:szCs w:val="21"/>
              </w:rPr>
              <w:t>What connections do we have with decision makers or with people who can influence them?</w:t>
            </w:r>
          </w:p>
          <w:p w:rsidR="00DC13E2" w:rsidRPr="002D38D6" w:rsidRDefault="00DC13E2" w:rsidP="00DC13E2">
            <w:pPr>
              <w:pStyle w:val="TableBullet"/>
              <w:spacing w:before="120" w:after="120"/>
              <w:rPr>
                <w:sz w:val="20"/>
                <w:szCs w:val="21"/>
              </w:rPr>
            </w:pPr>
            <w:r w:rsidRPr="002D38D6">
              <w:rPr>
                <w:sz w:val="20"/>
                <w:szCs w:val="21"/>
              </w:rPr>
              <w:t>What experience, knowledge and credibility do we have in relation to this priority, including the gender issues involved?</w:t>
            </w:r>
          </w:p>
          <w:p w:rsidR="00DC13E2" w:rsidRPr="002D38D6" w:rsidRDefault="00DC13E2" w:rsidP="00DC13E2">
            <w:pPr>
              <w:pStyle w:val="TableBullet"/>
              <w:spacing w:before="120" w:after="120"/>
              <w:rPr>
                <w:sz w:val="20"/>
                <w:szCs w:val="21"/>
              </w:rPr>
            </w:pPr>
            <w:r w:rsidRPr="002D38D6">
              <w:rPr>
                <w:sz w:val="20"/>
                <w:szCs w:val="21"/>
              </w:rPr>
              <w:t>How connected are we with the people whose rights are affected by this priority?</w:t>
            </w:r>
          </w:p>
          <w:p w:rsidR="00DC13E2" w:rsidRPr="002D38D6" w:rsidRDefault="00DC13E2" w:rsidP="00DC13E2">
            <w:pPr>
              <w:pStyle w:val="TableBullet"/>
              <w:spacing w:before="120" w:after="120"/>
              <w:rPr>
                <w:sz w:val="20"/>
                <w:szCs w:val="21"/>
              </w:rPr>
            </w:pPr>
            <w:r w:rsidRPr="002D38D6">
              <w:rPr>
                <w:sz w:val="20"/>
                <w:szCs w:val="21"/>
              </w:rPr>
              <w:t>What capacity and capability do we have to advance this priority?</w:t>
            </w:r>
          </w:p>
          <w:p w:rsidR="00DC13E2" w:rsidRDefault="00DC13E2" w:rsidP="00DC13E2">
            <w:pPr>
              <w:pStyle w:val="TableBullet"/>
              <w:spacing w:before="120" w:after="120"/>
            </w:pPr>
            <w:r w:rsidRPr="002D38D6">
              <w:rPr>
                <w:sz w:val="20"/>
                <w:szCs w:val="21"/>
              </w:rPr>
              <w:t>How capable are we in mainstreaming gender in our NHRI and in our strategic priorities?</w:t>
            </w:r>
          </w:p>
        </w:tc>
        <w:tc>
          <w:tcPr>
            <w:tcW w:w="4523" w:type="dxa"/>
          </w:tcPr>
          <w:p w:rsidR="00DC13E2" w:rsidRPr="002D38D6" w:rsidRDefault="00DC13E2" w:rsidP="00DC13E2">
            <w:pPr>
              <w:pStyle w:val="TableBullet"/>
              <w:spacing w:before="120" w:after="120"/>
              <w:rPr>
                <w:sz w:val="20"/>
                <w:szCs w:val="21"/>
              </w:rPr>
            </w:pPr>
            <w:r w:rsidRPr="002D38D6">
              <w:rPr>
                <w:sz w:val="20"/>
                <w:szCs w:val="21"/>
              </w:rPr>
              <w:t>What gaps exist in our ‘strengths’ analysis that we need to address?</w:t>
            </w:r>
          </w:p>
          <w:p w:rsidR="00DC13E2" w:rsidRPr="002D38D6" w:rsidRDefault="00DC13E2" w:rsidP="00DC13E2">
            <w:pPr>
              <w:pStyle w:val="TableBullet"/>
              <w:spacing w:before="120" w:after="120"/>
              <w:rPr>
                <w:sz w:val="20"/>
                <w:szCs w:val="21"/>
              </w:rPr>
            </w:pPr>
            <w:r w:rsidRPr="002D38D6">
              <w:rPr>
                <w:sz w:val="20"/>
                <w:szCs w:val="21"/>
              </w:rPr>
              <w:t>What future weaknesses might we have; for example, staff with critical skills and knowledge who leave or a reduction in our budget?</w:t>
            </w:r>
          </w:p>
          <w:p w:rsidR="00DC13E2" w:rsidRPr="002D38D6" w:rsidRDefault="00DC13E2" w:rsidP="00DC13E2">
            <w:pPr>
              <w:pStyle w:val="TableBullet"/>
              <w:spacing w:before="120" w:after="120"/>
              <w:rPr>
                <w:sz w:val="20"/>
                <w:szCs w:val="21"/>
              </w:rPr>
            </w:pPr>
            <w:r w:rsidRPr="002D38D6">
              <w:rPr>
                <w:sz w:val="20"/>
                <w:szCs w:val="21"/>
              </w:rPr>
              <w:t xml:space="preserve">What do we know our organisation struggles with and will be hard to address? </w:t>
            </w:r>
          </w:p>
          <w:p w:rsidR="00DC13E2" w:rsidRDefault="00DC13E2" w:rsidP="00DC13E2">
            <w:pPr>
              <w:pStyle w:val="TableBullet"/>
              <w:spacing w:before="120" w:after="120"/>
            </w:pPr>
            <w:r w:rsidRPr="002D38D6">
              <w:rPr>
                <w:sz w:val="20"/>
                <w:szCs w:val="21"/>
              </w:rPr>
              <w:t>What other competing priorities might reduce our capacity to advance the priority?</w:t>
            </w:r>
          </w:p>
        </w:tc>
      </w:tr>
      <w:tr w:rsidR="00DC13E2" w:rsidRPr="00DC13E2" w:rsidTr="00DC13E2">
        <w:tc>
          <w:tcPr>
            <w:tcW w:w="4522" w:type="dxa"/>
            <w:shd w:val="clear" w:color="auto" w:fill="FF671F"/>
          </w:tcPr>
          <w:p w:rsidR="00DC13E2" w:rsidRPr="00DC13E2" w:rsidRDefault="00DC13E2" w:rsidP="006649CE">
            <w:pPr>
              <w:pStyle w:val="TableText"/>
              <w:rPr>
                <w:color w:val="FFFFFF" w:themeColor="background1"/>
              </w:rPr>
            </w:pPr>
            <w:r w:rsidRPr="00DC13E2">
              <w:rPr>
                <w:b/>
                <w:bCs/>
                <w:color w:val="FFFFFF" w:themeColor="background1"/>
              </w:rPr>
              <w:t>OPPORTUNITIES</w:t>
            </w:r>
            <w:r w:rsidRPr="00DC13E2">
              <w:rPr>
                <w:b/>
                <w:bCs/>
                <w:color w:val="FFFFFF" w:themeColor="background1"/>
              </w:rPr>
              <w:br/>
            </w:r>
            <w:r>
              <w:rPr>
                <w:i/>
                <w:iCs/>
                <w:color w:val="FFFFFF" w:themeColor="background1"/>
              </w:rPr>
              <w:t>Current external opportunities that we could take advantage of to advance a priority</w:t>
            </w:r>
          </w:p>
        </w:tc>
        <w:tc>
          <w:tcPr>
            <w:tcW w:w="4523" w:type="dxa"/>
            <w:shd w:val="clear" w:color="auto" w:fill="FF671F"/>
          </w:tcPr>
          <w:p w:rsidR="00DC13E2" w:rsidRPr="00DC13E2" w:rsidRDefault="00DC13E2" w:rsidP="006649CE">
            <w:pPr>
              <w:pStyle w:val="TableText"/>
              <w:rPr>
                <w:color w:val="FFFFFF" w:themeColor="background1"/>
              </w:rPr>
            </w:pPr>
            <w:r w:rsidRPr="00DC13E2">
              <w:rPr>
                <w:b/>
                <w:bCs/>
                <w:color w:val="FFFFFF" w:themeColor="background1"/>
              </w:rPr>
              <w:t>THREATS</w:t>
            </w:r>
            <w:r w:rsidRPr="00DC13E2">
              <w:rPr>
                <w:b/>
                <w:bCs/>
                <w:color w:val="FFFFFF" w:themeColor="background1"/>
              </w:rPr>
              <w:br/>
            </w:r>
            <w:r>
              <w:rPr>
                <w:i/>
                <w:iCs/>
                <w:color w:val="FFFFFF" w:themeColor="background1"/>
              </w:rPr>
              <w:t>Current external threats that could limit our ability to advance a priority</w:t>
            </w:r>
          </w:p>
        </w:tc>
      </w:tr>
      <w:tr w:rsidR="00DC13E2" w:rsidTr="00DC13E2">
        <w:tc>
          <w:tcPr>
            <w:tcW w:w="4522" w:type="dxa"/>
          </w:tcPr>
          <w:p w:rsidR="00DC13E2" w:rsidRPr="002D38D6" w:rsidRDefault="00DC13E2" w:rsidP="00DC13E2">
            <w:pPr>
              <w:pStyle w:val="TableBullet"/>
              <w:spacing w:before="120" w:after="120"/>
              <w:rPr>
                <w:sz w:val="20"/>
                <w:szCs w:val="21"/>
              </w:rPr>
            </w:pPr>
            <w:r w:rsidRPr="002D38D6">
              <w:rPr>
                <w:sz w:val="20"/>
                <w:szCs w:val="21"/>
              </w:rPr>
              <w:t>What current events or trends provide opportunities to advance this priority? These can be political, economic, social, technological, environmental and legal; for example, new legislation, new research or recommendations from a UN monitoring body (Use the PESTEL framework in Module 2).</w:t>
            </w:r>
          </w:p>
          <w:p w:rsidR="00DC13E2" w:rsidRPr="002D38D6" w:rsidRDefault="00DC13E2" w:rsidP="00DC13E2">
            <w:pPr>
              <w:pStyle w:val="TableBullet"/>
              <w:spacing w:before="120" w:after="120"/>
              <w:rPr>
                <w:sz w:val="20"/>
                <w:szCs w:val="21"/>
              </w:rPr>
            </w:pPr>
            <w:r w:rsidRPr="002D38D6">
              <w:rPr>
                <w:sz w:val="20"/>
                <w:szCs w:val="21"/>
              </w:rPr>
              <w:t>What relationships or partnerships do we have that can help advance this priority?</w:t>
            </w:r>
          </w:p>
          <w:p w:rsidR="00DC13E2" w:rsidRDefault="00DC13E2" w:rsidP="00DC13E2">
            <w:pPr>
              <w:pStyle w:val="TableBullet"/>
              <w:spacing w:before="120" w:after="120"/>
            </w:pPr>
            <w:r w:rsidRPr="002D38D6">
              <w:rPr>
                <w:sz w:val="20"/>
                <w:szCs w:val="21"/>
              </w:rPr>
              <w:t>Are our stakeholders or other organisations focusing on this priority? This could provide opportunities for partnership or to support others advance this priority.</w:t>
            </w:r>
          </w:p>
        </w:tc>
        <w:tc>
          <w:tcPr>
            <w:tcW w:w="4523" w:type="dxa"/>
          </w:tcPr>
          <w:p w:rsidR="00DC13E2" w:rsidRPr="002D38D6" w:rsidRDefault="00DC13E2" w:rsidP="00DC13E2">
            <w:pPr>
              <w:pStyle w:val="TableBullet"/>
              <w:spacing w:before="120" w:after="120"/>
              <w:rPr>
                <w:sz w:val="20"/>
                <w:szCs w:val="21"/>
              </w:rPr>
            </w:pPr>
            <w:r w:rsidRPr="002D38D6">
              <w:rPr>
                <w:sz w:val="20"/>
                <w:szCs w:val="21"/>
              </w:rPr>
              <w:t xml:space="preserve">What events or trends from the ‘opportunities’ analysis could create barriers to advancing this priority? </w:t>
            </w:r>
          </w:p>
          <w:p w:rsidR="00DC13E2" w:rsidRPr="002D38D6" w:rsidRDefault="00DC13E2" w:rsidP="00DC13E2">
            <w:pPr>
              <w:pStyle w:val="TableBullet"/>
              <w:spacing w:before="120" w:after="120"/>
              <w:rPr>
                <w:sz w:val="20"/>
                <w:szCs w:val="21"/>
              </w:rPr>
            </w:pPr>
            <w:r w:rsidRPr="002D38D6">
              <w:rPr>
                <w:sz w:val="20"/>
                <w:szCs w:val="21"/>
              </w:rPr>
              <w:t>Are there other parties who might seek to undermine this priority and our credibility?</w:t>
            </w:r>
          </w:p>
          <w:p w:rsidR="00DC13E2" w:rsidRPr="002D38D6" w:rsidRDefault="00DC13E2" w:rsidP="00DC13E2">
            <w:pPr>
              <w:pStyle w:val="TableBullet"/>
              <w:spacing w:before="120" w:after="120"/>
              <w:rPr>
                <w:sz w:val="20"/>
                <w:szCs w:val="21"/>
              </w:rPr>
            </w:pPr>
            <w:r w:rsidRPr="002D38D6">
              <w:rPr>
                <w:sz w:val="20"/>
                <w:szCs w:val="21"/>
              </w:rPr>
              <w:t>Are there other parties who might seek to undermine the people whose rights are affected by this priority?</w:t>
            </w:r>
          </w:p>
          <w:p w:rsidR="00DC13E2" w:rsidRDefault="00DC13E2" w:rsidP="00DC13E2">
            <w:pPr>
              <w:pStyle w:val="TableBullet"/>
              <w:spacing w:before="120" w:after="120"/>
            </w:pPr>
            <w:r w:rsidRPr="002D38D6">
              <w:rPr>
                <w:sz w:val="20"/>
                <w:szCs w:val="21"/>
              </w:rPr>
              <w:t>In advancing this priority, what are the external risks to our other priorities?</w:t>
            </w:r>
          </w:p>
        </w:tc>
      </w:tr>
    </w:tbl>
    <w:p w:rsidR="002D38D6" w:rsidRPr="002D38D6" w:rsidRDefault="002D38D6" w:rsidP="006A2205">
      <w:pPr>
        <w:rPr>
          <w:lang w:val="en-GB" w:eastAsia="en-GB"/>
        </w:rPr>
      </w:pPr>
      <w:r w:rsidRPr="002D38D6">
        <w:rPr>
          <w:lang w:val="en-GB" w:eastAsia="en-GB"/>
        </w:rPr>
        <w:t>Once you have completed your SWOT analysis, the best interventions for you to advance each of your human rights strategic priorities will begin to emerge. The interventions you choose should use your strengths and opportunities, while also managing your weaknesses and threats.</w:t>
      </w:r>
    </w:p>
    <w:p w:rsidR="002D38D6" w:rsidRDefault="002D38D6" w:rsidP="002D38D6">
      <w:pPr>
        <w:pStyle w:val="M3TextBoxHeading"/>
      </w:pPr>
      <w:r w:rsidRPr="00BA6F0B">
        <w:rPr>
          <w:noProof/>
        </w:rPr>
        <w:drawing>
          <wp:anchor distT="0" distB="107950" distL="107950" distR="107950" simplePos="0" relativeHeight="251789824" behindDoc="0" locked="0" layoutInCell="1" allowOverlap="1" wp14:anchorId="637FF2D4" wp14:editId="3E938EA0">
            <wp:simplePos x="0" y="0"/>
            <wp:positionH relativeFrom="leftMargin">
              <wp:posOffset>5939155</wp:posOffset>
            </wp:positionH>
            <wp:positionV relativeFrom="paragraph">
              <wp:posOffset>249555</wp:posOffset>
            </wp:positionV>
            <wp:extent cx="719455" cy="719455"/>
            <wp:effectExtent l="0" t="0" r="4445" b="4445"/>
            <wp:wrapSquare wrapText="bothSides"/>
            <wp:docPr id="334" name="Picture 334" descr="reflect and discu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51"/>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BA6F0B">
        <w:t>Reflect</w:t>
      </w:r>
      <w:r>
        <w:t xml:space="preserve"> and discuss in your own words</w:t>
      </w:r>
    </w:p>
    <w:p w:rsidR="002D38D6" w:rsidRDefault="002D38D6" w:rsidP="002D38D6">
      <w:pPr>
        <w:pStyle w:val="TextBoxBullets"/>
        <w:spacing w:after="120"/>
      </w:pPr>
      <w:r>
        <w:t xml:space="preserve">Based on our strengths, weaknesses, opportunities and threats, what interventions should we pursue? </w:t>
      </w:r>
    </w:p>
    <w:p w:rsidR="002D38D6" w:rsidRDefault="002D38D6" w:rsidP="002D38D6">
      <w:pPr>
        <w:pStyle w:val="TextBoxBullets"/>
        <w:spacing w:before="120" w:after="120"/>
      </w:pPr>
      <w:r>
        <w:t>Are there areas where we have significant strength and/or where there are good opportunities?</w:t>
      </w:r>
    </w:p>
    <w:p w:rsidR="006A2205" w:rsidRPr="006A2205" w:rsidRDefault="002D38D6" w:rsidP="00CF7BFA">
      <w:pPr>
        <w:pStyle w:val="BoxBulletLastLineOrange"/>
        <w:spacing w:before="0" w:after="0"/>
      </w:pPr>
      <w:r>
        <w:t xml:space="preserve">Are there interventions that we </w:t>
      </w:r>
      <w:r w:rsidRPr="006A2205">
        <w:rPr>
          <w:i/>
          <w:iCs/>
        </w:rPr>
        <w:t>shouldn’t</w:t>
      </w:r>
      <w:r>
        <w:t xml:space="preserve"> pursue (e.g. ones where we are weak, where there is limited opportunity or where the threats are too high)?</w:t>
      </w:r>
      <w:r w:rsidR="006A2205">
        <w:br w:type="page"/>
      </w:r>
    </w:p>
    <w:p w:rsidR="006A2205" w:rsidRDefault="009F356A" w:rsidP="006A2205">
      <w:pPr>
        <w:pStyle w:val="Heading4"/>
      </w:pPr>
      <w:r w:rsidRPr="009F356A">
        <w:rPr>
          <w:noProof/>
        </w:rPr>
        <w:lastRenderedPageBreak/>
        <w:drawing>
          <wp:anchor distT="0" distB="0" distL="114300" distR="114300" simplePos="0" relativeHeight="251835904" behindDoc="1" locked="0" layoutInCell="1" allowOverlap="1" wp14:anchorId="59458B0C" wp14:editId="5BF420B4">
            <wp:simplePos x="0" y="0"/>
            <wp:positionH relativeFrom="margin">
              <wp:posOffset>5787390</wp:posOffset>
            </wp:positionH>
            <wp:positionV relativeFrom="page">
              <wp:posOffset>400050</wp:posOffset>
            </wp:positionV>
            <wp:extent cx="539750" cy="539750"/>
            <wp:effectExtent l="0" t="0" r="6350" b="6350"/>
            <wp:wrapNone/>
            <wp:docPr id="351" name="Picture 351"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52"/>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9F356A">
        <w:rPr>
          <w:noProof/>
        </w:rPr>
        <w:drawing>
          <wp:anchor distT="0" distB="0" distL="114300" distR="114300" simplePos="0" relativeHeight="251834880" behindDoc="1" locked="0" layoutInCell="1" allowOverlap="1" wp14:anchorId="324D577D" wp14:editId="5C2231AC">
            <wp:simplePos x="0" y="0"/>
            <wp:positionH relativeFrom="margin">
              <wp:posOffset>5167424</wp:posOffset>
            </wp:positionH>
            <wp:positionV relativeFrom="page">
              <wp:posOffset>400301</wp:posOffset>
            </wp:positionV>
            <wp:extent cx="539750" cy="539750"/>
            <wp:effectExtent l="0" t="0" r="6350" b="6350"/>
            <wp:wrapNone/>
            <wp:docPr id="350" name="Picture 350"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53"/>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6A2205">
        <w:t>SWOT analysis template</w:t>
      </w:r>
    </w:p>
    <w:p w:rsidR="006A2205" w:rsidRPr="006A2205" w:rsidRDefault="006A2205" w:rsidP="006A2205">
      <w:r>
        <w:t>You can fill out this SWOT analysis template using the prompt questions on the preceding page.</w:t>
      </w:r>
    </w:p>
    <w:tbl>
      <w:tblPr>
        <w:tblStyle w:val="TableGrid"/>
        <w:tblW w:w="0" w:type="auto"/>
        <w:tblBorders>
          <w:top w:val="single" w:sz="8" w:space="0" w:color="FF671F"/>
          <w:left w:val="single" w:sz="8" w:space="0" w:color="FF671F"/>
          <w:bottom w:val="single" w:sz="8" w:space="0" w:color="FF671F"/>
          <w:right w:val="single" w:sz="8" w:space="0" w:color="FF671F"/>
          <w:insideH w:val="single" w:sz="8" w:space="0" w:color="FF671F"/>
          <w:insideV w:val="single" w:sz="8" w:space="0" w:color="FF671F"/>
        </w:tblBorders>
        <w:tblLook w:val="04A0" w:firstRow="1" w:lastRow="0" w:firstColumn="1" w:lastColumn="0" w:noHBand="0" w:noVBand="1"/>
      </w:tblPr>
      <w:tblGrid>
        <w:gridCol w:w="4522"/>
        <w:gridCol w:w="4523"/>
      </w:tblGrid>
      <w:tr w:rsidR="006A2205" w:rsidRPr="00DC13E2" w:rsidTr="006A2205">
        <w:tc>
          <w:tcPr>
            <w:tcW w:w="4522" w:type="dxa"/>
            <w:shd w:val="clear" w:color="auto" w:fill="FF671F"/>
            <w:vAlign w:val="center"/>
          </w:tcPr>
          <w:p w:rsidR="006A2205" w:rsidRPr="00DC13E2" w:rsidRDefault="006A2205" w:rsidP="006A2205">
            <w:pPr>
              <w:pStyle w:val="TableText"/>
              <w:rPr>
                <w:i/>
                <w:iCs/>
                <w:color w:val="FFFFFF" w:themeColor="background1"/>
              </w:rPr>
            </w:pPr>
            <w:r w:rsidRPr="00DC13E2">
              <w:rPr>
                <w:b/>
                <w:bCs/>
                <w:color w:val="FFFFFF" w:themeColor="background1"/>
              </w:rPr>
              <w:t>STRENGTHS</w:t>
            </w:r>
            <w:r w:rsidRPr="00DC13E2">
              <w:rPr>
                <w:b/>
                <w:bCs/>
                <w:color w:val="FFFFFF" w:themeColor="background1"/>
              </w:rPr>
              <w:br/>
            </w:r>
            <w:r>
              <w:rPr>
                <w:i/>
                <w:iCs/>
                <w:color w:val="FFFFFF" w:themeColor="background1"/>
              </w:rPr>
              <w:t>Current capabilities and resources that we can draw on to advance a priority</w:t>
            </w:r>
          </w:p>
        </w:tc>
        <w:tc>
          <w:tcPr>
            <w:tcW w:w="4523" w:type="dxa"/>
            <w:shd w:val="clear" w:color="auto" w:fill="FF671F"/>
            <w:vAlign w:val="center"/>
          </w:tcPr>
          <w:p w:rsidR="006A2205" w:rsidRPr="00DC13E2" w:rsidRDefault="006A2205" w:rsidP="006A2205">
            <w:pPr>
              <w:pStyle w:val="TableText"/>
              <w:rPr>
                <w:color w:val="FFFFFF" w:themeColor="background1"/>
              </w:rPr>
            </w:pPr>
            <w:r w:rsidRPr="00DC13E2">
              <w:rPr>
                <w:b/>
                <w:bCs/>
                <w:color w:val="FFFFFF" w:themeColor="background1"/>
              </w:rPr>
              <w:t>WEAKNESSES</w:t>
            </w:r>
            <w:r w:rsidRPr="00DC13E2">
              <w:rPr>
                <w:b/>
                <w:bCs/>
                <w:color w:val="FFFFFF" w:themeColor="background1"/>
              </w:rPr>
              <w:br/>
            </w:r>
            <w:r>
              <w:rPr>
                <w:i/>
                <w:iCs/>
                <w:color w:val="FFFFFF" w:themeColor="background1"/>
              </w:rPr>
              <w:t>Current internal weaknesses that need to be considered when deciding how to advance a priority</w:t>
            </w:r>
          </w:p>
        </w:tc>
      </w:tr>
      <w:tr w:rsidR="006A2205" w:rsidTr="006A2205">
        <w:trPr>
          <w:trHeight w:val="5102"/>
        </w:trPr>
        <w:tc>
          <w:tcPr>
            <w:tcW w:w="4522" w:type="dxa"/>
          </w:tcPr>
          <w:p w:rsidR="006A2205" w:rsidRPr="006A2205" w:rsidRDefault="006A2205" w:rsidP="006A2205"/>
        </w:tc>
        <w:tc>
          <w:tcPr>
            <w:tcW w:w="4523" w:type="dxa"/>
          </w:tcPr>
          <w:p w:rsidR="006A2205" w:rsidRPr="006A2205" w:rsidRDefault="006A2205" w:rsidP="006A2205"/>
        </w:tc>
      </w:tr>
      <w:tr w:rsidR="006A2205" w:rsidRPr="00DC13E2" w:rsidTr="006649CE">
        <w:tc>
          <w:tcPr>
            <w:tcW w:w="4522" w:type="dxa"/>
            <w:shd w:val="clear" w:color="auto" w:fill="FF671F"/>
          </w:tcPr>
          <w:p w:rsidR="006A2205" w:rsidRPr="00DC13E2" w:rsidRDefault="006A2205" w:rsidP="006649CE">
            <w:pPr>
              <w:pStyle w:val="TableText"/>
              <w:rPr>
                <w:color w:val="FFFFFF" w:themeColor="background1"/>
              </w:rPr>
            </w:pPr>
            <w:r w:rsidRPr="00DC13E2">
              <w:rPr>
                <w:b/>
                <w:bCs/>
                <w:color w:val="FFFFFF" w:themeColor="background1"/>
              </w:rPr>
              <w:t>OPPORTUNITIES</w:t>
            </w:r>
            <w:r w:rsidRPr="00DC13E2">
              <w:rPr>
                <w:b/>
                <w:bCs/>
                <w:color w:val="FFFFFF" w:themeColor="background1"/>
              </w:rPr>
              <w:br/>
            </w:r>
            <w:r>
              <w:rPr>
                <w:i/>
                <w:iCs/>
                <w:color w:val="FFFFFF" w:themeColor="background1"/>
              </w:rPr>
              <w:t>Current external opportunities that we could take advantage of to advance a priority</w:t>
            </w:r>
          </w:p>
        </w:tc>
        <w:tc>
          <w:tcPr>
            <w:tcW w:w="4523" w:type="dxa"/>
            <w:shd w:val="clear" w:color="auto" w:fill="FF671F"/>
          </w:tcPr>
          <w:p w:rsidR="006A2205" w:rsidRPr="00DC13E2" w:rsidRDefault="006A2205" w:rsidP="006649CE">
            <w:pPr>
              <w:pStyle w:val="TableText"/>
              <w:rPr>
                <w:color w:val="FFFFFF" w:themeColor="background1"/>
              </w:rPr>
            </w:pPr>
            <w:r w:rsidRPr="00DC13E2">
              <w:rPr>
                <w:b/>
                <w:bCs/>
                <w:color w:val="FFFFFF" w:themeColor="background1"/>
              </w:rPr>
              <w:t>THREATS</w:t>
            </w:r>
            <w:r w:rsidRPr="00DC13E2">
              <w:rPr>
                <w:b/>
                <w:bCs/>
                <w:color w:val="FFFFFF" w:themeColor="background1"/>
              </w:rPr>
              <w:br/>
            </w:r>
            <w:r>
              <w:rPr>
                <w:i/>
                <w:iCs/>
                <w:color w:val="FFFFFF" w:themeColor="background1"/>
              </w:rPr>
              <w:t>Current external threats that could limit our ability to advance a priority</w:t>
            </w:r>
          </w:p>
        </w:tc>
      </w:tr>
      <w:tr w:rsidR="006A2205" w:rsidTr="006A2205">
        <w:trPr>
          <w:trHeight w:val="5102"/>
        </w:trPr>
        <w:tc>
          <w:tcPr>
            <w:tcW w:w="4522" w:type="dxa"/>
          </w:tcPr>
          <w:p w:rsidR="006A2205" w:rsidRPr="006A2205" w:rsidRDefault="006A2205" w:rsidP="006A2205"/>
        </w:tc>
        <w:tc>
          <w:tcPr>
            <w:tcW w:w="4523" w:type="dxa"/>
          </w:tcPr>
          <w:p w:rsidR="006A2205" w:rsidRPr="006A2205" w:rsidRDefault="006A2205" w:rsidP="006A2205"/>
        </w:tc>
      </w:tr>
    </w:tbl>
    <w:p w:rsidR="006A2205" w:rsidRDefault="006A2205">
      <w:pPr>
        <w:spacing w:before="0" w:after="0"/>
      </w:pPr>
      <w:r>
        <w:br w:type="page"/>
      </w:r>
    </w:p>
    <w:p w:rsidR="006A2205" w:rsidRDefault="006A2205" w:rsidP="006A2205">
      <w:pPr>
        <w:pStyle w:val="Heading1"/>
      </w:pPr>
      <w:bookmarkStart w:id="51" w:name="_Toc34980092"/>
      <w:r>
        <w:rPr>
          <w:color w:val="717073"/>
        </w:rPr>
        <w:lastRenderedPageBreak/>
        <w:t>Section 3.2.</w:t>
      </w:r>
      <w:r w:rsidRPr="00241F1E">
        <w:rPr>
          <w:color w:val="717073"/>
        </w:rPr>
        <w:br/>
      </w:r>
      <w:r>
        <w:rPr>
          <w:color w:val="FF671F"/>
        </w:rPr>
        <w:t>How to handle emerging issues</w:t>
      </w:r>
      <w:bookmarkEnd w:id="51"/>
    </w:p>
    <w:p w:rsidR="006A2205" w:rsidRPr="006A2205" w:rsidRDefault="006A2205" w:rsidP="006A2205">
      <w:pPr>
        <w:rPr>
          <w:lang w:val="en-GB" w:eastAsia="en-GB"/>
        </w:rPr>
      </w:pPr>
      <w:r w:rsidRPr="006A2205">
        <w:rPr>
          <w:lang w:val="en-GB" w:eastAsia="en-GB"/>
        </w:rPr>
        <w:t xml:space="preserve">At any point, a human rights issue, not previously prioritised or foreseen, might emerge and require your attention. It is </w:t>
      </w:r>
      <w:r w:rsidRPr="006A2205">
        <w:t>important</w:t>
      </w:r>
      <w:r w:rsidRPr="006A2205">
        <w:rPr>
          <w:lang w:val="en-GB" w:eastAsia="en-GB"/>
        </w:rPr>
        <w:t xml:space="preserve"> that your NHRI reserves capacity for this and has a consistent and principled approach to assess and potentially address new human rights issues (‘responsive matters’) or those issues that have not been identified as strategic priorities (‘non-priority matters’).</w:t>
      </w:r>
    </w:p>
    <w:p w:rsidR="006A2205" w:rsidRPr="006A2205" w:rsidRDefault="006A2205" w:rsidP="006A2205">
      <w:pPr>
        <w:pStyle w:val="Heading4"/>
        <w:rPr>
          <w:lang w:val="en-GB" w:eastAsia="en-GB"/>
        </w:rPr>
      </w:pPr>
      <w:r w:rsidRPr="006A2205">
        <w:rPr>
          <w:lang w:val="en-GB" w:eastAsia="en-GB"/>
        </w:rPr>
        <w:t>How to approach responsive matters</w:t>
      </w:r>
    </w:p>
    <w:p w:rsidR="006A2205" w:rsidRPr="00135C4E" w:rsidRDefault="006A2205" w:rsidP="00135C4E">
      <w:pPr>
        <w:pStyle w:val="NormalLast"/>
      </w:pPr>
      <w:r w:rsidRPr="006A2205">
        <w:rPr>
          <w:lang w:val="en-GB" w:eastAsia="en-GB"/>
        </w:rPr>
        <w:t xml:space="preserve">Responsive matters are issues that have not yet come up but must still be planned for. Using a consistent and principled approach to decision making supports your NHRI’s ability to manage stakeholder </w:t>
      </w:r>
      <w:r w:rsidRPr="006A2205">
        <w:t>expectations</w:t>
      </w:r>
      <w:r w:rsidRPr="006A2205">
        <w:rPr>
          <w:lang w:val="en-GB" w:eastAsia="en-GB"/>
        </w:rPr>
        <w:t xml:space="preserve"> and either accept or decline requests to intervene. You can use the checklist below.</w:t>
      </w:r>
    </w:p>
    <w:p w:rsidR="00135C4E" w:rsidRDefault="00135C4E" w:rsidP="00135C4E">
      <w:pPr>
        <w:pStyle w:val="M3TextBoxHeading"/>
      </w:pPr>
      <w:r w:rsidRPr="00515D37">
        <w:rPr>
          <w:noProof/>
        </w:rPr>
        <w:drawing>
          <wp:anchor distT="0" distB="107950" distL="107950" distR="107950" simplePos="0" relativeHeight="251795968" behindDoc="0" locked="0" layoutInCell="1" allowOverlap="1" wp14:anchorId="1FFB23BD" wp14:editId="0096BD24">
            <wp:simplePos x="0" y="0"/>
            <wp:positionH relativeFrom="leftMargin">
              <wp:posOffset>5939155</wp:posOffset>
            </wp:positionH>
            <wp:positionV relativeFrom="paragraph">
              <wp:posOffset>254889</wp:posOffset>
            </wp:positionV>
            <wp:extent cx="719455" cy="719455"/>
            <wp:effectExtent l="0" t="0" r="4445" b="4445"/>
            <wp:wrapSquare wrapText="bothSides"/>
            <wp:docPr id="340" name="Picture 340"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54"/>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responsive matters checklist</w:t>
      </w:r>
    </w:p>
    <w:p w:rsidR="00135C4E" w:rsidRPr="00BA6F0B" w:rsidRDefault="00135C4E" w:rsidP="00135C4E">
      <w:pPr>
        <w:rPr>
          <w:lang w:val="en-GB" w:eastAsia="en-GB"/>
        </w:rPr>
      </w:pPr>
      <w:r>
        <w:rPr>
          <w:lang w:val="en-GB" w:eastAsia="en-GB"/>
        </w:rPr>
        <w:t>Choose your responsive matters based on:</w:t>
      </w:r>
    </w:p>
    <w:p w:rsidR="00135C4E" w:rsidRPr="00BA6F0B" w:rsidRDefault="00135C4E" w:rsidP="00135C4E">
      <w:pPr>
        <w:spacing w:before="360" w:after="360"/>
      </w:pPr>
      <w:r w:rsidRPr="00515D37">
        <w:rPr>
          <w:noProof/>
        </w:rPr>
        <w:drawing>
          <wp:anchor distT="0" distB="107950" distL="107950" distR="107950" simplePos="0" relativeHeight="251796992" behindDoc="0" locked="0" layoutInCell="1" allowOverlap="1" wp14:anchorId="31E2B963" wp14:editId="61EEE45B">
            <wp:simplePos x="0" y="0"/>
            <wp:positionH relativeFrom="leftMargin">
              <wp:posOffset>5939155</wp:posOffset>
            </wp:positionH>
            <wp:positionV relativeFrom="paragraph">
              <wp:posOffset>394589</wp:posOffset>
            </wp:positionV>
            <wp:extent cx="719455" cy="719455"/>
            <wp:effectExtent l="0" t="0" r="4445" b="4445"/>
            <wp:wrapSquare wrapText="bothSides"/>
            <wp:docPr id="341" name="Picture 341"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52"/>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BA6F0B">
        <w:rPr>
          <w:noProof/>
        </w:rPr>
        <mc:AlternateContent>
          <mc:Choice Requires="wps">
            <w:drawing>
              <wp:anchor distT="0" distB="0" distL="114300" distR="114300" simplePos="0" relativeHeight="251791872" behindDoc="0" locked="0" layoutInCell="1" allowOverlap="1" wp14:anchorId="24BB50CA" wp14:editId="41170962">
                <wp:simplePos x="0" y="0"/>
                <wp:positionH relativeFrom="column">
                  <wp:posOffset>-3175</wp:posOffset>
                </wp:positionH>
                <wp:positionV relativeFrom="paragraph">
                  <wp:posOffset>41910</wp:posOffset>
                </wp:positionV>
                <wp:extent cx="252000" cy="252000"/>
                <wp:effectExtent l="0" t="0" r="15240" b="15240"/>
                <wp:wrapSquare wrapText="right"/>
                <wp:docPr id="336" name="Rectangle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AE428" id="Rectangle 336" o:spid="_x0000_s1026" style="position:absolute;margin-left:-.25pt;margin-top:3.3pt;width:19.85pt;height:19.8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" fillcolor="white [3212]" strokecolor="#ff671f" strokeweight="1pt">
                <v:path arrowok="t"/>
                <o:lock v:ext="edit" aspectratio="t"/>
                <w10:wrap type="square" side="right"/>
              </v:rect>
            </w:pict>
          </mc:Fallback>
        </mc:AlternateContent>
      </w:r>
      <w:r>
        <w:t>The severity of the situation, assessed against international human rights standards</w:t>
      </w:r>
    </w:p>
    <w:p w:rsidR="00135C4E" w:rsidRPr="00BA6F0B" w:rsidRDefault="00135C4E" w:rsidP="00135C4E">
      <w:pPr>
        <w:spacing w:before="360" w:after="360"/>
      </w:pPr>
      <w:r w:rsidRPr="00BA6F0B">
        <w:rPr>
          <w:noProof/>
        </w:rPr>
        <mc:AlternateContent>
          <mc:Choice Requires="wps">
            <w:drawing>
              <wp:anchor distT="0" distB="107950" distL="114300" distR="114300" simplePos="0" relativeHeight="251792896" behindDoc="0" locked="0" layoutInCell="1" allowOverlap="1" wp14:anchorId="2BCFD0B1" wp14:editId="5E85D2D7">
                <wp:simplePos x="0" y="0"/>
                <wp:positionH relativeFrom="column">
                  <wp:posOffset>0</wp:posOffset>
                </wp:positionH>
                <wp:positionV relativeFrom="paragraph">
                  <wp:posOffset>-38100</wp:posOffset>
                </wp:positionV>
                <wp:extent cx="252000" cy="252000"/>
                <wp:effectExtent l="0" t="0" r="15240" b="15240"/>
                <wp:wrapSquare wrapText="right"/>
                <wp:docPr id="337" name="Rectangle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A6F7C" id="Rectangle 337" o:spid="_x0000_s1026" style="position:absolute;margin-left:0;margin-top:-3pt;width:19.85pt;height:19.85pt;z-index:251792896;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" fillcolor="white [3212]" strokecolor="#ff671f" strokeweight="1pt">
                <v:path arrowok="t"/>
                <o:lock v:ext="edit" aspectratio="t"/>
                <w10:wrap type="square" side="right"/>
              </v:rect>
            </w:pict>
          </mc:Fallback>
        </mc:AlternateContent>
      </w:r>
      <w:r>
        <w:t>The difference an intervention by your NHRI could make</w:t>
      </w:r>
    </w:p>
    <w:p w:rsidR="00135C4E" w:rsidRDefault="00135C4E" w:rsidP="00135C4E">
      <w:pPr>
        <w:spacing w:before="360" w:after="360"/>
      </w:pPr>
      <w:r w:rsidRPr="00BA6F0B">
        <w:rPr>
          <w:noProof/>
        </w:rPr>
        <mc:AlternateContent>
          <mc:Choice Requires="wps">
            <w:drawing>
              <wp:anchor distT="107950" distB="252095" distL="107950" distR="107950" simplePos="0" relativeHeight="251799040" behindDoc="0" locked="0" layoutInCell="1" allowOverlap="1" wp14:anchorId="489CF020" wp14:editId="47B4E8DF">
                <wp:simplePos x="0" y="0"/>
                <wp:positionH relativeFrom="column">
                  <wp:posOffset>-4600</wp:posOffset>
                </wp:positionH>
                <wp:positionV relativeFrom="paragraph">
                  <wp:posOffset>350051</wp:posOffset>
                </wp:positionV>
                <wp:extent cx="252000" cy="252000"/>
                <wp:effectExtent l="0" t="0" r="15240" b="15240"/>
                <wp:wrapSquare wrapText="right"/>
                <wp:docPr id="342" name="Rectangle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E4000" id="Rectangle 342" o:spid="_x0000_s1026" style="position:absolute;margin-left:-.35pt;margin-top:27.55pt;width:19.85pt;height:19.85pt;z-index:251799040;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" fillcolor="white [3212]" strokecolor="#ff671f" strokeweight="1pt">
                <v:path arrowok="t"/>
                <o:lock v:ext="edit" aspectratio="t"/>
                <w10:wrap type="square" side="right"/>
              </v:rect>
            </w:pict>
          </mc:Fallback>
        </mc:AlternateContent>
      </w:r>
      <w:r w:rsidRPr="00BA6F0B">
        <w:rPr>
          <w:noProof/>
        </w:rPr>
        <mc:AlternateContent>
          <mc:Choice Requires="wps">
            <w:drawing>
              <wp:anchor distT="107950" distB="252095" distL="107950" distR="107950" simplePos="0" relativeHeight="251793920" behindDoc="0" locked="0" layoutInCell="1" allowOverlap="1" wp14:anchorId="4EF67951" wp14:editId="6098F1E3">
                <wp:simplePos x="0" y="0"/>
                <wp:positionH relativeFrom="column">
                  <wp:posOffset>0</wp:posOffset>
                </wp:positionH>
                <wp:positionV relativeFrom="paragraph">
                  <wp:posOffset>-45085</wp:posOffset>
                </wp:positionV>
                <wp:extent cx="252000" cy="252000"/>
                <wp:effectExtent l="0" t="0" r="15240" b="15240"/>
                <wp:wrapSquare wrapText="right"/>
                <wp:docPr id="338" name="Rectangle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3A8AB" id="Rectangle 338" o:spid="_x0000_s1026" style="position:absolute;margin-left:0;margin-top:-3.55pt;width:19.85pt;height:19.85pt;z-index:251793920;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" fillcolor="white [3212]" strokecolor="#ff671f" strokeweight="1pt">
                <v:path arrowok="t"/>
                <o:lock v:ext="edit" aspectratio="t"/>
                <w10:wrap type="square" side="right"/>
              </v:rect>
            </w:pict>
          </mc:Fallback>
        </mc:AlternateContent>
      </w:r>
      <w:r>
        <w:t>Whether your NHRI has the capacity to intervene</w:t>
      </w:r>
    </w:p>
    <w:p w:rsidR="00135C4E" w:rsidRPr="00BA6F0B" w:rsidRDefault="00135C4E" w:rsidP="00135C4E">
      <w:pPr>
        <w:spacing w:before="360" w:after="360"/>
      </w:pPr>
      <w:r>
        <w:t>Do these criteria apply a gender lens to the issue?</w:t>
      </w:r>
    </w:p>
    <w:p w:rsidR="00135C4E" w:rsidRPr="00C61292" w:rsidRDefault="00135C4E" w:rsidP="00135C4E">
      <w:pPr>
        <w:pStyle w:val="BoxLastLineOrange"/>
      </w:pPr>
      <w:r w:rsidRPr="00BA6F0B">
        <w:rPr>
          <w:noProof/>
        </w:rPr>
        <mc:AlternateContent>
          <mc:Choice Requires="wps">
            <w:drawing>
              <wp:anchor distT="107950" distB="107950" distL="107950" distR="107950" simplePos="0" relativeHeight="251794944" behindDoc="0" locked="0" layoutInCell="1" allowOverlap="1" wp14:anchorId="66848D05" wp14:editId="0622E6D1">
                <wp:simplePos x="0" y="0"/>
                <wp:positionH relativeFrom="column">
                  <wp:posOffset>-3122</wp:posOffset>
                </wp:positionH>
                <wp:positionV relativeFrom="paragraph">
                  <wp:posOffset>10421</wp:posOffset>
                </wp:positionV>
                <wp:extent cx="251460" cy="251460"/>
                <wp:effectExtent l="0" t="0" r="15240" b="15240"/>
                <wp:wrapSquare wrapText="right"/>
                <wp:docPr id="339" name="Rectangle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84D55" id="Rectangle 339" o:spid="_x0000_s1026" style="position:absolute;margin-left:-.25pt;margin-top:.8pt;width:19.8pt;height:19.8pt;z-index:251794944;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" fillcolor="white [3212]" strokecolor="#ff671f" strokeweight="1pt">
                <v:path arrowok="t"/>
                <o:lock v:ext="edit" aspectratio="t"/>
                <w10:wrap type="square" side="right"/>
              </v:rect>
            </w:pict>
          </mc:Fallback>
        </mc:AlternateContent>
      </w:r>
      <w:r>
        <w:t>Are we able to revisit our strategic priorities if the responsive matter requires our attention?</w:t>
      </w:r>
    </w:p>
    <w:p w:rsidR="006A2205" w:rsidRPr="006A2205" w:rsidRDefault="006A2205" w:rsidP="006A2205">
      <w:pPr>
        <w:pStyle w:val="Heading4"/>
        <w:rPr>
          <w:lang w:val="en-GB" w:eastAsia="en-GB"/>
        </w:rPr>
      </w:pPr>
      <w:r w:rsidRPr="006A2205">
        <w:rPr>
          <w:lang w:val="en-GB" w:eastAsia="en-GB"/>
        </w:rPr>
        <w:t>How to approach non-priority matters</w:t>
      </w:r>
    </w:p>
    <w:p w:rsidR="006A2205" w:rsidRPr="006A2205" w:rsidRDefault="006A2205" w:rsidP="006A2205">
      <w:pPr>
        <w:rPr>
          <w:lang w:val="en-GB" w:eastAsia="en-GB"/>
        </w:rPr>
      </w:pPr>
      <w:r w:rsidRPr="006A2205">
        <w:rPr>
          <w:lang w:val="en-GB" w:eastAsia="en-GB"/>
        </w:rPr>
        <w:t xml:space="preserve">Some </w:t>
      </w:r>
      <w:r w:rsidRPr="006A2205">
        <w:t>issues</w:t>
      </w:r>
      <w:r w:rsidRPr="006A2205">
        <w:rPr>
          <w:lang w:val="en-GB" w:eastAsia="en-GB"/>
        </w:rPr>
        <w:t xml:space="preserve"> that came up in your environmental scan and during your stakeholder engagement will not be in your final set of strategic priorities. These issues can be labelled ‘non-priority matters</w:t>
      </w:r>
      <w:r>
        <w:rPr>
          <w:lang w:val="en-GB" w:eastAsia="en-GB"/>
        </w:rPr>
        <w:t>.</w:t>
      </w:r>
      <w:r w:rsidRPr="006A2205">
        <w:rPr>
          <w:lang w:val="en-GB" w:eastAsia="en-GB"/>
        </w:rPr>
        <w:t>’</w:t>
      </w:r>
    </w:p>
    <w:p w:rsidR="006A2205" w:rsidRPr="006A2205" w:rsidRDefault="006A2205" w:rsidP="006A2205">
      <w:pPr>
        <w:rPr>
          <w:lang w:val="en-GB" w:eastAsia="en-GB"/>
        </w:rPr>
      </w:pPr>
      <w:r w:rsidRPr="006A2205">
        <w:rPr>
          <w:lang w:val="en-GB" w:eastAsia="en-GB"/>
        </w:rPr>
        <w:t xml:space="preserve">While they are not immediate priorities, these issues may become more important to your work. Resources can be allocated to undertake limited activities and to continuously scan the issues, known as a ‘watching brief’. This can assist future </w:t>
      </w:r>
      <w:r w:rsidRPr="006A2205">
        <w:t>discussion</w:t>
      </w:r>
      <w:r w:rsidRPr="006A2205">
        <w:rPr>
          <w:lang w:val="en-GB" w:eastAsia="en-GB"/>
        </w:rPr>
        <w:t xml:space="preserve"> on strategic priorities and, if necessary, enable timely alerts on changes in the external environment that may mean the issue is elevated in importance by your NHRI. This can include a re-assessment of the priorities in your strategic plan.</w:t>
      </w:r>
    </w:p>
    <w:p w:rsidR="00135C4E" w:rsidRDefault="00135C4E" w:rsidP="00135C4E">
      <w:pPr>
        <w:pStyle w:val="M3TextBoxHeading"/>
      </w:pPr>
      <w:r w:rsidRPr="00BA6F0B">
        <w:rPr>
          <w:noProof/>
        </w:rPr>
        <w:lastRenderedPageBreak/>
        <w:drawing>
          <wp:anchor distT="0" distB="107950" distL="107950" distR="107950" simplePos="0" relativeHeight="251801088" behindDoc="0" locked="0" layoutInCell="1" allowOverlap="1" wp14:anchorId="29ED9023" wp14:editId="19BF4EEE">
            <wp:simplePos x="0" y="0"/>
            <wp:positionH relativeFrom="leftMargin">
              <wp:posOffset>5939155</wp:posOffset>
            </wp:positionH>
            <wp:positionV relativeFrom="paragraph">
              <wp:posOffset>249555</wp:posOffset>
            </wp:positionV>
            <wp:extent cx="719455" cy="719455"/>
            <wp:effectExtent l="0" t="0" r="4445" b="4445"/>
            <wp:wrapSquare wrapText="bothSides"/>
            <wp:docPr id="343" name="Picture 343" descr="reflect and discu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51"/>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BA6F0B">
        <w:t>Reflect</w:t>
      </w:r>
      <w:r>
        <w:t xml:space="preserve"> and discuss in your own words</w:t>
      </w:r>
    </w:p>
    <w:p w:rsidR="00135C4E" w:rsidRDefault="00135C4E" w:rsidP="00135C4E">
      <w:pPr>
        <w:pStyle w:val="TextBoxBullets"/>
        <w:spacing w:after="120"/>
      </w:pPr>
      <w:r>
        <w:t xml:space="preserve">Based on our strengths, weaknesses, opportunities and threats, what interventions should we pursue? </w:t>
      </w:r>
    </w:p>
    <w:p w:rsidR="00135C4E" w:rsidRDefault="00135C4E" w:rsidP="00135C4E">
      <w:pPr>
        <w:pStyle w:val="TextBoxBullets"/>
        <w:spacing w:before="120" w:after="120"/>
      </w:pPr>
      <w:r>
        <w:t>Are there areas where we have significant strength and/or where there are good opportunities?</w:t>
      </w:r>
    </w:p>
    <w:p w:rsidR="00335272" w:rsidRDefault="00135C4E" w:rsidP="00135C4E">
      <w:pPr>
        <w:pStyle w:val="BoxBulletLastLineOrange"/>
      </w:pPr>
      <w:r>
        <w:t xml:space="preserve">Are there interventions that we </w:t>
      </w:r>
      <w:r w:rsidRPr="006A2205">
        <w:rPr>
          <w:i/>
          <w:iCs/>
        </w:rPr>
        <w:t>shouldn’t</w:t>
      </w:r>
      <w:r>
        <w:t xml:space="preserve"> pursue (e.g. ones where we are weak, where there is limited opportunity or where the threats are too high)?</w:t>
      </w:r>
    </w:p>
    <w:p w:rsidR="00135C4E" w:rsidRPr="00135C4E" w:rsidRDefault="00135C4E" w:rsidP="00135C4E">
      <w:pPr>
        <w:pStyle w:val="Heading4"/>
      </w:pPr>
      <w:r w:rsidRPr="00135C4E">
        <w:t>Developing your outcomes framework</w:t>
      </w:r>
    </w:p>
    <w:p w:rsidR="00135C4E" w:rsidRPr="00135C4E" w:rsidRDefault="00135C4E" w:rsidP="00135C4E">
      <w:r w:rsidRPr="00135C4E">
        <w:t xml:space="preserve">Having completed your SWOT analysis, you have a better sense of how you are placed to address the strategic priorities and outcomes you identified in Module 2. </w:t>
      </w:r>
    </w:p>
    <w:p w:rsidR="00135C4E" w:rsidRPr="00135C4E" w:rsidRDefault="00135C4E" w:rsidP="00135C4E">
      <w:r w:rsidRPr="00135C4E">
        <w:t xml:space="preserve">An </w:t>
      </w:r>
      <w:r w:rsidRPr="00135C4E">
        <w:rPr>
          <w:rStyle w:val="Bold"/>
        </w:rPr>
        <w:t>outcomes framework</w:t>
      </w:r>
      <w:r w:rsidRPr="00135C4E">
        <w:t xml:space="preserve"> is a useful tool for linking what you want to do (interventions) with what you are trying to achieve (impacts and outcomes). It helps you select which interventions to pursue in two ways:</w:t>
      </w:r>
    </w:p>
    <w:p w:rsidR="00135C4E" w:rsidRPr="00135C4E" w:rsidRDefault="00135C4E" w:rsidP="00135C4E">
      <w:pPr>
        <w:pStyle w:val="ListBulletMoreSpace"/>
      </w:pPr>
      <w:r w:rsidRPr="00135C4E">
        <w:rPr>
          <w:rStyle w:val="Bold"/>
        </w:rPr>
        <w:t>Bottom up</w:t>
      </w:r>
      <w:r w:rsidRPr="00135C4E">
        <w:t xml:space="preserve">: Helping you check that your outputs are achieving the intended impacts; whether your intended impacts are contributing to your intended outcomes; and whether your intended outcomes are contributing to the intended strategic priority. For example, if an output is not having the intended impact, you may want to think about changing that output. </w:t>
      </w:r>
    </w:p>
    <w:p w:rsidR="00135C4E" w:rsidRPr="00135C4E" w:rsidRDefault="00135C4E" w:rsidP="00135C4E">
      <w:pPr>
        <w:pStyle w:val="ListBulletMoreSpace"/>
      </w:pPr>
      <w:r w:rsidRPr="00135C4E">
        <w:rPr>
          <w:rStyle w:val="Bold"/>
        </w:rPr>
        <w:t>Top-down</w:t>
      </w:r>
      <w:r w:rsidRPr="00135C4E">
        <w:t xml:space="preserve">: Helping you check that your strategic priorities inform your outcomes; that those outcomes inform your impacts; and that these impacts inform your outputs. For example, if your strategic priorities change, this may have a ‘trickle down’ effect and may change your outcomes, impacts and outputs. </w:t>
      </w:r>
    </w:p>
    <w:p w:rsidR="00E901D0" w:rsidRDefault="00135C4E" w:rsidP="00135C4E">
      <w:r w:rsidRPr="00135C4E">
        <w:t>Having an outcomes framework helps you communicate how your interventions are improving the human rights situation in your country by making your impacts more tangible and measurable.</w:t>
      </w:r>
    </w:p>
    <w:p w:rsidR="00E901D0" w:rsidRDefault="00E901D0">
      <w:pPr>
        <w:spacing w:before="0" w:after="0"/>
      </w:pPr>
      <w:r>
        <w:br w:type="page"/>
      </w:r>
    </w:p>
    <w:p w:rsidR="00135C4E" w:rsidRPr="00135C4E" w:rsidRDefault="00135C4E" w:rsidP="00135C4E">
      <w:pPr>
        <w:pStyle w:val="Heading4"/>
      </w:pPr>
      <w:r w:rsidRPr="00135C4E">
        <w:lastRenderedPageBreak/>
        <w:t>Sample outcomes framework</w:t>
      </w:r>
    </w:p>
    <w:tbl>
      <w:tblPr>
        <w:tblStyle w:val="TableGrid"/>
        <w:tblW w:w="0" w:type="auto"/>
        <w:tblBorders>
          <w:top w:val="single" w:sz="4" w:space="0" w:color="FF671F"/>
          <w:left w:val="single" w:sz="4" w:space="0" w:color="FF671F"/>
          <w:bottom w:val="single" w:sz="4" w:space="0" w:color="FF671F"/>
          <w:right w:val="single" w:sz="4" w:space="0" w:color="FF671F"/>
          <w:insideH w:val="single" w:sz="6" w:space="0" w:color="FF671F"/>
          <w:insideV w:val="single" w:sz="6" w:space="0" w:color="FF671F"/>
        </w:tblBorders>
        <w:tblLook w:val="04A0" w:firstRow="1" w:lastRow="0" w:firstColumn="1" w:lastColumn="0" w:noHBand="0" w:noVBand="1"/>
      </w:tblPr>
      <w:tblGrid>
        <w:gridCol w:w="1271"/>
        <w:gridCol w:w="1947"/>
        <w:gridCol w:w="1947"/>
        <w:gridCol w:w="1947"/>
        <w:gridCol w:w="1948"/>
      </w:tblGrid>
      <w:tr w:rsidR="00E901D0" w:rsidRPr="00E901D0" w:rsidTr="00135EA9">
        <w:tc>
          <w:tcPr>
            <w:tcW w:w="9060" w:type="dxa"/>
            <w:gridSpan w:val="5"/>
            <w:shd w:val="clear" w:color="auto" w:fill="FBE4D5" w:themeFill="accent2" w:themeFillTint="33"/>
          </w:tcPr>
          <w:p w:rsidR="00E901D0" w:rsidRPr="00E901D0" w:rsidRDefault="00E901D0" w:rsidP="009128CD">
            <w:pPr>
              <w:pStyle w:val="TableText"/>
              <w:spacing w:before="120" w:after="120"/>
              <w:rPr>
                <w:b/>
                <w:bCs/>
              </w:rPr>
            </w:pPr>
            <w:r>
              <w:rPr>
                <w:b/>
                <w:bCs/>
              </w:rPr>
              <w:t>STRATEGIC PRIORITY 1: DOMESTIC VIOLENCE</w:t>
            </w:r>
          </w:p>
        </w:tc>
      </w:tr>
      <w:tr w:rsidR="00E901D0" w:rsidTr="00492C76">
        <w:tc>
          <w:tcPr>
            <w:tcW w:w="1271" w:type="dxa"/>
            <w:vMerge w:val="restart"/>
            <w:shd w:val="clear" w:color="auto" w:fill="FF671F"/>
          </w:tcPr>
          <w:p w:rsidR="00E901D0" w:rsidRPr="00E901D0" w:rsidRDefault="00E901D0" w:rsidP="00E901D0">
            <w:pPr>
              <w:pStyle w:val="TableText"/>
              <w:rPr>
                <w:b/>
                <w:bCs/>
              </w:rPr>
            </w:pPr>
          </w:p>
          <w:p w:rsidR="009F356A" w:rsidRDefault="009F356A" w:rsidP="00E901D0">
            <w:pPr>
              <w:pStyle w:val="TableText"/>
              <w:jc w:val="center"/>
              <w:rPr>
                <w:b/>
                <w:bCs/>
                <w:color w:val="FFFFFF" w:themeColor="background1"/>
              </w:rPr>
            </w:pPr>
          </w:p>
          <w:p w:rsidR="009F356A" w:rsidRDefault="009F356A" w:rsidP="00E901D0">
            <w:pPr>
              <w:pStyle w:val="TableText"/>
              <w:jc w:val="center"/>
              <w:rPr>
                <w:b/>
                <w:bCs/>
                <w:color w:val="FFFFFF" w:themeColor="background1"/>
              </w:rPr>
            </w:pPr>
          </w:p>
          <w:p w:rsidR="009F356A" w:rsidRDefault="009F356A" w:rsidP="00E901D0">
            <w:pPr>
              <w:pStyle w:val="TableText"/>
              <w:jc w:val="center"/>
              <w:rPr>
                <w:b/>
                <w:bCs/>
                <w:color w:val="FFFFFF" w:themeColor="background1"/>
              </w:rPr>
            </w:pPr>
          </w:p>
          <w:p w:rsidR="00E901D0" w:rsidRPr="00E901D0" w:rsidRDefault="00E901D0" w:rsidP="00E901D0">
            <w:pPr>
              <w:pStyle w:val="TableText"/>
              <w:jc w:val="center"/>
              <w:rPr>
                <w:b/>
                <w:bCs/>
              </w:rPr>
            </w:pPr>
            <w:r w:rsidRPr="00E901D0">
              <w:rPr>
                <w:b/>
                <w:bCs/>
                <w:noProof/>
                <w:color w:val="FFFFFF" w:themeColor="background1"/>
              </w:rPr>
              <mc:AlternateContent>
                <mc:Choice Requires="wps">
                  <w:drawing>
                    <wp:anchor distT="0" distB="0" distL="114300" distR="114300" simplePos="0" relativeHeight="251806208" behindDoc="0" locked="0" layoutInCell="1" allowOverlap="1" wp14:anchorId="02D7F85E" wp14:editId="325FDDA7">
                      <wp:simplePos x="0" y="0"/>
                      <wp:positionH relativeFrom="column">
                        <wp:posOffset>215265</wp:posOffset>
                      </wp:positionH>
                      <wp:positionV relativeFrom="paragraph">
                        <wp:posOffset>551089</wp:posOffset>
                      </wp:positionV>
                      <wp:extent cx="241279" cy="487110"/>
                      <wp:effectExtent l="12700" t="12700" r="26035" b="8255"/>
                      <wp:wrapNone/>
                      <wp:docPr id="344" name="Up Arrow 344"/>
                      <wp:cNvGraphicFramePr/>
                      <a:graphic xmlns:a="http://schemas.openxmlformats.org/drawingml/2006/main">
                        <a:graphicData uri="http://schemas.microsoft.com/office/word/2010/wordprocessingShape">
                          <wps:wsp>
                            <wps:cNvSpPr/>
                            <wps:spPr>
                              <a:xfrm>
                                <a:off x="0" y="0"/>
                                <a:ext cx="241279" cy="487110"/>
                              </a:xfrm>
                              <a:prstGeom prst="upArrow">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A4F73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4" o:spid="_x0000_s1026" type="#_x0000_t68" style="position:absolute;margin-left:16.95pt;margin-top:43.4pt;width:19pt;height:38.35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" adj="5350" fillcolor="white [3212]" strokecolor="#ff671f" strokeweight="1pt"/>
                  </w:pict>
                </mc:Fallback>
              </mc:AlternateContent>
            </w:r>
            <w:r w:rsidRPr="00E901D0">
              <w:rPr>
                <w:b/>
                <w:bCs/>
                <w:color w:val="FFFFFF" w:themeColor="background1"/>
              </w:rPr>
              <w:t>Outcome</w:t>
            </w:r>
          </w:p>
        </w:tc>
        <w:tc>
          <w:tcPr>
            <w:tcW w:w="1947" w:type="dxa"/>
            <w:tcBorders>
              <w:top w:val="single" w:sz="6" w:space="0" w:color="FF671F"/>
              <w:bottom w:val="single" w:sz="6" w:space="0" w:color="FF671F"/>
              <w:right w:val="nil"/>
            </w:tcBorders>
          </w:tcPr>
          <w:p w:rsidR="00E901D0" w:rsidRPr="00E901D0" w:rsidRDefault="00E901D0" w:rsidP="009128CD">
            <w:pPr>
              <w:pStyle w:val="TableText"/>
              <w:spacing w:before="120" w:after="120"/>
              <w:rPr>
                <w:b/>
                <w:bCs/>
              </w:rPr>
            </w:pPr>
            <w:r w:rsidRPr="00E901D0">
              <w:rPr>
                <w:b/>
                <w:bCs/>
              </w:rPr>
              <w:t>Description</w:t>
            </w:r>
          </w:p>
        </w:tc>
        <w:tc>
          <w:tcPr>
            <w:tcW w:w="1947" w:type="dxa"/>
            <w:tcBorders>
              <w:top w:val="single" w:sz="6" w:space="0" w:color="FF671F"/>
              <w:left w:val="nil"/>
              <w:bottom w:val="single" w:sz="6" w:space="0" w:color="FF671F"/>
              <w:right w:val="nil"/>
            </w:tcBorders>
          </w:tcPr>
          <w:p w:rsidR="00E901D0" w:rsidRPr="00E901D0" w:rsidRDefault="00E901D0" w:rsidP="009128CD">
            <w:pPr>
              <w:pStyle w:val="TableText"/>
              <w:spacing w:before="120" w:after="120"/>
              <w:rPr>
                <w:b/>
                <w:bCs/>
              </w:rPr>
            </w:pPr>
            <w:r w:rsidRPr="00E901D0">
              <w:rPr>
                <w:b/>
                <w:bCs/>
              </w:rPr>
              <w:t>Example</w:t>
            </w:r>
          </w:p>
        </w:tc>
        <w:tc>
          <w:tcPr>
            <w:tcW w:w="1947" w:type="dxa"/>
            <w:tcBorders>
              <w:top w:val="single" w:sz="6" w:space="0" w:color="FF671F"/>
              <w:left w:val="nil"/>
              <w:bottom w:val="single" w:sz="6" w:space="0" w:color="FF671F"/>
              <w:right w:val="nil"/>
            </w:tcBorders>
          </w:tcPr>
          <w:p w:rsidR="00E901D0" w:rsidRPr="00E901D0" w:rsidRDefault="00E901D0" w:rsidP="009128CD">
            <w:pPr>
              <w:pStyle w:val="TableText"/>
              <w:spacing w:before="120" w:after="120"/>
              <w:rPr>
                <w:b/>
                <w:bCs/>
              </w:rPr>
            </w:pPr>
            <w:r w:rsidRPr="00E901D0">
              <w:rPr>
                <w:b/>
                <w:bCs/>
              </w:rPr>
              <w:t>Timeframe</w:t>
            </w:r>
          </w:p>
        </w:tc>
        <w:tc>
          <w:tcPr>
            <w:tcW w:w="1948" w:type="dxa"/>
            <w:tcBorders>
              <w:left w:val="nil"/>
            </w:tcBorders>
          </w:tcPr>
          <w:p w:rsidR="00E901D0" w:rsidRPr="00E901D0" w:rsidRDefault="00E901D0" w:rsidP="009128CD">
            <w:pPr>
              <w:pStyle w:val="TableText"/>
              <w:spacing w:before="120" w:after="120"/>
              <w:rPr>
                <w:b/>
                <w:bCs/>
              </w:rPr>
            </w:pPr>
            <w:r w:rsidRPr="00E901D0">
              <w:rPr>
                <w:b/>
                <w:bCs/>
              </w:rPr>
              <w:t>Indicators</w:t>
            </w:r>
          </w:p>
        </w:tc>
      </w:tr>
      <w:tr w:rsidR="00E901D0" w:rsidTr="00E901D0">
        <w:tc>
          <w:tcPr>
            <w:tcW w:w="1271" w:type="dxa"/>
            <w:vMerge/>
            <w:shd w:val="clear" w:color="auto" w:fill="FF671F"/>
          </w:tcPr>
          <w:p w:rsidR="00E901D0" w:rsidRPr="00E901D0" w:rsidRDefault="00E901D0" w:rsidP="00763942">
            <w:pPr>
              <w:pStyle w:val="TableText"/>
              <w:rPr>
                <w:b/>
                <w:bCs/>
              </w:rPr>
            </w:pPr>
          </w:p>
        </w:tc>
        <w:tc>
          <w:tcPr>
            <w:tcW w:w="1947" w:type="dxa"/>
            <w:tcBorders>
              <w:top w:val="single" w:sz="6" w:space="0" w:color="FF671F"/>
              <w:bottom w:val="single" w:sz="6" w:space="0" w:color="FF671F"/>
              <w:right w:val="nil"/>
            </w:tcBorders>
          </w:tcPr>
          <w:p w:rsidR="00E901D0" w:rsidRDefault="00E901D0" w:rsidP="009128CD">
            <w:pPr>
              <w:pStyle w:val="TableText"/>
              <w:spacing w:before="120" w:after="120"/>
            </w:pPr>
            <w:r>
              <w:t>The change in society achieved by the contribution of the NHRI</w:t>
            </w:r>
          </w:p>
        </w:tc>
        <w:tc>
          <w:tcPr>
            <w:tcW w:w="1947" w:type="dxa"/>
            <w:tcBorders>
              <w:top w:val="single" w:sz="6" w:space="0" w:color="FF671F"/>
              <w:left w:val="nil"/>
              <w:bottom w:val="single" w:sz="6" w:space="0" w:color="FF671F"/>
              <w:right w:val="nil"/>
            </w:tcBorders>
          </w:tcPr>
          <w:p w:rsidR="00E901D0" w:rsidRDefault="00E901D0" w:rsidP="009128CD">
            <w:pPr>
              <w:pStyle w:val="TableText"/>
              <w:spacing w:before="120" w:after="120"/>
            </w:pPr>
            <w:r>
              <w:t>Reduction in domestic violence</w:t>
            </w:r>
          </w:p>
        </w:tc>
        <w:tc>
          <w:tcPr>
            <w:tcW w:w="1947" w:type="dxa"/>
            <w:tcBorders>
              <w:top w:val="single" w:sz="6" w:space="0" w:color="FF671F"/>
              <w:left w:val="nil"/>
              <w:bottom w:val="single" w:sz="6" w:space="0" w:color="FF671F"/>
              <w:right w:val="nil"/>
            </w:tcBorders>
          </w:tcPr>
          <w:p w:rsidR="00E901D0" w:rsidRDefault="00E901D0" w:rsidP="009128CD">
            <w:pPr>
              <w:pStyle w:val="TableText"/>
              <w:spacing w:before="120" w:after="120"/>
            </w:pPr>
            <w:r>
              <w:t>Long-term, possibly over generations</w:t>
            </w:r>
          </w:p>
        </w:tc>
        <w:tc>
          <w:tcPr>
            <w:tcW w:w="1948" w:type="dxa"/>
            <w:tcBorders>
              <w:left w:val="nil"/>
            </w:tcBorders>
          </w:tcPr>
          <w:p w:rsidR="00E901D0" w:rsidRDefault="00E901D0" w:rsidP="009128CD">
            <w:pPr>
              <w:pStyle w:val="TableText"/>
              <w:spacing w:before="120" w:after="120"/>
            </w:pPr>
            <w:r>
              <w:t>How you will measure that you are making an impact. For example, the number of reported domestic violence incidents decrease</w:t>
            </w:r>
          </w:p>
        </w:tc>
      </w:tr>
      <w:tr w:rsidR="00763942" w:rsidTr="009128CD">
        <w:tc>
          <w:tcPr>
            <w:tcW w:w="1271" w:type="dxa"/>
            <w:shd w:val="clear" w:color="auto" w:fill="FF671F"/>
          </w:tcPr>
          <w:p w:rsidR="009F356A" w:rsidRDefault="009F356A" w:rsidP="00E901D0">
            <w:pPr>
              <w:pStyle w:val="TableText"/>
              <w:jc w:val="center"/>
              <w:rPr>
                <w:b/>
                <w:bCs/>
                <w:color w:val="FFFFFF" w:themeColor="background1"/>
              </w:rPr>
            </w:pPr>
          </w:p>
          <w:p w:rsidR="009F356A" w:rsidRDefault="009F356A" w:rsidP="00E901D0">
            <w:pPr>
              <w:pStyle w:val="TableText"/>
              <w:jc w:val="center"/>
              <w:rPr>
                <w:b/>
                <w:bCs/>
                <w:color w:val="FFFFFF" w:themeColor="background1"/>
              </w:rPr>
            </w:pPr>
          </w:p>
          <w:p w:rsidR="009F356A" w:rsidRDefault="009F356A" w:rsidP="00E901D0">
            <w:pPr>
              <w:pStyle w:val="TableText"/>
              <w:jc w:val="center"/>
              <w:rPr>
                <w:b/>
                <w:bCs/>
                <w:color w:val="FFFFFF" w:themeColor="background1"/>
              </w:rPr>
            </w:pPr>
          </w:p>
          <w:p w:rsidR="00763942" w:rsidRPr="00E901D0" w:rsidRDefault="00E901D0" w:rsidP="00E901D0">
            <w:pPr>
              <w:pStyle w:val="TableText"/>
              <w:jc w:val="center"/>
              <w:rPr>
                <w:b/>
                <w:bCs/>
              </w:rPr>
            </w:pPr>
            <w:r w:rsidRPr="00E901D0">
              <w:rPr>
                <w:b/>
                <w:bCs/>
                <w:noProof/>
                <w:color w:val="FFFFFF" w:themeColor="background1"/>
              </w:rPr>
              <mc:AlternateContent>
                <mc:Choice Requires="wps">
                  <w:drawing>
                    <wp:anchor distT="0" distB="0" distL="114300" distR="114300" simplePos="0" relativeHeight="251808256" behindDoc="0" locked="0" layoutInCell="1" allowOverlap="1" wp14:anchorId="24C6EEB1" wp14:editId="7EBFC61A">
                      <wp:simplePos x="0" y="0"/>
                      <wp:positionH relativeFrom="column">
                        <wp:posOffset>235585</wp:posOffset>
                      </wp:positionH>
                      <wp:positionV relativeFrom="paragraph">
                        <wp:posOffset>417286</wp:posOffset>
                      </wp:positionV>
                      <wp:extent cx="241279" cy="487110"/>
                      <wp:effectExtent l="12700" t="12700" r="26035" b="8255"/>
                      <wp:wrapNone/>
                      <wp:docPr id="345" name="Up Arrow 345"/>
                      <wp:cNvGraphicFramePr/>
                      <a:graphic xmlns:a="http://schemas.openxmlformats.org/drawingml/2006/main">
                        <a:graphicData uri="http://schemas.microsoft.com/office/word/2010/wordprocessingShape">
                          <wps:wsp>
                            <wps:cNvSpPr/>
                            <wps:spPr>
                              <a:xfrm>
                                <a:off x="0" y="0"/>
                                <a:ext cx="241279" cy="487110"/>
                              </a:xfrm>
                              <a:prstGeom prst="upArrow">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233BA2" id="Up Arrow 345" o:spid="_x0000_s1026" type="#_x0000_t68" style="position:absolute;margin-left:18.55pt;margin-top:32.85pt;width:19pt;height:38.35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" adj="5350" fillcolor="white [3212]" strokecolor="#ff671f" strokeweight="1pt"/>
                  </w:pict>
                </mc:Fallback>
              </mc:AlternateContent>
            </w:r>
            <w:r w:rsidRPr="00E901D0">
              <w:rPr>
                <w:b/>
                <w:bCs/>
                <w:color w:val="FFFFFF" w:themeColor="background1"/>
              </w:rPr>
              <w:t>Impact</w:t>
            </w:r>
          </w:p>
        </w:tc>
        <w:tc>
          <w:tcPr>
            <w:tcW w:w="1947" w:type="dxa"/>
            <w:tcBorders>
              <w:top w:val="single" w:sz="6" w:space="0" w:color="FF671F"/>
              <w:bottom w:val="single" w:sz="6" w:space="0" w:color="FF671F"/>
              <w:right w:val="nil"/>
            </w:tcBorders>
            <w:shd w:val="clear" w:color="auto" w:fill="FBE4D5" w:themeFill="accent2" w:themeFillTint="33"/>
          </w:tcPr>
          <w:p w:rsidR="00763942" w:rsidRDefault="00E901D0" w:rsidP="009128CD">
            <w:pPr>
              <w:pStyle w:val="TableText"/>
              <w:spacing w:before="120" w:after="120"/>
            </w:pPr>
            <w:r>
              <w:t>The specific, identified improvement through their intervention (probably with the contribution of others)</w:t>
            </w:r>
          </w:p>
        </w:tc>
        <w:tc>
          <w:tcPr>
            <w:tcW w:w="1947" w:type="dxa"/>
            <w:tcBorders>
              <w:top w:val="single" w:sz="6" w:space="0" w:color="FF671F"/>
              <w:left w:val="nil"/>
              <w:bottom w:val="single" w:sz="6" w:space="0" w:color="FF671F"/>
              <w:right w:val="nil"/>
            </w:tcBorders>
            <w:shd w:val="clear" w:color="auto" w:fill="FBE4D5" w:themeFill="accent2" w:themeFillTint="33"/>
          </w:tcPr>
          <w:p w:rsidR="00763942" w:rsidRDefault="00E901D0" w:rsidP="009128CD">
            <w:pPr>
              <w:pStyle w:val="TableText"/>
              <w:spacing w:before="120" w:after="120"/>
            </w:pPr>
            <w:r>
              <w:t>Decision-makers accept and implement all NHRI report recommendations on reducing domestic violence</w:t>
            </w:r>
          </w:p>
        </w:tc>
        <w:tc>
          <w:tcPr>
            <w:tcW w:w="1947" w:type="dxa"/>
            <w:tcBorders>
              <w:top w:val="single" w:sz="6" w:space="0" w:color="FF671F"/>
              <w:left w:val="nil"/>
              <w:bottom w:val="single" w:sz="6" w:space="0" w:color="FF671F"/>
              <w:right w:val="nil"/>
            </w:tcBorders>
            <w:shd w:val="clear" w:color="auto" w:fill="FBE4D5" w:themeFill="accent2" w:themeFillTint="33"/>
          </w:tcPr>
          <w:p w:rsidR="00763942" w:rsidRDefault="00E901D0" w:rsidP="009128CD">
            <w:pPr>
              <w:pStyle w:val="TableText"/>
              <w:spacing w:before="120" w:after="120"/>
            </w:pPr>
            <w:r>
              <w:t>1-5 years</w:t>
            </w:r>
          </w:p>
        </w:tc>
        <w:tc>
          <w:tcPr>
            <w:tcW w:w="1948" w:type="dxa"/>
            <w:tcBorders>
              <w:left w:val="nil"/>
            </w:tcBorders>
            <w:shd w:val="clear" w:color="auto" w:fill="FBE4D5" w:themeFill="accent2" w:themeFillTint="33"/>
          </w:tcPr>
          <w:p w:rsidR="00763942" w:rsidRDefault="00763942" w:rsidP="009128CD">
            <w:pPr>
              <w:pStyle w:val="TableText"/>
              <w:spacing w:before="120" w:after="120"/>
            </w:pPr>
          </w:p>
        </w:tc>
      </w:tr>
      <w:tr w:rsidR="00763942" w:rsidTr="00E901D0">
        <w:tc>
          <w:tcPr>
            <w:tcW w:w="1271" w:type="dxa"/>
            <w:shd w:val="clear" w:color="auto" w:fill="FF671F"/>
          </w:tcPr>
          <w:p w:rsidR="009F356A" w:rsidRDefault="009F356A" w:rsidP="00E901D0">
            <w:pPr>
              <w:pStyle w:val="TableText"/>
              <w:jc w:val="center"/>
              <w:rPr>
                <w:b/>
                <w:bCs/>
                <w:color w:val="FFFFFF" w:themeColor="background1"/>
              </w:rPr>
            </w:pPr>
          </w:p>
          <w:p w:rsidR="009F356A" w:rsidRDefault="009F356A" w:rsidP="00E901D0">
            <w:pPr>
              <w:pStyle w:val="TableText"/>
              <w:jc w:val="center"/>
              <w:rPr>
                <w:b/>
                <w:bCs/>
                <w:color w:val="FFFFFF" w:themeColor="background1"/>
              </w:rPr>
            </w:pPr>
          </w:p>
          <w:p w:rsidR="00763942" w:rsidRPr="00E901D0" w:rsidRDefault="00E901D0" w:rsidP="00E901D0">
            <w:pPr>
              <w:pStyle w:val="TableText"/>
              <w:jc w:val="center"/>
              <w:rPr>
                <w:b/>
                <w:bCs/>
              </w:rPr>
            </w:pPr>
            <w:r w:rsidRPr="00E901D0">
              <w:rPr>
                <w:b/>
                <w:bCs/>
                <w:color w:val="FFFFFF" w:themeColor="background1"/>
              </w:rPr>
              <w:t>Output</w:t>
            </w:r>
          </w:p>
        </w:tc>
        <w:tc>
          <w:tcPr>
            <w:tcW w:w="1947" w:type="dxa"/>
            <w:tcBorders>
              <w:top w:val="single" w:sz="6" w:space="0" w:color="FF671F"/>
              <w:bottom w:val="single" w:sz="4" w:space="0" w:color="FF671F"/>
              <w:right w:val="nil"/>
            </w:tcBorders>
          </w:tcPr>
          <w:p w:rsidR="00763942" w:rsidRDefault="00E901D0" w:rsidP="009128CD">
            <w:pPr>
              <w:pStyle w:val="TableText"/>
              <w:spacing w:before="120" w:after="120"/>
            </w:pPr>
            <w:r>
              <w:t xml:space="preserve">The product or service that you will deliver, set out as specific, measurable, </w:t>
            </w:r>
            <w:r w:rsidR="008B6E6B">
              <w:t>achievable</w:t>
            </w:r>
            <w:r>
              <w:t>, realistic and timed</w:t>
            </w:r>
          </w:p>
        </w:tc>
        <w:tc>
          <w:tcPr>
            <w:tcW w:w="1947" w:type="dxa"/>
            <w:tcBorders>
              <w:top w:val="single" w:sz="6" w:space="0" w:color="FF671F"/>
              <w:left w:val="nil"/>
              <w:bottom w:val="single" w:sz="4" w:space="0" w:color="FF671F"/>
              <w:right w:val="nil"/>
            </w:tcBorders>
          </w:tcPr>
          <w:p w:rsidR="00763942" w:rsidRDefault="00E901D0" w:rsidP="009128CD">
            <w:pPr>
              <w:pStyle w:val="TableText"/>
              <w:spacing w:before="120" w:after="120"/>
            </w:pPr>
            <w:r>
              <w:t>NHRI produces a report with recommendations for reducing domestic violence</w:t>
            </w:r>
          </w:p>
        </w:tc>
        <w:tc>
          <w:tcPr>
            <w:tcW w:w="1947" w:type="dxa"/>
            <w:tcBorders>
              <w:top w:val="single" w:sz="6" w:space="0" w:color="FF671F"/>
              <w:left w:val="nil"/>
              <w:bottom w:val="single" w:sz="4" w:space="0" w:color="FF671F"/>
              <w:right w:val="nil"/>
            </w:tcBorders>
          </w:tcPr>
          <w:p w:rsidR="00763942" w:rsidRDefault="00E901D0" w:rsidP="009128CD">
            <w:pPr>
              <w:pStyle w:val="TableText"/>
              <w:spacing w:before="120" w:after="120"/>
            </w:pPr>
            <w:r>
              <w:t>1-2 years</w:t>
            </w:r>
          </w:p>
        </w:tc>
        <w:tc>
          <w:tcPr>
            <w:tcW w:w="1948" w:type="dxa"/>
            <w:tcBorders>
              <w:left w:val="nil"/>
            </w:tcBorders>
          </w:tcPr>
          <w:p w:rsidR="00763942" w:rsidRDefault="00763942" w:rsidP="009128CD">
            <w:pPr>
              <w:pStyle w:val="TableText"/>
              <w:spacing w:before="120" w:after="120"/>
            </w:pPr>
          </w:p>
        </w:tc>
      </w:tr>
    </w:tbl>
    <w:p w:rsidR="00370D84" w:rsidRPr="00370D84" w:rsidRDefault="00370D84" w:rsidP="00370D84">
      <w:pPr>
        <w:pStyle w:val="Normalspacebefore"/>
        <w:rPr>
          <w:lang w:val="en-GB" w:eastAsia="en-GB"/>
        </w:rPr>
      </w:pPr>
      <w:r w:rsidRPr="00370D84">
        <w:rPr>
          <w:lang w:val="en-GB" w:eastAsia="en-GB"/>
        </w:rPr>
        <w:t>For each intervention, you can identify the:</w:t>
      </w:r>
    </w:p>
    <w:p w:rsidR="00370D84" w:rsidRPr="00370D84" w:rsidRDefault="00370D84" w:rsidP="00370D84">
      <w:pPr>
        <w:pStyle w:val="ListBullet"/>
        <w:rPr>
          <w:lang w:val="en-GB"/>
        </w:rPr>
      </w:pPr>
      <w:r w:rsidRPr="00370D84">
        <w:rPr>
          <w:rStyle w:val="Bold"/>
        </w:rPr>
        <w:t>Output</w:t>
      </w:r>
      <w:r w:rsidRPr="00370D84">
        <w:rPr>
          <w:lang w:val="en-GB"/>
        </w:rPr>
        <w:t xml:space="preserve"> (the product or service) that you will deliver</w:t>
      </w:r>
    </w:p>
    <w:p w:rsidR="00370D84" w:rsidRPr="00370D84" w:rsidRDefault="00370D84" w:rsidP="00370D84">
      <w:pPr>
        <w:pStyle w:val="ListBullet"/>
        <w:rPr>
          <w:lang w:val="en-GB"/>
        </w:rPr>
      </w:pPr>
      <w:r w:rsidRPr="00370D84">
        <w:rPr>
          <w:rStyle w:val="Bold"/>
        </w:rPr>
        <w:t>Impact</w:t>
      </w:r>
      <w:r w:rsidRPr="00370D84">
        <w:rPr>
          <w:lang w:val="en-GB"/>
        </w:rPr>
        <w:t xml:space="preserve"> that you are hoping to achieve</w:t>
      </w:r>
    </w:p>
    <w:p w:rsidR="00370D84" w:rsidRPr="00370D84" w:rsidRDefault="00370D84" w:rsidP="00370D84">
      <w:pPr>
        <w:pStyle w:val="ListBullet"/>
        <w:rPr>
          <w:lang w:val="en-GB"/>
        </w:rPr>
      </w:pPr>
      <w:r w:rsidRPr="00370D84">
        <w:rPr>
          <w:rStyle w:val="Bold"/>
        </w:rPr>
        <w:t>Outcome</w:t>
      </w:r>
      <w:r w:rsidRPr="00370D84">
        <w:rPr>
          <w:lang w:val="en-GB"/>
        </w:rPr>
        <w:t xml:space="preserve"> that you are contributing to through this impact</w:t>
      </w:r>
    </w:p>
    <w:p w:rsidR="00370D84" w:rsidRPr="00370D84" w:rsidRDefault="00370D84" w:rsidP="00370D84">
      <w:pPr>
        <w:pStyle w:val="ListBullet"/>
        <w:rPr>
          <w:lang w:val="en-GB"/>
        </w:rPr>
      </w:pPr>
      <w:r w:rsidRPr="00370D84">
        <w:rPr>
          <w:rStyle w:val="Bold"/>
        </w:rPr>
        <w:t>Strategic priority</w:t>
      </w:r>
      <w:r w:rsidRPr="00370D84">
        <w:rPr>
          <w:lang w:val="en-GB"/>
        </w:rPr>
        <w:t xml:space="preserve"> that this outcome contributes to.</w:t>
      </w:r>
    </w:p>
    <w:p w:rsidR="00370D84" w:rsidRPr="00370D84" w:rsidRDefault="00370D84" w:rsidP="00370D84">
      <w:pPr>
        <w:rPr>
          <w:lang w:val="en-GB" w:eastAsia="en-GB"/>
        </w:rPr>
      </w:pPr>
      <w:r w:rsidRPr="00370D84">
        <w:rPr>
          <w:rStyle w:val="Bold"/>
        </w:rPr>
        <w:t>Indicators</w:t>
      </w:r>
      <w:r w:rsidRPr="00370D84">
        <w:rPr>
          <w:lang w:val="en-GB" w:eastAsia="en-GB"/>
        </w:rPr>
        <w:t xml:space="preserve"> help you to track whether your intervention is having an impact. They also keep staff accountable for their </w:t>
      </w:r>
      <w:r w:rsidRPr="00370D84">
        <w:t>work</w:t>
      </w:r>
      <w:r w:rsidRPr="00370D84">
        <w:rPr>
          <w:lang w:val="en-GB" w:eastAsia="en-GB"/>
        </w:rPr>
        <w:t>. You can set broad indicators that enable you to measure progress and make adjustments, if necessary. You can also include indicators to track progress in gender-related outcomes.</w:t>
      </w:r>
    </w:p>
    <w:p w:rsidR="00370D84" w:rsidRPr="00370D84" w:rsidRDefault="00370D84" w:rsidP="00370D84">
      <w:pPr>
        <w:rPr>
          <w:lang w:val="en-GB" w:eastAsia="en-GB"/>
        </w:rPr>
      </w:pPr>
      <w:r w:rsidRPr="00370D84">
        <w:rPr>
          <w:lang w:val="en-GB" w:eastAsia="en-GB"/>
        </w:rPr>
        <w:t>These may later form the basis of a detailed monitoring and evaluation framework.</w:t>
      </w:r>
    </w:p>
    <w:p w:rsidR="00076E40" w:rsidRDefault="00076E40">
      <w:pPr>
        <w:spacing w:before="0" w:after="0"/>
        <w:sectPr w:rsidR="00076E40" w:rsidSect="00E90A4D">
          <w:headerReference w:type="even" r:id="rId55"/>
          <w:headerReference w:type="default" r:id="rId56"/>
          <w:footerReference w:type="default" r:id="rId57"/>
          <w:headerReference w:type="first" r:id="rId58"/>
          <w:footerReference w:type="first" r:id="rId59"/>
          <w:pgSz w:w="11906" w:h="16838" w:code="9"/>
          <w:pgMar w:top="1418" w:right="1418" w:bottom="993" w:left="1418" w:header="680" w:footer="680" w:gutter="0"/>
          <w:cols w:space="708"/>
          <w:titlePg/>
          <w:docGrid w:linePitch="360"/>
        </w:sectPr>
      </w:pPr>
    </w:p>
    <w:p w:rsidR="00167C81" w:rsidRPr="00135C4E" w:rsidRDefault="009F356A" w:rsidP="0083121B">
      <w:pPr>
        <w:pStyle w:val="Heading4"/>
      </w:pPr>
      <w:r w:rsidRPr="00167C81">
        <w:rPr>
          <w:noProof/>
        </w:rPr>
        <w:lastRenderedPageBreak/>
        <w:drawing>
          <wp:anchor distT="0" distB="0" distL="114300" distR="114300" simplePos="0" relativeHeight="251813376" behindDoc="1" locked="0" layoutInCell="1" allowOverlap="1" wp14:anchorId="5047BE94" wp14:editId="6B6709A2">
            <wp:simplePos x="0" y="0"/>
            <wp:positionH relativeFrom="margin">
              <wp:posOffset>8253730</wp:posOffset>
            </wp:positionH>
            <wp:positionV relativeFrom="page">
              <wp:posOffset>362585</wp:posOffset>
            </wp:positionV>
            <wp:extent cx="539750" cy="539750"/>
            <wp:effectExtent l="0" t="0" r="6350" b="6350"/>
            <wp:wrapNone/>
            <wp:docPr id="348" name="Picture 348"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53"/>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167C81">
        <w:rPr>
          <w:noProof/>
        </w:rPr>
        <w:drawing>
          <wp:anchor distT="0" distB="0" distL="114300" distR="114300" simplePos="0" relativeHeight="251814400" behindDoc="1" locked="0" layoutInCell="1" allowOverlap="1" wp14:anchorId="17DABE72" wp14:editId="3DC8DCD4">
            <wp:simplePos x="0" y="0"/>
            <wp:positionH relativeFrom="margin">
              <wp:posOffset>8874229</wp:posOffset>
            </wp:positionH>
            <wp:positionV relativeFrom="page">
              <wp:posOffset>362585</wp:posOffset>
            </wp:positionV>
            <wp:extent cx="539750" cy="539750"/>
            <wp:effectExtent l="0" t="0" r="6350" b="6350"/>
            <wp:wrapNone/>
            <wp:docPr id="349" name="Picture 34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52"/>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83121B">
        <w:t>Outcomes Framework</w:t>
      </w:r>
    </w:p>
    <w:tbl>
      <w:tblPr>
        <w:tblStyle w:val="TableGrid"/>
        <w:tblW w:w="0" w:type="auto"/>
        <w:tblBorders>
          <w:top w:val="single" w:sz="4" w:space="0" w:color="FF671F"/>
          <w:left w:val="single" w:sz="4" w:space="0" w:color="FF671F"/>
          <w:bottom w:val="single" w:sz="4" w:space="0" w:color="FF671F"/>
          <w:right w:val="single" w:sz="4" w:space="0" w:color="FF671F"/>
          <w:insideH w:val="single" w:sz="6" w:space="0" w:color="FF671F"/>
          <w:insideV w:val="single" w:sz="6" w:space="0" w:color="FF671F"/>
        </w:tblBorders>
        <w:tblLook w:val="04A0" w:firstRow="1" w:lastRow="0" w:firstColumn="1" w:lastColumn="0" w:noHBand="0" w:noVBand="1"/>
      </w:tblPr>
      <w:tblGrid>
        <w:gridCol w:w="1244"/>
        <w:gridCol w:w="2192"/>
        <w:gridCol w:w="2192"/>
        <w:gridCol w:w="2192"/>
        <w:gridCol w:w="2192"/>
        <w:gridCol w:w="2192"/>
        <w:gridCol w:w="2193"/>
      </w:tblGrid>
      <w:tr w:rsidR="0083121B" w:rsidRPr="00E901D0" w:rsidTr="001065A9">
        <w:tc>
          <w:tcPr>
            <w:tcW w:w="1244" w:type="dxa"/>
            <w:vMerge w:val="restart"/>
            <w:shd w:val="clear" w:color="auto" w:fill="FF671F"/>
          </w:tcPr>
          <w:p w:rsidR="00492C76" w:rsidRDefault="00492C76" w:rsidP="009F356A">
            <w:pPr>
              <w:pStyle w:val="TableText"/>
              <w:jc w:val="center"/>
              <w:rPr>
                <w:b/>
                <w:bCs/>
                <w:color w:val="FFFFFF" w:themeColor="background1"/>
              </w:rPr>
            </w:pPr>
          </w:p>
          <w:p w:rsidR="0083121B" w:rsidRDefault="009F356A" w:rsidP="009F356A">
            <w:pPr>
              <w:pStyle w:val="TableText"/>
              <w:jc w:val="center"/>
              <w:rPr>
                <w:b/>
                <w:bCs/>
              </w:rPr>
            </w:pPr>
            <w:r>
              <w:rPr>
                <w:b/>
                <w:bCs/>
                <w:color w:val="FFFFFF" w:themeColor="background1"/>
              </w:rPr>
              <w:t>Strategic</w:t>
            </w:r>
            <w:r>
              <w:rPr>
                <w:b/>
                <w:bCs/>
                <w:color w:val="FFFFFF" w:themeColor="background1"/>
              </w:rPr>
              <w:br/>
              <w:t>priority</w:t>
            </w:r>
          </w:p>
          <w:p w:rsidR="00D749C3" w:rsidRDefault="00D749C3" w:rsidP="006649CE">
            <w:pPr>
              <w:pStyle w:val="TableText"/>
              <w:rPr>
                <w:b/>
                <w:bCs/>
              </w:rPr>
            </w:pPr>
          </w:p>
          <w:p w:rsidR="00D749C3" w:rsidRDefault="00D749C3" w:rsidP="006649CE">
            <w:pPr>
              <w:pStyle w:val="TableText"/>
              <w:rPr>
                <w:b/>
                <w:bCs/>
              </w:rPr>
            </w:pPr>
          </w:p>
          <w:p w:rsidR="009F356A" w:rsidRDefault="009F356A" w:rsidP="006649CE">
            <w:pPr>
              <w:pStyle w:val="TableText"/>
              <w:rPr>
                <w:b/>
                <w:bCs/>
              </w:rPr>
            </w:pPr>
          </w:p>
          <w:p w:rsidR="009F356A" w:rsidRPr="00E901D0" w:rsidRDefault="009F356A" w:rsidP="006649CE">
            <w:pPr>
              <w:pStyle w:val="TableText"/>
              <w:rPr>
                <w:b/>
                <w:bCs/>
              </w:rPr>
            </w:pPr>
          </w:p>
          <w:p w:rsidR="0083121B" w:rsidRPr="00E901D0" w:rsidRDefault="0083121B" w:rsidP="006649CE">
            <w:pPr>
              <w:pStyle w:val="TableText"/>
              <w:jc w:val="center"/>
              <w:rPr>
                <w:b/>
                <w:bCs/>
              </w:rPr>
            </w:pPr>
            <w:r w:rsidRPr="00E901D0">
              <w:rPr>
                <w:b/>
                <w:bCs/>
                <w:noProof/>
                <w:color w:val="FFFFFF" w:themeColor="background1"/>
              </w:rPr>
              <mc:AlternateContent>
                <mc:Choice Requires="wps">
                  <w:drawing>
                    <wp:anchor distT="0" distB="0" distL="114300" distR="114300" simplePos="0" relativeHeight="251832832" behindDoc="0" locked="0" layoutInCell="1" allowOverlap="1" wp14:anchorId="10BB62D6" wp14:editId="7FCB7026">
                      <wp:simplePos x="0" y="0"/>
                      <wp:positionH relativeFrom="column">
                        <wp:posOffset>201295</wp:posOffset>
                      </wp:positionH>
                      <wp:positionV relativeFrom="paragraph">
                        <wp:posOffset>333466</wp:posOffset>
                      </wp:positionV>
                      <wp:extent cx="289973" cy="586831"/>
                      <wp:effectExtent l="12700" t="12700" r="27940" b="10160"/>
                      <wp:wrapNone/>
                      <wp:docPr id="346" name="Up Arrow 346"/>
                      <wp:cNvGraphicFramePr/>
                      <a:graphic xmlns:a="http://schemas.openxmlformats.org/drawingml/2006/main">
                        <a:graphicData uri="http://schemas.microsoft.com/office/word/2010/wordprocessingShape">
                          <wps:wsp>
                            <wps:cNvSpPr/>
                            <wps:spPr>
                              <a:xfrm>
                                <a:off x="0" y="0"/>
                                <a:ext cx="289973" cy="586831"/>
                              </a:xfrm>
                              <a:prstGeom prst="upArrow">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E514" id="Up Arrow 346" o:spid="_x0000_s1026" type="#_x0000_t68" style="position:absolute;margin-left:15.85pt;margin-top:26.25pt;width:22.85pt;height:46.2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" adj="5337" fillcolor="white [3212]" strokecolor="#ff671f" strokeweight="1pt"/>
                  </w:pict>
                </mc:Fallback>
              </mc:AlternateContent>
            </w:r>
            <w:r w:rsidRPr="00E901D0">
              <w:rPr>
                <w:b/>
                <w:bCs/>
                <w:color w:val="FFFFFF" w:themeColor="background1"/>
              </w:rPr>
              <w:t>Outcome</w:t>
            </w:r>
          </w:p>
        </w:tc>
        <w:tc>
          <w:tcPr>
            <w:tcW w:w="6576" w:type="dxa"/>
            <w:gridSpan w:val="3"/>
            <w:tcBorders>
              <w:top w:val="single" w:sz="4" w:space="0" w:color="FF671F"/>
              <w:bottom w:val="single" w:sz="6" w:space="0" w:color="FF671F"/>
              <w:right w:val="nil"/>
            </w:tcBorders>
            <w:shd w:val="clear" w:color="auto" w:fill="auto"/>
          </w:tcPr>
          <w:p w:rsidR="0083121B" w:rsidRPr="00E901D0" w:rsidRDefault="0083121B" w:rsidP="006649CE">
            <w:pPr>
              <w:pStyle w:val="TableText"/>
              <w:spacing w:before="120" w:after="120"/>
              <w:rPr>
                <w:b/>
                <w:bCs/>
              </w:rPr>
            </w:pPr>
            <w:r>
              <w:rPr>
                <w:b/>
                <w:bCs/>
              </w:rPr>
              <w:t>STRATEGIC PRIORITY 1</w:t>
            </w:r>
          </w:p>
        </w:tc>
        <w:tc>
          <w:tcPr>
            <w:tcW w:w="6577" w:type="dxa"/>
            <w:gridSpan w:val="3"/>
            <w:tcBorders>
              <w:left w:val="nil"/>
            </w:tcBorders>
            <w:shd w:val="clear" w:color="auto" w:fill="FBE4D5" w:themeFill="accent2" w:themeFillTint="33"/>
          </w:tcPr>
          <w:p w:rsidR="0083121B" w:rsidRDefault="0083121B" w:rsidP="006649CE">
            <w:pPr>
              <w:pStyle w:val="TableText"/>
              <w:spacing w:before="120" w:after="120"/>
              <w:rPr>
                <w:b/>
                <w:bCs/>
              </w:rPr>
            </w:pPr>
            <w:r>
              <w:rPr>
                <w:b/>
                <w:bCs/>
              </w:rPr>
              <w:t>STRATEGIC PRIORITY 2</w:t>
            </w:r>
          </w:p>
        </w:tc>
      </w:tr>
      <w:tr w:rsidR="00167C81" w:rsidTr="001065A9">
        <w:tc>
          <w:tcPr>
            <w:tcW w:w="1244" w:type="dxa"/>
            <w:vMerge/>
            <w:shd w:val="clear" w:color="auto" w:fill="FF671F"/>
          </w:tcPr>
          <w:p w:rsidR="00167C81" w:rsidRPr="00E901D0" w:rsidRDefault="00167C81" w:rsidP="006649CE">
            <w:pPr>
              <w:pStyle w:val="TableText"/>
              <w:jc w:val="center"/>
              <w:rPr>
                <w:b/>
                <w:bCs/>
              </w:rPr>
            </w:pPr>
          </w:p>
        </w:tc>
        <w:tc>
          <w:tcPr>
            <w:tcW w:w="2192" w:type="dxa"/>
            <w:tcBorders>
              <w:top w:val="single" w:sz="6" w:space="0" w:color="FF671F"/>
              <w:bottom w:val="single" w:sz="6" w:space="0" w:color="FF671F"/>
              <w:right w:val="nil"/>
            </w:tcBorders>
            <w:shd w:val="clear" w:color="auto" w:fill="auto"/>
          </w:tcPr>
          <w:p w:rsidR="00167C81" w:rsidRPr="00E901D0" w:rsidRDefault="00167C81" w:rsidP="006649CE">
            <w:pPr>
              <w:pStyle w:val="TableText"/>
              <w:spacing w:before="120" w:after="120"/>
              <w:rPr>
                <w:b/>
                <w:bCs/>
              </w:rPr>
            </w:pPr>
            <w:r w:rsidRPr="00E901D0">
              <w:rPr>
                <w:b/>
                <w:bCs/>
              </w:rPr>
              <w:t>Description</w:t>
            </w:r>
          </w:p>
        </w:tc>
        <w:tc>
          <w:tcPr>
            <w:tcW w:w="2192" w:type="dxa"/>
            <w:tcBorders>
              <w:top w:val="single" w:sz="6" w:space="0" w:color="FF671F"/>
              <w:left w:val="nil"/>
              <w:bottom w:val="single" w:sz="6" w:space="0" w:color="FF671F"/>
              <w:right w:val="nil"/>
            </w:tcBorders>
            <w:shd w:val="clear" w:color="auto" w:fill="auto"/>
          </w:tcPr>
          <w:p w:rsidR="00167C81" w:rsidRPr="00E901D0" w:rsidRDefault="0083121B" w:rsidP="006649CE">
            <w:pPr>
              <w:pStyle w:val="TableText"/>
              <w:spacing w:before="120" w:after="120"/>
              <w:rPr>
                <w:b/>
                <w:bCs/>
              </w:rPr>
            </w:pPr>
            <w:r w:rsidRPr="00E901D0">
              <w:rPr>
                <w:b/>
                <w:bCs/>
              </w:rPr>
              <w:t>Timeframe</w:t>
            </w:r>
          </w:p>
        </w:tc>
        <w:tc>
          <w:tcPr>
            <w:tcW w:w="2192" w:type="dxa"/>
            <w:tcBorders>
              <w:top w:val="single" w:sz="6" w:space="0" w:color="FF671F"/>
              <w:left w:val="nil"/>
              <w:bottom w:val="single" w:sz="6" w:space="0" w:color="FF671F"/>
              <w:right w:val="nil"/>
            </w:tcBorders>
            <w:shd w:val="clear" w:color="auto" w:fill="auto"/>
          </w:tcPr>
          <w:p w:rsidR="00167C81" w:rsidRPr="00E901D0" w:rsidRDefault="0083121B" w:rsidP="006649CE">
            <w:pPr>
              <w:pStyle w:val="TableText"/>
              <w:spacing w:before="120" w:after="120"/>
              <w:rPr>
                <w:b/>
                <w:bCs/>
              </w:rPr>
            </w:pPr>
            <w:r w:rsidRPr="00E901D0">
              <w:rPr>
                <w:b/>
                <w:bCs/>
              </w:rPr>
              <w:t>Indicators</w:t>
            </w:r>
          </w:p>
        </w:tc>
        <w:tc>
          <w:tcPr>
            <w:tcW w:w="2192" w:type="dxa"/>
            <w:tcBorders>
              <w:top w:val="single" w:sz="6" w:space="0" w:color="FF671F"/>
              <w:left w:val="nil"/>
              <w:bottom w:val="single" w:sz="6" w:space="0" w:color="FF671F"/>
              <w:right w:val="nil"/>
            </w:tcBorders>
            <w:shd w:val="clear" w:color="auto" w:fill="FBE4D5" w:themeFill="accent2" w:themeFillTint="33"/>
          </w:tcPr>
          <w:p w:rsidR="00167C81" w:rsidRPr="00E901D0" w:rsidRDefault="0083121B" w:rsidP="006649CE">
            <w:pPr>
              <w:pStyle w:val="TableText"/>
              <w:spacing w:before="120" w:after="120"/>
              <w:rPr>
                <w:b/>
                <w:bCs/>
              </w:rPr>
            </w:pPr>
            <w:r w:rsidRPr="00E901D0">
              <w:rPr>
                <w:b/>
                <w:bCs/>
              </w:rPr>
              <w:t>Description</w:t>
            </w:r>
          </w:p>
        </w:tc>
        <w:tc>
          <w:tcPr>
            <w:tcW w:w="2192" w:type="dxa"/>
            <w:tcBorders>
              <w:top w:val="single" w:sz="6" w:space="0" w:color="FF671F"/>
              <w:left w:val="nil"/>
              <w:bottom w:val="single" w:sz="6" w:space="0" w:color="FF671F"/>
              <w:right w:val="nil"/>
            </w:tcBorders>
            <w:shd w:val="clear" w:color="auto" w:fill="FBE4D5" w:themeFill="accent2" w:themeFillTint="33"/>
          </w:tcPr>
          <w:p w:rsidR="00167C81" w:rsidRPr="00E901D0" w:rsidRDefault="0083121B" w:rsidP="006649CE">
            <w:pPr>
              <w:pStyle w:val="TableText"/>
              <w:spacing w:before="120" w:after="120"/>
              <w:rPr>
                <w:b/>
                <w:bCs/>
              </w:rPr>
            </w:pPr>
            <w:r w:rsidRPr="00E901D0">
              <w:rPr>
                <w:b/>
                <w:bCs/>
              </w:rPr>
              <w:t>Timeframe</w:t>
            </w:r>
          </w:p>
        </w:tc>
        <w:tc>
          <w:tcPr>
            <w:tcW w:w="2193" w:type="dxa"/>
            <w:tcBorders>
              <w:left w:val="nil"/>
            </w:tcBorders>
            <w:shd w:val="clear" w:color="auto" w:fill="FBE4D5" w:themeFill="accent2" w:themeFillTint="33"/>
          </w:tcPr>
          <w:p w:rsidR="00167C81" w:rsidRPr="00E901D0" w:rsidRDefault="0083121B" w:rsidP="006649CE">
            <w:pPr>
              <w:pStyle w:val="TableText"/>
              <w:spacing w:before="120" w:after="120"/>
              <w:rPr>
                <w:b/>
                <w:bCs/>
              </w:rPr>
            </w:pPr>
            <w:r w:rsidRPr="00E901D0">
              <w:rPr>
                <w:b/>
                <w:bCs/>
              </w:rPr>
              <w:t>Indicators</w:t>
            </w:r>
          </w:p>
        </w:tc>
      </w:tr>
      <w:tr w:rsidR="00167C81" w:rsidTr="00D749C3">
        <w:trPr>
          <w:trHeight w:val="2268"/>
        </w:trPr>
        <w:tc>
          <w:tcPr>
            <w:tcW w:w="1244" w:type="dxa"/>
            <w:vMerge/>
            <w:shd w:val="clear" w:color="auto" w:fill="FF671F"/>
          </w:tcPr>
          <w:p w:rsidR="00167C81" w:rsidRPr="00E901D0" w:rsidRDefault="00167C81" w:rsidP="006649CE">
            <w:pPr>
              <w:pStyle w:val="TableText"/>
              <w:rPr>
                <w:b/>
                <w:bCs/>
              </w:rPr>
            </w:pPr>
          </w:p>
        </w:tc>
        <w:tc>
          <w:tcPr>
            <w:tcW w:w="2192" w:type="dxa"/>
            <w:tcBorders>
              <w:top w:val="single" w:sz="6" w:space="0" w:color="FF671F"/>
              <w:bottom w:val="single" w:sz="6" w:space="0" w:color="FF671F"/>
              <w:right w:val="nil"/>
            </w:tcBorders>
            <w:shd w:val="clear" w:color="auto" w:fill="auto"/>
          </w:tcPr>
          <w:p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auto"/>
          </w:tcPr>
          <w:p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auto"/>
          </w:tcPr>
          <w:p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FBE4D5" w:themeFill="accent2" w:themeFillTint="33"/>
          </w:tcPr>
          <w:p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FBE4D5" w:themeFill="accent2" w:themeFillTint="33"/>
          </w:tcPr>
          <w:p w:rsidR="00167C81" w:rsidRDefault="00167C81" w:rsidP="006649CE">
            <w:pPr>
              <w:pStyle w:val="TableText"/>
              <w:spacing w:before="120" w:after="120"/>
            </w:pPr>
          </w:p>
        </w:tc>
        <w:tc>
          <w:tcPr>
            <w:tcW w:w="2193" w:type="dxa"/>
            <w:tcBorders>
              <w:left w:val="nil"/>
            </w:tcBorders>
            <w:shd w:val="clear" w:color="auto" w:fill="FBE4D5" w:themeFill="accent2" w:themeFillTint="33"/>
          </w:tcPr>
          <w:p w:rsidR="00167C81" w:rsidRDefault="00167C81" w:rsidP="006649CE">
            <w:pPr>
              <w:pStyle w:val="TableText"/>
              <w:spacing w:before="120" w:after="120"/>
            </w:pPr>
          </w:p>
        </w:tc>
      </w:tr>
      <w:tr w:rsidR="00167C81" w:rsidTr="00D749C3">
        <w:trPr>
          <w:trHeight w:val="2268"/>
        </w:trPr>
        <w:tc>
          <w:tcPr>
            <w:tcW w:w="1244" w:type="dxa"/>
            <w:shd w:val="clear" w:color="auto" w:fill="FF671F"/>
          </w:tcPr>
          <w:p w:rsidR="00D749C3" w:rsidRDefault="00D749C3" w:rsidP="006649CE">
            <w:pPr>
              <w:pStyle w:val="TableText"/>
              <w:jc w:val="center"/>
              <w:rPr>
                <w:b/>
                <w:bCs/>
                <w:color w:val="FFFFFF" w:themeColor="background1"/>
              </w:rPr>
            </w:pPr>
          </w:p>
          <w:p w:rsidR="00D749C3" w:rsidRDefault="00D749C3" w:rsidP="006649CE">
            <w:pPr>
              <w:pStyle w:val="TableText"/>
              <w:jc w:val="center"/>
              <w:rPr>
                <w:b/>
                <w:bCs/>
                <w:color w:val="FFFFFF" w:themeColor="background1"/>
              </w:rPr>
            </w:pPr>
          </w:p>
          <w:p w:rsidR="00D749C3" w:rsidRDefault="00D749C3" w:rsidP="006649CE">
            <w:pPr>
              <w:pStyle w:val="TableText"/>
              <w:jc w:val="center"/>
              <w:rPr>
                <w:b/>
                <w:bCs/>
                <w:color w:val="FFFFFF" w:themeColor="background1"/>
              </w:rPr>
            </w:pPr>
          </w:p>
          <w:p w:rsidR="00167C81" w:rsidRPr="00E901D0" w:rsidRDefault="009F356A" w:rsidP="006649CE">
            <w:pPr>
              <w:pStyle w:val="TableText"/>
              <w:jc w:val="center"/>
              <w:rPr>
                <w:b/>
                <w:bCs/>
              </w:rPr>
            </w:pPr>
            <w:r w:rsidRPr="00E901D0">
              <w:rPr>
                <w:b/>
                <w:bCs/>
                <w:noProof/>
                <w:color w:val="FFFFFF" w:themeColor="background1"/>
              </w:rPr>
              <mc:AlternateContent>
                <mc:Choice Requires="wps">
                  <w:drawing>
                    <wp:anchor distT="0" distB="0" distL="114300" distR="114300" simplePos="0" relativeHeight="251820544" behindDoc="0" locked="0" layoutInCell="1" allowOverlap="1" wp14:anchorId="607CB18A" wp14:editId="2AB3D3B3">
                      <wp:simplePos x="0" y="0"/>
                      <wp:positionH relativeFrom="column">
                        <wp:posOffset>197958</wp:posOffset>
                      </wp:positionH>
                      <wp:positionV relativeFrom="paragraph">
                        <wp:posOffset>468039</wp:posOffset>
                      </wp:positionV>
                      <wp:extent cx="304074" cy="615369"/>
                      <wp:effectExtent l="12700" t="12700" r="26670" b="6985"/>
                      <wp:wrapNone/>
                      <wp:docPr id="347" name="Up Arrow 347"/>
                      <wp:cNvGraphicFramePr/>
                      <a:graphic xmlns:a="http://schemas.openxmlformats.org/drawingml/2006/main">
                        <a:graphicData uri="http://schemas.microsoft.com/office/word/2010/wordprocessingShape">
                          <wps:wsp>
                            <wps:cNvSpPr/>
                            <wps:spPr>
                              <a:xfrm>
                                <a:off x="0" y="0"/>
                                <a:ext cx="304074" cy="615369"/>
                              </a:xfrm>
                              <a:prstGeom prst="upArrow">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A5EA3" id="Up Arrow 347" o:spid="_x0000_s1026" type="#_x0000_t68" style="position:absolute;margin-left:15.6pt;margin-top:36.85pt;width:23.95pt;height:48.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" adj="5337" fillcolor="white [3212]" strokecolor="#ff671f" strokeweight="1pt"/>
                  </w:pict>
                </mc:Fallback>
              </mc:AlternateContent>
            </w:r>
            <w:r w:rsidR="00167C81" w:rsidRPr="00E901D0">
              <w:rPr>
                <w:b/>
                <w:bCs/>
                <w:color w:val="FFFFFF" w:themeColor="background1"/>
              </w:rPr>
              <w:t>Impact</w:t>
            </w:r>
          </w:p>
        </w:tc>
        <w:tc>
          <w:tcPr>
            <w:tcW w:w="2192" w:type="dxa"/>
            <w:tcBorders>
              <w:top w:val="single" w:sz="6" w:space="0" w:color="FF671F"/>
              <w:bottom w:val="single" w:sz="6" w:space="0" w:color="FF671F"/>
              <w:right w:val="nil"/>
            </w:tcBorders>
            <w:shd w:val="clear" w:color="auto" w:fill="auto"/>
          </w:tcPr>
          <w:p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auto"/>
          </w:tcPr>
          <w:p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auto"/>
          </w:tcPr>
          <w:p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FBE4D5" w:themeFill="accent2" w:themeFillTint="33"/>
          </w:tcPr>
          <w:p w:rsidR="00167C81" w:rsidRDefault="00167C81" w:rsidP="006649CE">
            <w:pPr>
              <w:pStyle w:val="TableText"/>
              <w:spacing w:before="120" w:after="120"/>
            </w:pPr>
          </w:p>
        </w:tc>
        <w:tc>
          <w:tcPr>
            <w:tcW w:w="2192" w:type="dxa"/>
            <w:tcBorders>
              <w:top w:val="single" w:sz="6" w:space="0" w:color="FF671F"/>
              <w:left w:val="nil"/>
              <w:bottom w:val="single" w:sz="6" w:space="0" w:color="FF671F"/>
              <w:right w:val="nil"/>
            </w:tcBorders>
            <w:shd w:val="clear" w:color="auto" w:fill="FBE4D5" w:themeFill="accent2" w:themeFillTint="33"/>
          </w:tcPr>
          <w:p w:rsidR="00167C81" w:rsidRDefault="00167C81" w:rsidP="006649CE">
            <w:pPr>
              <w:pStyle w:val="TableText"/>
              <w:spacing w:before="120" w:after="120"/>
            </w:pPr>
          </w:p>
        </w:tc>
        <w:tc>
          <w:tcPr>
            <w:tcW w:w="2193" w:type="dxa"/>
            <w:tcBorders>
              <w:left w:val="nil"/>
            </w:tcBorders>
            <w:shd w:val="clear" w:color="auto" w:fill="FBE4D5" w:themeFill="accent2" w:themeFillTint="33"/>
          </w:tcPr>
          <w:p w:rsidR="00167C81" w:rsidRDefault="00167C81" w:rsidP="006649CE">
            <w:pPr>
              <w:pStyle w:val="TableText"/>
              <w:spacing w:before="120" w:after="120"/>
            </w:pPr>
          </w:p>
        </w:tc>
      </w:tr>
      <w:tr w:rsidR="00167C81" w:rsidTr="00D749C3">
        <w:trPr>
          <w:trHeight w:val="2268"/>
        </w:trPr>
        <w:tc>
          <w:tcPr>
            <w:tcW w:w="1244" w:type="dxa"/>
            <w:shd w:val="clear" w:color="auto" w:fill="FF671F"/>
          </w:tcPr>
          <w:p w:rsidR="00D749C3" w:rsidRDefault="00D749C3" w:rsidP="006649CE">
            <w:pPr>
              <w:pStyle w:val="TableText"/>
              <w:jc w:val="center"/>
              <w:rPr>
                <w:b/>
                <w:bCs/>
                <w:color w:val="FFFFFF" w:themeColor="background1"/>
              </w:rPr>
            </w:pPr>
          </w:p>
          <w:p w:rsidR="00D749C3" w:rsidRDefault="00D749C3" w:rsidP="006649CE">
            <w:pPr>
              <w:pStyle w:val="TableText"/>
              <w:jc w:val="center"/>
              <w:rPr>
                <w:b/>
                <w:bCs/>
                <w:color w:val="FFFFFF" w:themeColor="background1"/>
              </w:rPr>
            </w:pPr>
          </w:p>
          <w:p w:rsidR="00D749C3" w:rsidRDefault="00D749C3" w:rsidP="006649CE">
            <w:pPr>
              <w:pStyle w:val="TableText"/>
              <w:jc w:val="center"/>
              <w:rPr>
                <w:b/>
                <w:bCs/>
                <w:color w:val="FFFFFF" w:themeColor="background1"/>
              </w:rPr>
            </w:pPr>
          </w:p>
          <w:p w:rsidR="00167C81" w:rsidRPr="00E901D0" w:rsidRDefault="00167C81" w:rsidP="006649CE">
            <w:pPr>
              <w:pStyle w:val="TableText"/>
              <w:jc w:val="center"/>
              <w:rPr>
                <w:b/>
                <w:bCs/>
              </w:rPr>
            </w:pPr>
            <w:r w:rsidRPr="00E901D0">
              <w:rPr>
                <w:b/>
                <w:bCs/>
                <w:color w:val="FFFFFF" w:themeColor="background1"/>
              </w:rPr>
              <w:t>Output</w:t>
            </w:r>
          </w:p>
        </w:tc>
        <w:tc>
          <w:tcPr>
            <w:tcW w:w="2192" w:type="dxa"/>
            <w:tcBorders>
              <w:top w:val="single" w:sz="6" w:space="0" w:color="FF671F"/>
              <w:bottom w:val="single" w:sz="4" w:space="0" w:color="FF671F"/>
              <w:right w:val="nil"/>
            </w:tcBorders>
            <w:shd w:val="clear" w:color="auto" w:fill="auto"/>
          </w:tcPr>
          <w:p w:rsidR="00167C81" w:rsidRDefault="00167C81" w:rsidP="006649CE">
            <w:pPr>
              <w:pStyle w:val="TableText"/>
              <w:spacing w:before="120" w:after="120"/>
            </w:pPr>
          </w:p>
        </w:tc>
        <w:tc>
          <w:tcPr>
            <w:tcW w:w="2192" w:type="dxa"/>
            <w:tcBorders>
              <w:top w:val="single" w:sz="6" w:space="0" w:color="FF671F"/>
              <w:left w:val="nil"/>
              <w:bottom w:val="single" w:sz="4" w:space="0" w:color="FF671F"/>
              <w:right w:val="nil"/>
            </w:tcBorders>
            <w:shd w:val="clear" w:color="auto" w:fill="auto"/>
          </w:tcPr>
          <w:p w:rsidR="00167C81" w:rsidRDefault="00167C81" w:rsidP="006649CE">
            <w:pPr>
              <w:pStyle w:val="TableText"/>
              <w:spacing w:before="120" w:after="120"/>
            </w:pPr>
          </w:p>
        </w:tc>
        <w:tc>
          <w:tcPr>
            <w:tcW w:w="2192" w:type="dxa"/>
            <w:tcBorders>
              <w:top w:val="single" w:sz="6" w:space="0" w:color="FF671F"/>
              <w:left w:val="nil"/>
              <w:bottom w:val="single" w:sz="4" w:space="0" w:color="FF671F"/>
              <w:right w:val="nil"/>
            </w:tcBorders>
            <w:shd w:val="clear" w:color="auto" w:fill="auto"/>
          </w:tcPr>
          <w:p w:rsidR="00167C81" w:rsidRDefault="00167C81" w:rsidP="006649CE">
            <w:pPr>
              <w:pStyle w:val="TableText"/>
              <w:spacing w:before="120" w:after="120"/>
            </w:pPr>
          </w:p>
        </w:tc>
        <w:tc>
          <w:tcPr>
            <w:tcW w:w="2192" w:type="dxa"/>
            <w:tcBorders>
              <w:top w:val="single" w:sz="6" w:space="0" w:color="FF671F"/>
              <w:left w:val="nil"/>
              <w:bottom w:val="single" w:sz="4" w:space="0" w:color="FF671F"/>
              <w:right w:val="nil"/>
            </w:tcBorders>
            <w:shd w:val="clear" w:color="auto" w:fill="FBE4D5" w:themeFill="accent2" w:themeFillTint="33"/>
          </w:tcPr>
          <w:p w:rsidR="00167C81" w:rsidRDefault="00167C81" w:rsidP="006649CE">
            <w:pPr>
              <w:pStyle w:val="TableText"/>
              <w:spacing w:before="120" w:after="120"/>
            </w:pPr>
          </w:p>
        </w:tc>
        <w:tc>
          <w:tcPr>
            <w:tcW w:w="2192" w:type="dxa"/>
            <w:tcBorders>
              <w:top w:val="single" w:sz="6" w:space="0" w:color="FF671F"/>
              <w:left w:val="nil"/>
              <w:bottom w:val="single" w:sz="4" w:space="0" w:color="FF671F"/>
              <w:right w:val="nil"/>
            </w:tcBorders>
            <w:shd w:val="clear" w:color="auto" w:fill="FBE4D5" w:themeFill="accent2" w:themeFillTint="33"/>
          </w:tcPr>
          <w:p w:rsidR="00167C81" w:rsidRDefault="00167C81" w:rsidP="006649CE">
            <w:pPr>
              <w:pStyle w:val="TableText"/>
              <w:spacing w:before="120" w:after="120"/>
            </w:pPr>
          </w:p>
        </w:tc>
        <w:tc>
          <w:tcPr>
            <w:tcW w:w="2193" w:type="dxa"/>
            <w:tcBorders>
              <w:left w:val="nil"/>
            </w:tcBorders>
            <w:shd w:val="clear" w:color="auto" w:fill="FBE4D5" w:themeFill="accent2" w:themeFillTint="33"/>
          </w:tcPr>
          <w:p w:rsidR="00167C81" w:rsidRDefault="00167C81" w:rsidP="006649CE">
            <w:pPr>
              <w:pStyle w:val="TableText"/>
              <w:spacing w:before="120" w:after="120"/>
            </w:pPr>
          </w:p>
        </w:tc>
      </w:tr>
    </w:tbl>
    <w:p w:rsidR="00167C81" w:rsidRDefault="00167C81">
      <w:pPr>
        <w:spacing w:before="0" w:after="0"/>
      </w:pPr>
    </w:p>
    <w:p w:rsidR="00167C81" w:rsidRDefault="00167C81">
      <w:pPr>
        <w:spacing w:before="0" w:after="0"/>
        <w:sectPr w:rsidR="00167C81" w:rsidSect="00076E40">
          <w:pgSz w:w="16817" w:h="11901" w:orient="landscape" w:code="9"/>
          <w:pgMar w:top="1418" w:right="992" w:bottom="1418" w:left="1418" w:header="680" w:footer="680" w:gutter="0"/>
          <w:cols w:space="708"/>
          <w:titlePg/>
          <w:docGrid w:linePitch="360"/>
        </w:sectPr>
      </w:pPr>
    </w:p>
    <w:p w:rsidR="00492C76" w:rsidRDefault="00492C76" w:rsidP="00492C76">
      <w:pPr>
        <w:pStyle w:val="Heading1"/>
      </w:pPr>
      <w:bookmarkStart w:id="52" w:name="_Toc34980093"/>
      <w:r>
        <w:rPr>
          <w:color w:val="717073"/>
        </w:rPr>
        <w:lastRenderedPageBreak/>
        <w:t>Section 3.3.</w:t>
      </w:r>
      <w:r w:rsidRPr="00241F1E">
        <w:rPr>
          <w:color w:val="717073"/>
        </w:rPr>
        <w:br/>
      </w:r>
      <w:r>
        <w:rPr>
          <w:color w:val="FF671F"/>
        </w:rPr>
        <w:t>Organisational health and capability</w:t>
      </w:r>
      <w:bookmarkEnd w:id="52"/>
    </w:p>
    <w:p w:rsidR="00492C76" w:rsidRPr="00492C76" w:rsidRDefault="00492C76" w:rsidP="00492C76">
      <w:pPr>
        <w:pStyle w:val="Heading4"/>
        <w:rPr>
          <w:lang w:val="en-GB" w:eastAsia="en-GB"/>
        </w:rPr>
      </w:pPr>
      <w:r w:rsidRPr="00492C76">
        <w:t>Assessing</w:t>
      </w:r>
      <w:r w:rsidRPr="00492C76">
        <w:rPr>
          <w:lang w:val="en-GB" w:eastAsia="en-GB"/>
        </w:rPr>
        <w:t xml:space="preserve"> and developing your capability</w:t>
      </w:r>
    </w:p>
    <w:p w:rsidR="00492C76" w:rsidRPr="00492C76" w:rsidRDefault="00492C76" w:rsidP="00492C76">
      <w:pPr>
        <w:rPr>
          <w:lang w:val="en-GB" w:eastAsia="en-GB"/>
        </w:rPr>
      </w:pPr>
      <w:r w:rsidRPr="00492C76">
        <w:rPr>
          <w:lang w:val="en-GB" w:eastAsia="en-GB"/>
        </w:rPr>
        <w:t xml:space="preserve">Your next step is to assess </w:t>
      </w:r>
      <w:r w:rsidRPr="00492C76">
        <w:t>what</w:t>
      </w:r>
      <w:r w:rsidRPr="00492C76">
        <w:rPr>
          <w:lang w:val="en-GB" w:eastAsia="en-GB"/>
        </w:rPr>
        <w:t xml:space="preserve"> you need to work on internally in order to deliver your strategic priorities. This will be a mixture of capacity (the number of staff and the size of your budget) and capability (the level and nature of your knowledge, skills and experience).</w:t>
      </w:r>
    </w:p>
    <w:p w:rsidR="00492C76" w:rsidRPr="00492C76" w:rsidRDefault="00492C76" w:rsidP="00492C76">
      <w:pPr>
        <w:rPr>
          <w:lang w:val="en-GB" w:eastAsia="en-GB"/>
        </w:rPr>
      </w:pPr>
      <w:r w:rsidRPr="00492C76">
        <w:rPr>
          <w:lang w:val="en-GB" w:eastAsia="en-GB"/>
        </w:rPr>
        <w:t xml:space="preserve">A </w:t>
      </w:r>
      <w:r w:rsidRPr="00492C76">
        <w:rPr>
          <w:rStyle w:val="Bold"/>
        </w:rPr>
        <w:t>capability framework</w:t>
      </w:r>
      <w:r w:rsidRPr="00492C76">
        <w:rPr>
          <w:lang w:val="en-GB" w:eastAsia="en-GB"/>
        </w:rPr>
        <w:t xml:space="preserve"> can </w:t>
      </w:r>
      <w:r w:rsidRPr="00492C76">
        <w:t>help</w:t>
      </w:r>
      <w:r w:rsidRPr="00492C76">
        <w:rPr>
          <w:lang w:val="en-GB" w:eastAsia="en-GB"/>
        </w:rPr>
        <w:t xml:space="preserve"> you to:</w:t>
      </w:r>
    </w:p>
    <w:p w:rsidR="00492C76" w:rsidRPr="00492C76" w:rsidRDefault="00492C76" w:rsidP="00492C76">
      <w:pPr>
        <w:pStyle w:val="ListBullet"/>
        <w:rPr>
          <w:lang w:val="en-GB"/>
        </w:rPr>
      </w:pPr>
      <w:r w:rsidRPr="00492C76">
        <w:rPr>
          <w:rStyle w:val="Bold"/>
        </w:rPr>
        <w:t>Assess</w:t>
      </w:r>
      <w:r w:rsidRPr="00492C76">
        <w:rPr>
          <w:lang w:val="en-GB"/>
        </w:rPr>
        <w:t xml:space="preserve"> your NHRI’s capability to deliver on your strategic priorities and to operate effectively.</w:t>
      </w:r>
    </w:p>
    <w:p w:rsidR="00492C76" w:rsidRPr="00492C76" w:rsidRDefault="00492C76" w:rsidP="00492C76">
      <w:pPr>
        <w:pStyle w:val="ListBullet"/>
        <w:rPr>
          <w:lang w:val="en-GB"/>
        </w:rPr>
      </w:pPr>
      <w:r w:rsidRPr="00492C76">
        <w:rPr>
          <w:rStyle w:val="Bold"/>
        </w:rPr>
        <w:t>Identify any skills, systems and processes your NHRI needs to establish or strengthen</w:t>
      </w:r>
      <w:r w:rsidRPr="00492C76">
        <w:rPr>
          <w:lang w:val="en-GB"/>
        </w:rPr>
        <w:t xml:space="preserve"> in order to deliver your strategic priorities and to operate effectively. </w:t>
      </w:r>
    </w:p>
    <w:p w:rsidR="00492C76" w:rsidRPr="00492C76" w:rsidRDefault="00492C76" w:rsidP="00492C76">
      <w:pPr>
        <w:rPr>
          <w:lang w:val="en-GB" w:eastAsia="en-GB"/>
        </w:rPr>
      </w:pPr>
      <w:r w:rsidRPr="00492C76">
        <w:rPr>
          <w:lang w:val="en-GB" w:eastAsia="en-GB"/>
        </w:rPr>
        <w:t>The nine capabilities listed below are crucial to the functioning of an NHRI. They are adapted from the GANHRI framework but extended to include organisational culture and effective ways of working.</w:t>
      </w:r>
    </w:p>
    <w:p w:rsidR="00492C76" w:rsidRPr="00492C76" w:rsidRDefault="00492C76" w:rsidP="00492C76">
      <w:pPr>
        <w:pStyle w:val="ListL1"/>
        <w:spacing w:after="120"/>
        <w:ind w:left="714"/>
      </w:pPr>
      <w:r w:rsidRPr="00492C76">
        <w:t>1.</w:t>
      </w:r>
      <w:r w:rsidRPr="00492C76">
        <w:tab/>
        <w:t>Leadership</w:t>
      </w:r>
    </w:p>
    <w:p w:rsidR="00492C76" w:rsidRPr="00492C76" w:rsidRDefault="00492C76" w:rsidP="00492C76">
      <w:pPr>
        <w:pStyle w:val="ListL1"/>
        <w:spacing w:before="120" w:after="120"/>
        <w:ind w:left="714"/>
      </w:pPr>
      <w:r w:rsidRPr="00492C76">
        <w:t>2.</w:t>
      </w:r>
      <w:r w:rsidRPr="00492C76">
        <w:tab/>
        <w:t>Institutional arrangements</w:t>
      </w:r>
    </w:p>
    <w:p w:rsidR="00492C76" w:rsidRPr="00492C76" w:rsidRDefault="00492C76" w:rsidP="00492C76">
      <w:pPr>
        <w:pStyle w:val="ListL1"/>
        <w:spacing w:before="120" w:after="120"/>
        <w:ind w:left="714"/>
      </w:pPr>
      <w:r w:rsidRPr="00492C76">
        <w:t>3.</w:t>
      </w:r>
      <w:r w:rsidRPr="00492C76">
        <w:tab/>
        <w:t>Knowledge</w:t>
      </w:r>
    </w:p>
    <w:p w:rsidR="00492C76" w:rsidRPr="00492C76" w:rsidRDefault="00492C76" w:rsidP="00492C76">
      <w:pPr>
        <w:pStyle w:val="ListL1"/>
        <w:spacing w:before="120" w:after="120"/>
        <w:ind w:left="714"/>
      </w:pPr>
      <w:r w:rsidRPr="00492C76">
        <w:t>4.</w:t>
      </w:r>
      <w:r w:rsidRPr="00492C76">
        <w:tab/>
        <w:t>Accountability</w:t>
      </w:r>
    </w:p>
    <w:p w:rsidR="00492C76" w:rsidRPr="00492C76" w:rsidRDefault="00492C76" w:rsidP="00492C76">
      <w:pPr>
        <w:pStyle w:val="ListL1"/>
        <w:spacing w:before="120" w:after="120"/>
        <w:ind w:left="714"/>
      </w:pPr>
      <w:r w:rsidRPr="00492C76">
        <w:t>5.</w:t>
      </w:r>
      <w:r w:rsidRPr="00492C76">
        <w:tab/>
        <w:t>Protecting human rights</w:t>
      </w:r>
    </w:p>
    <w:p w:rsidR="00492C76" w:rsidRPr="00492C76" w:rsidRDefault="00492C76" w:rsidP="00492C76">
      <w:pPr>
        <w:pStyle w:val="ListL1"/>
        <w:spacing w:before="120" w:after="120"/>
        <w:ind w:left="714"/>
      </w:pPr>
      <w:r w:rsidRPr="00492C76">
        <w:t>6.</w:t>
      </w:r>
      <w:r w:rsidRPr="00492C76">
        <w:tab/>
        <w:t>Promoting human rights</w:t>
      </w:r>
    </w:p>
    <w:p w:rsidR="00492C76" w:rsidRPr="00492C76" w:rsidRDefault="00492C76" w:rsidP="00492C76">
      <w:pPr>
        <w:pStyle w:val="ListL1"/>
        <w:spacing w:before="120" w:after="120"/>
        <w:ind w:left="714"/>
      </w:pPr>
      <w:r w:rsidRPr="00492C76">
        <w:t>7.</w:t>
      </w:r>
      <w:r w:rsidRPr="00492C76">
        <w:tab/>
        <w:t>Advice and assistance to government</w:t>
      </w:r>
    </w:p>
    <w:p w:rsidR="00492C76" w:rsidRPr="00492C76" w:rsidRDefault="00492C76" w:rsidP="00492C76">
      <w:pPr>
        <w:pStyle w:val="ListL1"/>
        <w:spacing w:before="120" w:after="120"/>
        <w:ind w:left="714"/>
      </w:pPr>
      <w:r w:rsidRPr="00492C76">
        <w:t>8.</w:t>
      </w:r>
      <w:r w:rsidRPr="00492C76">
        <w:tab/>
        <w:t>Stakeholder engagement</w:t>
      </w:r>
    </w:p>
    <w:p w:rsidR="00492C76" w:rsidRPr="00492C76" w:rsidRDefault="00492C76" w:rsidP="00492C76">
      <w:pPr>
        <w:pStyle w:val="ListL1"/>
        <w:spacing w:before="120"/>
        <w:ind w:left="714"/>
      </w:pPr>
      <w:r w:rsidRPr="00492C76">
        <w:t>9.</w:t>
      </w:r>
      <w:r w:rsidRPr="00492C76">
        <w:tab/>
        <w:t>Human rights monitoring</w:t>
      </w:r>
    </w:p>
    <w:p w:rsidR="00492C76" w:rsidRPr="00492C76" w:rsidRDefault="00492C76" w:rsidP="00492C76">
      <w:r w:rsidRPr="00492C76">
        <w:t>You can assess your NHRI against these capabilities using the capability framework prompt questions and template on the following pages. You can use the findings from your SWOT analysis (particularly the strengths and weaknesses) from Module 2 to feed into your capability framework.</w:t>
      </w:r>
    </w:p>
    <w:p w:rsidR="00492C76" w:rsidRPr="00492C76" w:rsidRDefault="00492C76" w:rsidP="00492C76">
      <w:r w:rsidRPr="00492C76">
        <w:t>Once you have completed the capability framework, you can:</w:t>
      </w:r>
    </w:p>
    <w:p w:rsidR="00492C76" w:rsidRPr="00492C76" w:rsidRDefault="00492C76" w:rsidP="00492C76">
      <w:pPr>
        <w:pStyle w:val="ListBullet"/>
        <w:rPr>
          <w:lang w:val="en-GB"/>
        </w:rPr>
      </w:pPr>
      <w:r w:rsidRPr="00492C76">
        <w:rPr>
          <w:lang w:val="en-GB"/>
        </w:rPr>
        <w:t>Assess the most important areas for organisational development, based on what you need to be able to do in order to deliver the interventions in your strategic priorities.</w:t>
      </w:r>
    </w:p>
    <w:p w:rsidR="00492C76" w:rsidRPr="00492C76" w:rsidRDefault="00492C76" w:rsidP="00492C76">
      <w:pPr>
        <w:pStyle w:val="ListBulletLast"/>
        <w:rPr>
          <w:lang w:val="en-GB"/>
        </w:rPr>
      </w:pPr>
      <w:r w:rsidRPr="00492C76">
        <w:rPr>
          <w:lang w:val="en-GB"/>
        </w:rPr>
        <w:t>Select two to three priorities for capability development, which you will include in your strategic plan.</w:t>
      </w:r>
    </w:p>
    <w:p w:rsidR="00492C76" w:rsidRDefault="00492C76" w:rsidP="00492C76">
      <w:pPr>
        <w:pStyle w:val="M3TextBoxHeading"/>
      </w:pPr>
      <w:r w:rsidRPr="003B0D8B">
        <w:lastRenderedPageBreak/>
        <w:t>further</w:t>
      </w:r>
      <w:r>
        <w:t xml:space="preserve"> reading</w:t>
      </w:r>
    </w:p>
    <w:p w:rsidR="00492C76" w:rsidRPr="00492C76" w:rsidRDefault="00492C76" w:rsidP="00492C76">
      <w:pPr>
        <w:keepNext/>
        <w:rPr>
          <w:lang w:val="en-GB" w:eastAsia="en-GB"/>
        </w:rPr>
      </w:pPr>
      <w:r w:rsidRPr="003B0D8B">
        <w:rPr>
          <w:noProof/>
        </w:rPr>
        <w:drawing>
          <wp:anchor distT="0" distB="107950" distL="107950" distR="107950" simplePos="0" relativeHeight="251837952" behindDoc="0" locked="0" layoutInCell="1" allowOverlap="1" wp14:anchorId="7585CE26" wp14:editId="294276ED">
            <wp:simplePos x="0" y="0"/>
            <wp:positionH relativeFrom="leftMargin">
              <wp:posOffset>5939155</wp:posOffset>
            </wp:positionH>
            <wp:positionV relativeFrom="paragraph">
              <wp:posOffset>21428</wp:posOffset>
            </wp:positionV>
            <wp:extent cx="719455" cy="719455"/>
            <wp:effectExtent l="0" t="0" r="4445" b="4445"/>
            <wp:wrapSquare wrapText="bothSides"/>
            <wp:docPr id="353" name="Picture 353" descr="further rea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50"/>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492C76">
        <w:t>APF</w:t>
      </w:r>
      <w:r w:rsidRPr="00492C76">
        <w:rPr>
          <w:lang w:val="en-GB" w:eastAsia="en-GB"/>
        </w:rPr>
        <w:t xml:space="preserve"> (2019) </w:t>
      </w:r>
      <w:r w:rsidRPr="00492C76">
        <w:rPr>
          <w:i/>
          <w:iCs/>
        </w:rPr>
        <w:t>Capacity Assessment Manual for National Human Rights Institutions</w:t>
      </w:r>
      <w:r w:rsidRPr="00492C76">
        <w:rPr>
          <w:lang w:val="en-GB" w:eastAsia="en-GB"/>
        </w:rPr>
        <w:t xml:space="preserve">: </w:t>
      </w:r>
      <w:hyperlink r:id="rId60" w:history="1">
        <w:r w:rsidRPr="00492C76">
          <w:rPr>
            <w:rStyle w:val="Hyperlink"/>
          </w:rPr>
          <w:t>www.asiapacificforum.net/resources/capacity-assessment-manual/</w:t>
        </w:r>
      </w:hyperlink>
    </w:p>
    <w:p w:rsidR="00492C76" w:rsidRPr="003B0D8B" w:rsidRDefault="00492C76" w:rsidP="00492C76">
      <w:pPr>
        <w:pStyle w:val="BoxLastLineOrange"/>
      </w:pPr>
      <w:r w:rsidRPr="00775084">
        <w:t xml:space="preserve">APF (2019) </w:t>
      </w:r>
      <w:r w:rsidRPr="00775084">
        <w:rPr>
          <w:i/>
        </w:rPr>
        <w:t>NHRI Guidelines for Mainstreaming the Human Rights of Women and Girls into Our Everyday Work</w:t>
      </w:r>
      <w:r w:rsidRPr="00775084">
        <w:t xml:space="preserve">: </w:t>
      </w:r>
      <w:r w:rsidRPr="00775084">
        <w:fldChar w:fldCharType="begin"/>
      </w:r>
      <w:r w:rsidRPr="00775084">
        <w:instrText>HYPERLINK "https://www.asiapacificforum.net/resources/nhri-guidelines-mainstreaming-rights-women/"</w:instrText>
      </w:r>
      <w:r w:rsidRPr="00775084">
        <w:fldChar w:fldCharType="separate"/>
      </w:r>
      <w:r w:rsidRPr="00775084">
        <w:rPr>
          <w:rStyle w:val="Hyperlink"/>
        </w:rPr>
        <w:t>www.asiapacificforum.net/resources/nhri-guidelines-mainstreaming-rights-women/</w:t>
      </w:r>
    </w:p>
    <w:p w:rsidR="00492C76" w:rsidRPr="00492C76" w:rsidRDefault="00492C76" w:rsidP="00492C76">
      <w:r w:rsidRPr="00775084">
        <w:fldChar w:fldCharType="end"/>
      </w:r>
      <w:r w:rsidRPr="00492C76">
        <w:t xml:space="preserve">Gender mainstreaming can be integrated into your organisational health and capability assessment by asking gender-related questions under each category. You should capture and include gender disaggregated data on the composition of your staff and </w:t>
      </w:r>
      <w:proofErr w:type="spellStart"/>
      <w:r w:rsidRPr="00492C76">
        <w:t>Ombuds</w:t>
      </w:r>
      <w:proofErr w:type="spellEnd"/>
      <w:r w:rsidRPr="00492C76">
        <w:t xml:space="preserve">/Commissioners (as provided to the APF each year), as well as gender data on complaints and policies. </w:t>
      </w:r>
    </w:p>
    <w:p w:rsidR="00492C76" w:rsidRDefault="00492C76" w:rsidP="00492C76">
      <w:r w:rsidRPr="00492C76">
        <w:t xml:space="preserve">The prompt questions in the capability framework include gender mainstreaming questions, and the link in Further Reading to the APF’s </w:t>
      </w:r>
      <w:r w:rsidRPr="00492C76">
        <w:rPr>
          <w:i/>
          <w:iCs/>
        </w:rPr>
        <w:t>NHRI Guidelines for Mainstreaming the Human Rights of Women and Girls into Our Everyday Work</w:t>
      </w:r>
      <w:r w:rsidRPr="00492C76">
        <w:t>, provides guidance on developing a gender mainstreaming strategy. You can consider incorporating this into your organisational health priorities.</w:t>
      </w:r>
    </w:p>
    <w:p w:rsidR="00492C76" w:rsidRDefault="00492C76">
      <w:pPr>
        <w:spacing w:before="0" w:after="0"/>
      </w:pPr>
      <w:r>
        <w:br w:type="page"/>
      </w:r>
    </w:p>
    <w:p w:rsidR="00492C76" w:rsidRPr="00135C4E" w:rsidRDefault="00492C76" w:rsidP="00492C76">
      <w:pPr>
        <w:pStyle w:val="Heading4"/>
      </w:pPr>
      <w:r>
        <w:lastRenderedPageBreak/>
        <w:t>Capability framework prompt questions</w:t>
      </w:r>
    </w:p>
    <w:tbl>
      <w:tblPr>
        <w:tblStyle w:val="TableGrid"/>
        <w:tblW w:w="9067" w:type="dxa"/>
        <w:tblBorders>
          <w:top w:val="single" w:sz="4" w:space="0" w:color="FF671F"/>
          <w:left w:val="single" w:sz="4" w:space="0" w:color="FF671F"/>
          <w:bottom w:val="single" w:sz="4" w:space="0" w:color="FF671F"/>
          <w:right w:val="single" w:sz="4" w:space="0" w:color="FF671F"/>
          <w:insideH w:val="single" w:sz="6" w:space="0" w:color="FF671F"/>
          <w:insideV w:val="single" w:sz="6" w:space="0" w:color="FF671F"/>
        </w:tblBorders>
        <w:tblLook w:val="04A0" w:firstRow="1" w:lastRow="0" w:firstColumn="1" w:lastColumn="0" w:noHBand="0" w:noVBand="1"/>
      </w:tblPr>
      <w:tblGrid>
        <w:gridCol w:w="1946"/>
        <w:gridCol w:w="7121"/>
      </w:tblGrid>
      <w:tr w:rsidR="00492C76" w:rsidRPr="00E901D0" w:rsidTr="00492C76">
        <w:trPr>
          <w:tblHeader/>
        </w:trPr>
        <w:tc>
          <w:tcPr>
            <w:tcW w:w="9067" w:type="dxa"/>
            <w:gridSpan w:val="2"/>
            <w:shd w:val="clear" w:color="auto" w:fill="FF671F"/>
          </w:tcPr>
          <w:p w:rsidR="00492C76" w:rsidRPr="00E901D0" w:rsidRDefault="00492C76" w:rsidP="006649CE">
            <w:pPr>
              <w:pStyle w:val="TableText"/>
              <w:spacing w:before="120" w:after="120"/>
              <w:rPr>
                <w:b/>
                <w:bCs/>
              </w:rPr>
            </w:pPr>
            <w:r w:rsidRPr="00492C76">
              <w:rPr>
                <w:b/>
                <w:bCs/>
                <w:color w:val="FFFFFF" w:themeColor="background1"/>
              </w:rPr>
              <w:t>QUESTIONS TO ASSESS CAPABILITY</w:t>
            </w:r>
          </w:p>
        </w:tc>
      </w:tr>
      <w:tr w:rsidR="00492C76" w:rsidTr="00492C76">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Leadership</w:t>
            </w:r>
          </w:p>
        </w:tc>
        <w:tc>
          <w:tcPr>
            <w:tcW w:w="7121" w:type="dxa"/>
            <w:tcBorders>
              <w:top w:val="single" w:sz="6" w:space="0" w:color="FF671F"/>
              <w:left w:val="nil"/>
              <w:bottom w:val="single" w:sz="6" w:space="0" w:color="FF671F"/>
            </w:tcBorders>
          </w:tcPr>
          <w:p w:rsidR="00492C76" w:rsidRPr="00492C76" w:rsidRDefault="00492C76" w:rsidP="00492C76">
            <w:pPr>
              <w:pStyle w:val="TableText"/>
              <w:spacing w:before="120" w:after="120"/>
            </w:pPr>
            <w:r w:rsidRPr="00492C76">
              <w:t>How diverse is our leadership group?</w:t>
            </w:r>
          </w:p>
          <w:p w:rsidR="00492C76" w:rsidRPr="00492C76" w:rsidRDefault="00492C76" w:rsidP="00492C76">
            <w:pPr>
              <w:pStyle w:val="TableText"/>
              <w:spacing w:before="120" w:after="120"/>
            </w:pPr>
            <w:r w:rsidRPr="00492C76">
              <w:t xml:space="preserve">Are we independent? Do we have capacity to withstand pressure from government authorities? </w:t>
            </w:r>
          </w:p>
          <w:p w:rsidR="00492C76" w:rsidRPr="00492C76" w:rsidRDefault="00492C76" w:rsidP="00492C76">
            <w:pPr>
              <w:pStyle w:val="TableText"/>
              <w:spacing w:before="120" w:after="120"/>
            </w:pPr>
            <w:r w:rsidRPr="00492C76">
              <w:t>What is our reputation and credibility like?</w:t>
            </w:r>
          </w:p>
          <w:p w:rsidR="00492C76" w:rsidRPr="00492C76" w:rsidRDefault="00492C76" w:rsidP="00492C76">
            <w:pPr>
              <w:pStyle w:val="TableText"/>
              <w:spacing w:before="120" w:after="120"/>
            </w:pPr>
            <w:r w:rsidRPr="00492C76">
              <w:t xml:space="preserve">Do we have capacity to understand and implement our mandate and strategic priorities? </w:t>
            </w:r>
          </w:p>
          <w:p w:rsidR="00492C76" w:rsidRPr="00492C76" w:rsidRDefault="00492C76" w:rsidP="00492C76">
            <w:pPr>
              <w:pStyle w:val="TableText"/>
              <w:spacing w:before="120" w:after="120"/>
            </w:pPr>
            <w:r w:rsidRPr="00492C76">
              <w:t xml:space="preserve">Do we have the capacity to fully utilise staff skills and expertise? </w:t>
            </w:r>
          </w:p>
          <w:p w:rsidR="00492C76" w:rsidRPr="00492C76" w:rsidRDefault="00492C76" w:rsidP="00492C76">
            <w:pPr>
              <w:pStyle w:val="TableText"/>
              <w:spacing w:before="120" w:after="120"/>
            </w:pPr>
            <w:r w:rsidRPr="00492C76">
              <w:t>Do we foster an environment where all are motivated and feel ‘heard’?</w:t>
            </w:r>
          </w:p>
          <w:p w:rsidR="00492C76" w:rsidRPr="00492C76" w:rsidRDefault="00492C76" w:rsidP="00492C76">
            <w:pPr>
              <w:pStyle w:val="TableText"/>
              <w:spacing w:before="120" w:after="120"/>
            </w:pPr>
            <w:r w:rsidRPr="00492C76">
              <w:t xml:space="preserve">Do we promote diversity, including through gender mainstreaming strategies? </w:t>
            </w:r>
          </w:p>
          <w:p w:rsidR="00492C76" w:rsidRPr="00492C76" w:rsidRDefault="00492C76" w:rsidP="00492C76">
            <w:pPr>
              <w:pStyle w:val="TableText"/>
              <w:spacing w:before="120" w:after="120"/>
            </w:pPr>
            <w:r w:rsidRPr="00492C76">
              <w:t>Do we have communications and engagement activities to ensure everybody can contribute to, and is aligned around, our values, strategy and priorities?</w:t>
            </w:r>
          </w:p>
        </w:tc>
      </w:tr>
      <w:tr w:rsidR="00492C76" w:rsidTr="00492C76">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Institutional arrangements</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r>
              <w:t>What is our organisational structure like? Do we have clear definitions of roles and our reporting structure?</w:t>
            </w:r>
          </w:p>
          <w:p w:rsidR="00492C76" w:rsidRDefault="00492C76" w:rsidP="00492C76">
            <w:pPr>
              <w:pStyle w:val="TableText"/>
              <w:spacing w:before="120" w:after="120"/>
            </w:pPr>
            <w:r>
              <w:t xml:space="preserve">Is our NHRI accessible to people (e.g. geographically accessible to people in different parts of the country, including in remote regions and rural areas)? </w:t>
            </w:r>
          </w:p>
          <w:p w:rsidR="00492C76" w:rsidRDefault="00492C76" w:rsidP="00492C76">
            <w:pPr>
              <w:pStyle w:val="TableText"/>
              <w:spacing w:before="120" w:after="120"/>
            </w:pPr>
            <w:r>
              <w:t>Are we accessible to marginalised or vulnerable populations? Are we accessible to different groups of women and girls?</w:t>
            </w:r>
          </w:p>
          <w:p w:rsidR="00492C76" w:rsidRDefault="00492C76" w:rsidP="00492C76">
            <w:pPr>
              <w:pStyle w:val="TableText"/>
              <w:spacing w:before="120" w:after="120"/>
            </w:pPr>
            <w:r>
              <w:t xml:space="preserve">Are we accessible online? </w:t>
            </w:r>
          </w:p>
          <w:p w:rsidR="00492C76" w:rsidRDefault="00492C76" w:rsidP="00492C76">
            <w:pPr>
              <w:pStyle w:val="TableText"/>
              <w:spacing w:before="120" w:after="120"/>
            </w:pPr>
            <w:r>
              <w:t xml:space="preserve">Have we mainstreamed gender at all levels of the organisation and into programming? Do we have internal capacity to undertake a gender mainstreaming analysis? </w:t>
            </w:r>
          </w:p>
          <w:p w:rsidR="00492C76" w:rsidRDefault="00492C76" w:rsidP="00492C76">
            <w:pPr>
              <w:pStyle w:val="TableText"/>
              <w:spacing w:before="120" w:after="120"/>
            </w:pPr>
            <w:r>
              <w:t>Do we have quality processes, systems and activities to support cross-team working and efficiency?</w:t>
            </w:r>
          </w:p>
        </w:tc>
      </w:tr>
      <w:tr w:rsidR="00492C76" w:rsidTr="00492C76">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Knowledge</w:t>
            </w:r>
          </w:p>
        </w:tc>
        <w:tc>
          <w:tcPr>
            <w:tcW w:w="7121" w:type="dxa"/>
            <w:tcBorders>
              <w:top w:val="single" w:sz="6" w:space="0" w:color="FF671F"/>
              <w:left w:val="nil"/>
              <w:bottom w:val="single" w:sz="6" w:space="0" w:color="FF671F"/>
            </w:tcBorders>
            <w:shd w:val="clear" w:color="auto" w:fill="auto"/>
          </w:tcPr>
          <w:p w:rsidR="00492C76" w:rsidRDefault="00492C76" w:rsidP="00492C76">
            <w:pPr>
              <w:pStyle w:val="TableText"/>
              <w:spacing w:before="120" w:after="120"/>
            </w:pPr>
            <w:r>
              <w:t xml:space="preserve">Do we have capacity to understand and implement: (1) our mandate, strategic priorities, interventions and outputs? (2) the law, including international human rights law? </w:t>
            </w:r>
          </w:p>
          <w:p w:rsidR="00492C76" w:rsidRDefault="00492C76" w:rsidP="00492C76">
            <w:pPr>
              <w:pStyle w:val="TableText"/>
              <w:spacing w:before="120" w:after="120"/>
            </w:pPr>
            <w:r>
              <w:t>Do we have the skills, experience and knowledge required across our staff to deliver on strategic priorities, as well as the supporting systems and processes we need to work effectively?</w:t>
            </w:r>
          </w:p>
          <w:p w:rsidR="00492C76" w:rsidRDefault="00492C76" w:rsidP="00492C76">
            <w:pPr>
              <w:pStyle w:val="TableText"/>
              <w:spacing w:before="120" w:after="120"/>
            </w:pPr>
            <w:r>
              <w:t>Can staff access training opportunities?</w:t>
            </w:r>
          </w:p>
          <w:p w:rsidR="00492C76" w:rsidRDefault="00492C76" w:rsidP="00492C76">
            <w:pPr>
              <w:pStyle w:val="TableText"/>
              <w:spacing w:before="120" w:after="120"/>
            </w:pPr>
            <w:r>
              <w:t xml:space="preserve">Do we have effective knowledge management structures? </w:t>
            </w:r>
          </w:p>
          <w:p w:rsidR="00492C76" w:rsidRDefault="00492C76" w:rsidP="00492C76">
            <w:pPr>
              <w:pStyle w:val="TableText"/>
              <w:spacing w:before="120" w:after="120"/>
            </w:pPr>
            <w:r>
              <w:t>Do we have databases to serve as an electronic repository of public information?</w:t>
            </w:r>
          </w:p>
          <w:p w:rsidR="00492C76" w:rsidRDefault="00492C76" w:rsidP="00492C76">
            <w:pPr>
              <w:pStyle w:val="TableText"/>
              <w:spacing w:before="120" w:after="120"/>
            </w:pPr>
            <w:r>
              <w:t>Does staff have a good understanding of gender mainstreaming and what it looks like in practice?</w:t>
            </w:r>
          </w:p>
        </w:tc>
      </w:tr>
      <w:tr w:rsidR="00492C76" w:rsidTr="00492C76">
        <w:trPr>
          <w:cantSplit/>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lastRenderedPageBreak/>
              <w:t>Accountability</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r>
              <w:t>Do we have monitoring and evaluation (M&amp;E) systems in place for monitoring and reporting on progress and risk, and undertaking evaluation to support learning?</w:t>
            </w:r>
          </w:p>
          <w:p w:rsidR="00492C76" w:rsidRDefault="00492C76" w:rsidP="00492C76">
            <w:pPr>
              <w:pStyle w:val="TableText"/>
              <w:spacing w:before="120" w:after="120"/>
            </w:pPr>
            <w:r>
              <w:t>Does our M&amp;E system capture the results of our gender mainstreaming work?</w:t>
            </w:r>
          </w:p>
          <w:p w:rsidR="00492C76" w:rsidRDefault="00492C76" w:rsidP="00492C76">
            <w:pPr>
              <w:pStyle w:val="TableText"/>
              <w:spacing w:before="120" w:after="120"/>
            </w:pPr>
            <w:r>
              <w:t>Have we translated our strategic plan into an operational plan, with clear outputs and indicators?</w:t>
            </w:r>
          </w:p>
          <w:p w:rsidR="00492C76" w:rsidRDefault="00492C76" w:rsidP="00492C76">
            <w:pPr>
              <w:pStyle w:val="TableText"/>
              <w:spacing w:before="120" w:after="120"/>
            </w:pPr>
            <w:r>
              <w:t>Does the operational plan incorporate our gender mainstreaming work?</w:t>
            </w:r>
          </w:p>
          <w:p w:rsidR="00492C76" w:rsidRDefault="00492C76" w:rsidP="00492C76">
            <w:pPr>
              <w:pStyle w:val="TableText"/>
              <w:spacing w:before="120" w:after="120"/>
            </w:pPr>
            <w:r>
              <w:t>External accountability (see “Promoting human rights”)</w:t>
            </w:r>
          </w:p>
        </w:tc>
      </w:tr>
      <w:tr w:rsidR="00492C76" w:rsidTr="00492C76">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Protecting</w:t>
            </w:r>
            <w:r>
              <w:rPr>
                <w:b/>
                <w:bCs/>
              </w:rPr>
              <w:br/>
            </w:r>
            <w:r w:rsidRPr="00492C76">
              <w:rPr>
                <w:b/>
                <w:bCs/>
              </w:rPr>
              <w:t>human rights</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r>
              <w:t>Do we have capacity to undertake impartial/thorough investigations in a timely manner and provide follow up recommendations?</w:t>
            </w:r>
          </w:p>
          <w:p w:rsidR="00492C76" w:rsidRDefault="00492C76" w:rsidP="00492C76">
            <w:pPr>
              <w:pStyle w:val="TableText"/>
              <w:spacing w:before="120" w:after="120"/>
            </w:pPr>
            <w:r>
              <w:t xml:space="preserve">How effective is our complaint handling process? Do we have clear workflows and decision points? </w:t>
            </w:r>
          </w:p>
          <w:p w:rsidR="00492C76" w:rsidRDefault="00492C76" w:rsidP="00492C76">
            <w:pPr>
              <w:pStyle w:val="TableText"/>
              <w:spacing w:before="120" w:after="120"/>
            </w:pPr>
            <w:r>
              <w:t>Is our approach to screening and triage of issues effective? Do we provide timely communication to the parties involved in a complaint?</w:t>
            </w:r>
          </w:p>
          <w:p w:rsidR="00492C76" w:rsidRDefault="00492C76" w:rsidP="00492C76">
            <w:pPr>
              <w:pStyle w:val="TableText"/>
              <w:spacing w:before="120" w:after="120"/>
            </w:pPr>
            <w:r>
              <w:t>Can we identify and address urgent complaints?</w:t>
            </w:r>
          </w:p>
        </w:tc>
      </w:tr>
      <w:tr w:rsidR="00492C76" w:rsidTr="00492C76">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Promoting</w:t>
            </w:r>
            <w:r>
              <w:rPr>
                <w:b/>
                <w:bCs/>
              </w:rPr>
              <w:br/>
            </w:r>
            <w:r w:rsidRPr="00492C76">
              <w:rPr>
                <w:b/>
                <w:bCs/>
              </w:rPr>
              <w:t>human rights</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r>
              <w:t xml:space="preserve">How effective are we at promoting human rights </w:t>
            </w:r>
            <w:proofErr w:type="gramStart"/>
            <w:r>
              <w:t>through:</w:t>
            </w:r>
            <w:proofErr w:type="gramEnd"/>
          </w:p>
          <w:p w:rsidR="00492C76" w:rsidRPr="00492C76" w:rsidRDefault="00492C76" w:rsidP="00492C76">
            <w:pPr>
              <w:pStyle w:val="TableBullet"/>
              <w:spacing w:before="120" w:after="120"/>
              <w:ind w:left="340"/>
              <w:rPr>
                <w:sz w:val="20"/>
                <w:szCs w:val="21"/>
              </w:rPr>
            </w:pPr>
            <w:r w:rsidRPr="00492C76">
              <w:rPr>
                <w:sz w:val="20"/>
                <w:szCs w:val="21"/>
              </w:rPr>
              <w:t>Media campaigns?</w:t>
            </w:r>
          </w:p>
          <w:p w:rsidR="00492C76" w:rsidRPr="00492C76" w:rsidRDefault="00492C76" w:rsidP="00492C76">
            <w:pPr>
              <w:pStyle w:val="TableBullet"/>
              <w:spacing w:before="120" w:after="120"/>
              <w:ind w:left="340"/>
              <w:rPr>
                <w:sz w:val="20"/>
                <w:szCs w:val="21"/>
              </w:rPr>
            </w:pPr>
            <w:r w:rsidRPr="00492C76">
              <w:rPr>
                <w:sz w:val="20"/>
                <w:szCs w:val="21"/>
              </w:rPr>
              <w:t>Education curricula?</w:t>
            </w:r>
          </w:p>
          <w:p w:rsidR="00492C76" w:rsidRPr="00492C76" w:rsidRDefault="00492C76" w:rsidP="00492C76">
            <w:pPr>
              <w:pStyle w:val="TableBullet"/>
              <w:spacing w:before="120" w:after="120"/>
              <w:ind w:left="340"/>
              <w:rPr>
                <w:sz w:val="20"/>
                <w:szCs w:val="21"/>
              </w:rPr>
            </w:pPr>
            <w:r w:rsidRPr="00492C76">
              <w:rPr>
                <w:sz w:val="20"/>
                <w:szCs w:val="21"/>
              </w:rPr>
              <w:t>Promotional materials for public education and advocacy?</w:t>
            </w:r>
          </w:p>
          <w:p w:rsidR="00492C76" w:rsidRPr="00492C76" w:rsidRDefault="00492C76" w:rsidP="00492C76">
            <w:pPr>
              <w:pStyle w:val="TableBullet"/>
              <w:spacing w:before="120" w:after="120"/>
              <w:ind w:left="340"/>
              <w:rPr>
                <w:sz w:val="20"/>
                <w:szCs w:val="21"/>
              </w:rPr>
            </w:pPr>
            <w:r w:rsidRPr="00492C76">
              <w:rPr>
                <w:sz w:val="20"/>
                <w:szCs w:val="21"/>
              </w:rPr>
              <w:t>Training public officials?</w:t>
            </w:r>
          </w:p>
          <w:p w:rsidR="00492C76" w:rsidRDefault="00492C76" w:rsidP="00492C76">
            <w:pPr>
              <w:pStyle w:val="TableBullet"/>
              <w:spacing w:before="120" w:after="120"/>
              <w:ind w:left="340"/>
              <w:rPr>
                <w:sz w:val="20"/>
                <w:szCs w:val="21"/>
              </w:rPr>
            </w:pPr>
            <w:r w:rsidRPr="00492C76">
              <w:rPr>
                <w:sz w:val="20"/>
                <w:szCs w:val="21"/>
              </w:rPr>
              <w:t>Formal consultations?</w:t>
            </w:r>
          </w:p>
          <w:p w:rsidR="00492C76" w:rsidRPr="00492C76" w:rsidRDefault="00492C76" w:rsidP="00492C76">
            <w:pPr>
              <w:pStyle w:val="TableBullet"/>
              <w:spacing w:before="120" w:after="120"/>
              <w:ind w:left="340"/>
              <w:rPr>
                <w:sz w:val="20"/>
                <w:szCs w:val="21"/>
              </w:rPr>
            </w:pPr>
            <w:r>
              <w:rPr>
                <w:sz w:val="20"/>
                <w:szCs w:val="21"/>
              </w:rPr>
              <w:t>Undertaking training of trainers?</w:t>
            </w:r>
          </w:p>
        </w:tc>
      </w:tr>
      <w:tr w:rsidR="00492C76" w:rsidTr="00492C76">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Advice and assistance to government</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r>
              <w:t xml:space="preserve">Do we have the capacity to liaise with government institutions and law enforcement agencies? </w:t>
            </w:r>
          </w:p>
          <w:p w:rsidR="00492C76" w:rsidRDefault="00492C76" w:rsidP="00492C76">
            <w:pPr>
              <w:pStyle w:val="TableText"/>
              <w:spacing w:before="120" w:after="120"/>
            </w:pPr>
            <w:r>
              <w:t>Can we access support when we develop national human rights action plans and similar human rights planning tools, including business and human rights?</w:t>
            </w:r>
          </w:p>
        </w:tc>
      </w:tr>
      <w:tr w:rsidR="00492C76" w:rsidTr="00492C76">
        <w:trPr>
          <w:cantSplit/>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Stakeholder engagement</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r>
              <w:t>Are we increasing our visibility and public respect?</w:t>
            </w:r>
          </w:p>
          <w:p w:rsidR="00492C76" w:rsidRDefault="00492C76" w:rsidP="00492C76">
            <w:pPr>
              <w:pStyle w:val="TableText"/>
              <w:spacing w:before="120" w:after="120"/>
            </w:pPr>
            <w:r>
              <w:t>Are we using training opportunities to engage stakeholders by including non-governmental organisations (NGOs) and grassroots groups as trainers and trainees?</w:t>
            </w:r>
          </w:p>
          <w:p w:rsidR="00492C76" w:rsidRDefault="00492C76" w:rsidP="00492C76">
            <w:pPr>
              <w:pStyle w:val="TableText"/>
              <w:spacing w:before="120" w:after="120"/>
            </w:pPr>
            <w:r>
              <w:t xml:space="preserve">Do we integrate gender mainstreaming into approach to stakeholder engagement? </w:t>
            </w:r>
          </w:p>
          <w:p w:rsidR="00492C76" w:rsidRDefault="00492C76" w:rsidP="00492C76">
            <w:pPr>
              <w:pStyle w:val="TableText"/>
              <w:spacing w:before="120" w:after="120"/>
            </w:pPr>
            <w:r>
              <w:t>Do we finance civil society organisations through our programmatic activities?</w:t>
            </w:r>
          </w:p>
        </w:tc>
      </w:tr>
      <w:tr w:rsidR="00492C76" w:rsidTr="00492C76">
        <w:tc>
          <w:tcPr>
            <w:tcW w:w="1946" w:type="dxa"/>
            <w:tcBorders>
              <w:top w:val="single" w:sz="6" w:space="0" w:color="FF671F"/>
              <w:bottom w:val="single" w:sz="4"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Human rights monitoring</w:t>
            </w:r>
          </w:p>
        </w:tc>
        <w:tc>
          <w:tcPr>
            <w:tcW w:w="7121" w:type="dxa"/>
            <w:tcBorders>
              <w:top w:val="single" w:sz="6" w:space="0" w:color="FF671F"/>
              <w:left w:val="nil"/>
              <w:bottom w:val="single" w:sz="4" w:space="0" w:color="FF671F"/>
            </w:tcBorders>
          </w:tcPr>
          <w:p w:rsidR="00492C76" w:rsidRDefault="00492C76" w:rsidP="00492C76">
            <w:pPr>
              <w:pStyle w:val="TableText"/>
              <w:spacing w:before="120" w:after="120"/>
            </w:pPr>
            <w:r>
              <w:t xml:space="preserve">Do we have appropriate skills and expertise related to our mandate? </w:t>
            </w:r>
          </w:p>
          <w:p w:rsidR="00492C76" w:rsidRDefault="00492C76" w:rsidP="00492C76">
            <w:pPr>
              <w:pStyle w:val="TableText"/>
              <w:spacing w:before="120" w:after="120"/>
            </w:pPr>
            <w:r>
              <w:t xml:space="preserve">Can we support systematic and unannounced inspections or visits? </w:t>
            </w:r>
          </w:p>
          <w:p w:rsidR="00492C76" w:rsidRDefault="00492C76" w:rsidP="00492C76">
            <w:pPr>
              <w:pStyle w:val="TableText"/>
              <w:spacing w:before="120" w:after="120"/>
            </w:pPr>
            <w:r>
              <w:t>Do we have specialised gender guidelines for inspecting detention facilities?</w:t>
            </w:r>
          </w:p>
        </w:tc>
      </w:tr>
    </w:tbl>
    <w:p w:rsidR="00492C76" w:rsidRDefault="00492C76">
      <w:pPr>
        <w:spacing w:before="0" w:after="0"/>
      </w:pPr>
      <w:r>
        <w:br w:type="page"/>
      </w:r>
    </w:p>
    <w:p w:rsidR="00492C76" w:rsidRDefault="00492C76" w:rsidP="00492C76">
      <w:pPr>
        <w:pStyle w:val="Heading4"/>
      </w:pPr>
      <w:r w:rsidRPr="00492C76">
        <w:rPr>
          <w:noProof/>
        </w:rPr>
        <w:lastRenderedPageBreak/>
        <w:drawing>
          <wp:anchor distT="0" distB="0" distL="114300" distR="114300" simplePos="0" relativeHeight="251841024" behindDoc="1" locked="0" layoutInCell="1" allowOverlap="1" wp14:anchorId="6CF3451C" wp14:editId="4BAF3AD5">
            <wp:simplePos x="0" y="0"/>
            <wp:positionH relativeFrom="margin">
              <wp:posOffset>5787390</wp:posOffset>
            </wp:positionH>
            <wp:positionV relativeFrom="page">
              <wp:posOffset>346710</wp:posOffset>
            </wp:positionV>
            <wp:extent cx="539750" cy="539750"/>
            <wp:effectExtent l="0" t="0" r="6350" b="6350"/>
            <wp:wrapNone/>
            <wp:docPr id="357" name="Picture 357"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52"/>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492C76">
        <w:rPr>
          <w:noProof/>
        </w:rPr>
        <w:drawing>
          <wp:anchor distT="0" distB="0" distL="114300" distR="114300" simplePos="0" relativeHeight="251840000" behindDoc="1" locked="0" layoutInCell="1" allowOverlap="1" wp14:anchorId="40F66B58" wp14:editId="4880F8C4">
            <wp:simplePos x="0" y="0"/>
            <wp:positionH relativeFrom="margin">
              <wp:posOffset>5167423</wp:posOffset>
            </wp:positionH>
            <wp:positionV relativeFrom="page">
              <wp:posOffset>347139</wp:posOffset>
            </wp:positionV>
            <wp:extent cx="539750" cy="539750"/>
            <wp:effectExtent l="0" t="0" r="6350" b="6350"/>
            <wp:wrapNone/>
            <wp:docPr id="356" name="Picture 356"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53"/>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t>Capability Framework Template</w:t>
      </w:r>
    </w:p>
    <w:p w:rsidR="00492C76" w:rsidRPr="00492C76" w:rsidRDefault="00492C76" w:rsidP="00492C76">
      <w:r>
        <w:t>You can use the prompt questions on the preceding pages to fill out the template.</w:t>
      </w:r>
    </w:p>
    <w:tbl>
      <w:tblPr>
        <w:tblStyle w:val="TableGrid"/>
        <w:tblW w:w="9067" w:type="dxa"/>
        <w:tblBorders>
          <w:top w:val="single" w:sz="4" w:space="0" w:color="FF671F"/>
          <w:left w:val="single" w:sz="4" w:space="0" w:color="FF671F"/>
          <w:bottom w:val="single" w:sz="4" w:space="0" w:color="FF671F"/>
          <w:right w:val="single" w:sz="4" w:space="0" w:color="FF671F"/>
          <w:insideH w:val="single" w:sz="6" w:space="0" w:color="FF671F"/>
          <w:insideV w:val="single" w:sz="6" w:space="0" w:color="FF671F"/>
        </w:tblBorders>
        <w:tblLook w:val="04A0" w:firstRow="1" w:lastRow="0" w:firstColumn="1" w:lastColumn="0" w:noHBand="0" w:noVBand="1"/>
      </w:tblPr>
      <w:tblGrid>
        <w:gridCol w:w="1946"/>
        <w:gridCol w:w="7121"/>
      </w:tblGrid>
      <w:tr w:rsidR="00492C76" w:rsidRPr="00E901D0" w:rsidTr="006649CE">
        <w:trPr>
          <w:tblHeader/>
        </w:trPr>
        <w:tc>
          <w:tcPr>
            <w:tcW w:w="9067" w:type="dxa"/>
            <w:gridSpan w:val="2"/>
            <w:shd w:val="clear" w:color="auto" w:fill="FF671F"/>
          </w:tcPr>
          <w:p w:rsidR="00492C76" w:rsidRPr="00E901D0" w:rsidRDefault="00492C76" w:rsidP="006649CE">
            <w:pPr>
              <w:pStyle w:val="TableText"/>
              <w:spacing w:before="120" w:after="120"/>
              <w:rPr>
                <w:b/>
                <w:bCs/>
              </w:rPr>
            </w:pPr>
            <w:r w:rsidRPr="00492C76">
              <w:rPr>
                <w:b/>
                <w:bCs/>
                <w:color w:val="FFFFFF" w:themeColor="background1"/>
              </w:rPr>
              <w:t>QUESTIONS TO ASSESS CAPABILITY</w:t>
            </w:r>
          </w:p>
        </w:tc>
      </w:tr>
      <w:tr w:rsidR="00492C76"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Leadership</w:t>
            </w:r>
          </w:p>
        </w:tc>
        <w:tc>
          <w:tcPr>
            <w:tcW w:w="7121" w:type="dxa"/>
            <w:tcBorders>
              <w:top w:val="single" w:sz="6" w:space="0" w:color="FF671F"/>
              <w:left w:val="nil"/>
              <w:bottom w:val="single" w:sz="6" w:space="0" w:color="FF671F"/>
            </w:tcBorders>
          </w:tcPr>
          <w:p w:rsidR="00492C76" w:rsidRPr="00492C76" w:rsidRDefault="00492C76" w:rsidP="006649CE">
            <w:pPr>
              <w:pStyle w:val="TableText"/>
              <w:spacing w:before="120" w:after="120"/>
            </w:pPr>
          </w:p>
        </w:tc>
      </w:tr>
      <w:tr w:rsidR="00492C76"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Institutional arrangements</w:t>
            </w:r>
          </w:p>
        </w:tc>
        <w:tc>
          <w:tcPr>
            <w:tcW w:w="7121" w:type="dxa"/>
            <w:tcBorders>
              <w:top w:val="single" w:sz="6" w:space="0" w:color="FF671F"/>
              <w:left w:val="nil"/>
              <w:bottom w:val="single" w:sz="6" w:space="0" w:color="FF671F"/>
            </w:tcBorders>
          </w:tcPr>
          <w:p w:rsidR="00492C76" w:rsidRDefault="00492C76" w:rsidP="006649CE">
            <w:pPr>
              <w:pStyle w:val="TableText"/>
              <w:spacing w:before="120" w:after="120"/>
            </w:pPr>
          </w:p>
        </w:tc>
      </w:tr>
      <w:tr w:rsidR="00492C76"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Knowledge</w:t>
            </w:r>
          </w:p>
        </w:tc>
        <w:tc>
          <w:tcPr>
            <w:tcW w:w="7121" w:type="dxa"/>
            <w:tcBorders>
              <w:top w:val="single" w:sz="6" w:space="0" w:color="FF671F"/>
              <w:left w:val="nil"/>
              <w:bottom w:val="single" w:sz="6" w:space="0" w:color="FF671F"/>
            </w:tcBorders>
            <w:shd w:val="clear" w:color="auto" w:fill="auto"/>
          </w:tcPr>
          <w:p w:rsidR="00492C76" w:rsidRDefault="00492C76" w:rsidP="006649CE">
            <w:pPr>
              <w:pStyle w:val="TableText"/>
              <w:spacing w:before="120" w:after="120"/>
            </w:pPr>
          </w:p>
        </w:tc>
      </w:tr>
      <w:tr w:rsidR="00492C76" w:rsidTr="00492C76">
        <w:trPr>
          <w:cantSplit/>
          <w:trHeight w:val="3061"/>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Accountability</w:t>
            </w:r>
          </w:p>
        </w:tc>
        <w:tc>
          <w:tcPr>
            <w:tcW w:w="7121" w:type="dxa"/>
            <w:tcBorders>
              <w:top w:val="single" w:sz="6" w:space="0" w:color="FF671F"/>
              <w:left w:val="nil"/>
              <w:bottom w:val="single" w:sz="6" w:space="0" w:color="FF671F"/>
            </w:tcBorders>
          </w:tcPr>
          <w:p w:rsidR="00492C76" w:rsidRDefault="00492C76" w:rsidP="006649CE">
            <w:pPr>
              <w:pStyle w:val="TableText"/>
              <w:spacing w:before="120" w:after="120"/>
            </w:pPr>
          </w:p>
        </w:tc>
      </w:tr>
      <w:tr w:rsidR="00492C76" w:rsidTr="00492C76">
        <w:trPr>
          <w:trHeight w:val="2608"/>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lastRenderedPageBreak/>
              <w:t>Protecting</w:t>
            </w:r>
            <w:r>
              <w:rPr>
                <w:b/>
                <w:bCs/>
              </w:rPr>
              <w:br/>
            </w:r>
            <w:r w:rsidRPr="00492C76">
              <w:rPr>
                <w:b/>
                <w:bCs/>
              </w:rPr>
              <w:t>human rights</w:t>
            </w:r>
          </w:p>
        </w:tc>
        <w:tc>
          <w:tcPr>
            <w:tcW w:w="7121" w:type="dxa"/>
            <w:tcBorders>
              <w:top w:val="single" w:sz="6" w:space="0" w:color="FF671F"/>
              <w:left w:val="nil"/>
              <w:bottom w:val="single" w:sz="6" w:space="0" w:color="FF671F"/>
            </w:tcBorders>
          </w:tcPr>
          <w:p w:rsidR="00492C76" w:rsidRDefault="00492C76" w:rsidP="006649CE">
            <w:pPr>
              <w:pStyle w:val="TableText"/>
              <w:spacing w:before="120" w:after="120"/>
            </w:pPr>
          </w:p>
        </w:tc>
      </w:tr>
      <w:tr w:rsidR="00492C76" w:rsidTr="00492C76">
        <w:trPr>
          <w:trHeight w:val="2608"/>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Promoting</w:t>
            </w:r>
            <w:r>
              <w:rPr>
                <w:b/>
                <w:bCs/>
              </w:rPr>
              <w:br/>
            </w:r>
            <w:r w:rsidRPr="00492C76">
              <w:rPr>
                <w:b/>
                <w:bCs/>
              </w:rPr>
              <w:t>human rights</w:t>
            </w:r>
          </w:p>
        </w:tc>
        <w:tc>
          <w:tcPr>
            <w:tcW w:w="7121" w:type="dxa"/>
            <w:tcBorders>
              <w:top w:val="single" w:sz="6" w:space="0" w:color="FF671F"/>
              <w:left w:val="nil"/>
              <w:bottom w:val="single" w:sz="6" w:space="0" w:color="FF671F"/>
            </w:tcBorders>
          </w:tcPr>
          <w:p w:rsidR="00492C76" w:rsidRPr="00492C76" w:rsidRDefault="00492C76" w:rsidP="00492C76">
            <w:pPr>
              <w:pStyle w:val="TableBullet"/>
              <w:numPr>
                <w:ilvl w:val="0"/>
                <w:numId w:val="0"/>
              </w:numPr>
              <w:spacing w:before="120" w:after="120"/>
              <w:ind w:left="170" w:hanging="170"/>
              <w:rPr>
                <w:sz w:val="20"/>
                <w:szCs w:val="21"/>
              </w:rPr>
            </w:pPr>
          </w:p>
        </w:tc>
      </w:tr>
      <w:tr w:rsidR="00492C76" w:rsidTr="00492C76">
        <w:trPr>
          <w:trHeight w:val="2608"/>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Advice and assistance to government</w:t>
            </w:r>
          </w:p>
        </w:tc>
        <w:tc>
          <w:tcPr>
            <w:tcW w:w="7121" w:type="dxa"/>
            <w:tcBorders>
              <w:top w:val="single" w:sz="6" w:space="0" w:color="FF671F"/>
              <w:left w:val="nil"/>
              <w:bottom w:val="single" w:sz="6" w:space="0" w:color="FF671F"/>
            </w:tcBorders>
          </w:tcPr>
          <w:p w:rsidR="00492C76" w:rsidRDefault="00492C76" w:rsidP="006649CE">
            <w:pPr>
              <w:pStyle w:val="TableText"/>
              <w:spacing w:before="120" w:after="120"/>
            </w:pPr>
          </w:p>
        </w:tc>
      </w:tr>
      <w:tr w:rsidR="00492C76" w:rsidTr="00492C76">
        <w:trPr>
          <w:cantSplit/>
          <w:trHeight w:val="2608"/>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Stakeholder engagement</w:t>
            </w:r>
          </w:p>
        </w:tc>
        <w:tc>
          <w:tcPr>
            <w:tcW w:w="7121" w:type="dxa"/>
            <w:tcBorders>
              <w:top w:val="single" w:sz="6" w:space="0" w:color="FF671F"/>
              <w:left w:val="nil"/>
              <w:bottom w:val="single" w:sz="6" w:space="0" w:color="FF671F"/>
            </w:tcBorders>
          </w:tcPr>
          <w:p w:rsidR="00492C76" w:rsidRDefault="00492C76" w:rsidP="006649CE">
            <w:pPr>
              <w:pStyle w:val="TableText"/>
              <w:spacing w:before="120" w:after="120"/>
            </w:pPr>
          </w:p>
        </w:tc>
      </w:tr>
      <w:tr w:rsidR="00492C76" w:rsidTr="00492C76">
        <w:trPr>
          <w:trHeight w:val="2608"/>
        </w:trPr>
        <w:tc>
          <w:tcPr>
            <w:tcW w:w="1946" w:type="dxa"/>
            <w:tcBorders>
              <w:top w:val="single" w:sz="6" w:space="0" w:color="FF671F"/>
              <w:bottom w:val="single" w:sz="4"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sidRPr="00492C76">
              <w:rPr>
                <w:b/>
                <w:bCs/>
              </w:rPr>
              <w:t>Human rights monitoring</w:t>
            </w:r>
          </w:p>
        </w:tc>
        <w:tc>
          <w:tcPr>
            <w:tcW w:w="7121" w:type="dxa"/>
            <w:tcBorders>
              <w:top w:val="single" w:sz="6" w:space="0" w:color="FF671F"/>
              <w:left w:val="nil"/>
              <w:bottom w:val="single" w:sz="4" w:space="0" w:color="FF671F"/>
            </w:tcBorders>
          </w:tcPr>
          <w:p w:rsidR="00492C76" w:rsidRDefault="00492C76" w:rsidP="006649CE">
            <w:pPr>
              <w:pStyle w:val="TableText"/>
              <w:spacing w:before="120" w:after="120"/>
            </w:pPr>
          </w:p>
        </w:tc>
      </w:tr>
    </w:tbl>
    <w:p w:rsidR="006A2205" w:rsidRPr="009F356A" w:rsidRDefault="006A2205" w:rsidP="009F356A"/>
    <w:p w:rsidR="00492C76" w:rsidRDefault="00492C76" w:rsidP="00492C76">
      <w:pPr>
        <w:pStyle w:val="Heading1"/>
      </w:pPr>
      <w:bookmarkStart w:id="53" w:name="_Toc34980094"/>
      <w:r>
        <w:rPr>
          <w:color w:val="717073"/>
        </w:rPr>
        <w:lastRenderedPageBreak/>
        <w:t>Section 3.4.</w:t>
      </w:r>
      <w:r w:rsidRPr="00241F1E">
        <w:rPr>
          <w:color w:val="717073"/>
        </w:rPr>
        <w:br/>
      </w:r>
      <w:r>
        <w:rPr>
          <w:color w:val="FF671F"/>
        </w:rPr>
        <w:t>Drafting your strategic plan</w:t>
      </w:r>
      <w:bookmarkEnd w:id="53"/>
    </w:p>
    <w:p w:rsidR="00492C76" w:rsidRPr="00492C76" w:rsidRDefault="00492C76" w:rsidP="00492C76">
      <w:pPr>
        <w:rPr>
          <w:lang w:val="en-GB" w:eastAsia="en-GB"/>
        </w:rPr>
      </w:pPr>
      <w:r w:rsidRPr="00492C76">
        <w:rPr>
          <w:lang w:val="en-GB" w:eastAsia="en-GB"/>
        </w:rPr>
        <w:t xml:space="preserve">You are now ready to </w:t>
      </w:r>
      <w:r w:rsidRPr="00492C76">
        <w:t>draft</w:t>
      </w:r>
      <w:r w:rsidRPr="00492C76">
        <w:rPr>
          <w:lang w:val="en-GB" w:eastAsia="en-GB"/>
        </w:rPr>
        <w:t xml:space="preserve"> your strategic plan. The plan should be explicit about your gender mainstreaming priorities and activities.</w:t>
      </w:r>
    </w:p>
    <w:p w:rsidR="00763942" w:rsidRPr="009F356A" w:rsidRDefault="00492C76" w:rsidP="00492C76">
      <w:pPr>
        <w:pStyle w:val="Heading4"/>
      </w:pPr>
      <w:r>
        <w:t>Strategic Plan Template</w:t>
      </w:r>
    </w:p>
    <w:tbl>
      <w:tblPr>
        <w:tblStyle w:val="TableGrid"/>
        <w:tblW w:w="9389" w:type="dxa"/>
        <w:tblBorders>
          <w:top w:val="single" w:sz="4" w:space="0" w:color="FF671F"/>
          <w:left w:val="single" w:sz="4" w:space="0" w:color="FF671F"/>
          <w:bottom w:val="single" w:sz="4" w:space="0" w:color="FF671F"/>
          <w:right w:val="single" w:sz="4" w:space="0" w:color="FF671F"/>
          <w:insideH w:val="single" w:sz="6" w:space="0" w:color="FF671F"/>
          <w:insideV w:val="single" w:sz="6" w:space="0" w:color="FF671F"/>
        </w:tblBorders>
        <w:tblLook w:val="04A0" w:firstRow="1" w:lastRow="0" w:firstColumn="1" w:lastColumn="0" w:noHBand="0" w:noVBand="1"/>
      </w:tblPr>
      <w:tblGrid>
        <w:gridCol w:w="2268"/>
        <w:gridCol w:w="7121"/>
      </w:tblGrid>
      <w:tr w:rsidR="00492C76" w:rsidTr="00492C76">
        <w:trPr>
          <w:trHeight w:val="20"/>
        </w:trPr>
        <w:tc>
          <w:tcPr>
            <w:tcW w:w="2268"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Pr>
                <w:b/>
                <w:bCs/>
              </w:rPr>
              <w:t>Foreword</w:t>
            </w:r>
          </w:p>
        </w:tc>
        <w:tc>
          <w:tcPr>
            <w:tcW w:w="7121" w:type="dxa"/>
            <w:tcBorders>
              <w:top w:val="single" w:sz="6" w:space="0" w:color="FF671F"/>
              <w:left w:val="nil"/>
              <w:bottom w:val="single" w:sz="6" w:space="0" w:color="FF671F"/>
            </w:tcBorders>
          </w:tcPr>
          <w:p w:rsidR="00492C76" w:rsidRPr="00492C76" w:rsidRDefault="00492C76" w:rsidP="00492C76">
            <w:pPr>
              <w:pStyle w:val="TableText"/>
              <w:spacing w:before="120" w:after="120"/>
            </w:pPr>
            <w:r w:rsidRPr="00492C76">
              <w:t>This section is signed by the Ombudsperson/Chief Commissioner or President and presents key messages that your NHRI would like to communicate. These may include:</w:t>
            </w:r>
          </w:p>
          <w:p w:rsidR="00492C76" w:rsidRPr="00492C76" w:rsidRDefault="00492C76" w:rsidP="00492C76">
            <w:pPr>
              <w:pStyle w:val="TableBullet"/>
              <w:spacing w:before="120" w:after="120"/>
              <w:rPr>
                <w:sz w:val="20"/>
              </w:rPr>
            </w:pPr>
            <w:r w:rsidRPr="00492C76">
              <w:rPr>
                <w:sz w:val="20"/>
              </w:rPr>
              <w:t>A short history of the NHRI, your operating environment (identified in your SWOT analysis) and the direction you intend to take</w:t>
            </w:r>
          </w:p>
          <w:p w:rsidR="00492C76" w:rsidRPr="00492C76" w:rsidRDefault="00492C76" w:rsidP="00492C76">
            <w:pPr>
              <w:pStyle w:val="TableBullet"/>
              <w:spacing w:before="120" w:after="120"/>
            </w:pPr>
            <w:r w:rsidRPr="00492C76">
              <w:rPr>
                <w:sz w:val="20"/>
              </w:rPr>
              <w:t>Messages about working in partnership with civil society organisations and to support government meet its human rights responsibilities.</w:t>
            </w:r>
          </w:p>
        </w:tc>
      </w:tr>
      <w:tr w:rsidR="00492C76" w:rsidTr="00492C76">
        <w:trPr>
          <w:trHeight w:val="20"/>
        </w:trPr>
        <w:tc>
          <w:tcPr>
            <w:tcW w:w="2268"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Pr>
                <w:b/>
                <w:bCs/>
              </w:rPr>
              <w:t>Who we are and</w:t>
            </w:r>
            <w:r>
              <w:rPr>
                <w:b/>
                <w:bCs/>
              </w:rPr>
              <w:br/>
              <w:t>how we work</w:t>
            </w:r>
          </w:p>
        </w:tc>
        <w:tc>
          <w:tcPr>
            <w:tcW w:w="7121" w:type="dxa"/>
            <w:tcBorders>
              <w:top w:val="single" w:sz="6" w:space="0" w:color="FF671F"/>
              <w:left w:val="nil"/>
              <w:bottom w:val="single" w:sz="6" w:space="0" w:color="FF671F"/>
            </w:tcBorders>
          </w:tcPr>
          <w:p w:rsidR="00492C76" w:rsidRPr="00492C76" w:rsidRDefault="00492C76" w:rsidP="00492C76">
            <w:pPr>
              <w:pStyle w:val="TableBullet"/>
              <w:spacing w:before="120" w:after="120"/>
              <w:rPr>
                <w:sz w:val="20"/>
              </w:rPr>
            </w:pPr>
            <w:r w:rsidRPr="00492C76">
              <w:rPr>
                <w:sz w:val="20"/>
              </w:rPr>
              <w:t>A statement of your mission and vision.</w:t>
            </w:r>
          </w:p>
          <w:p w:rsidR="00492C76" w:rsidRPr="00492C76" w:rsidRDefault="00492C76" w:rsidP="00492C76">
            <w:pPr>
              <w:pStyle w:val="TableBullet"/>
              <w:spacing w:before="120" w:after="120"/>
              <w:rPr>
                <w:sz w:val="20"/>
              </w:rPr>
            </w:pPr>
            <w:r w:rsidRPr="00492C76">
              <w:rPr>
                <w:sz w:val="20"/>
              </w:rPr>
              <w:t>The role and mandate of the NHRI, covering statutory functions under domestic legislation, the Paris Principles and the international human rights standards, and international monitoring and reporting obligations.</w:t>
            </w:r>
          </w:p>
          <w:p w:rsidR="00492C76" w:rsidRPr="00492C76" w:rsidRDefault="00492C76" w:rsidP="00492C76">
            <w:pPr>
              <w:pStyle w:val="TableBullet"/>
              <w:spacing w:before="120" w:after="120"/>
              <w:rPr>
                <w:sz w:val="20"/>
              </w:rPr>
            </w:pPr>
            <w:r w:rsidRPr="00492C76">
              <w:rPr>
                <w:sz w:val="20"/>
              </w:rPr>
              <w:t>A statement of the values that guide what you do and how you do it. This should, as a minimum, mention the importance of working in partnership with key stakeholders from civil society and government, in accordance with the Paris Principles.</w:t>
            </w:r>
          </w:p>
          <w:p w:rsidR="00492C76" w:rsidRPr="00492C76" w:rsidRDefault="00492C76" w:rsidP="00492C76">
            <w:pPr>
              <w:pStyle w:val="TableBullet"/>
              <w:spacing w:before="120" w:after="120"/>
              <w:rPr>
                <w:sz w:val="20"/>
              </w:rPr>
            </w:pPr>
            <w:r w:rsidRPr="00492C76">
              <w:rPr>
                <w:sz w:val="20"/>
              </w:rPr>
              <w:t>Any memberships, particularly of national and international bodies, and how this benefits the NHRI and the country.</w:t>
            </w:r>
          </w:p>
        </w:tc>
      </w:tr>
      <w:tr w:rsidR="00492C76" w:rsidTr="00492C76">
        <w:trPr>
          <w:trHeight w:val="20"/>
        </w:trPr>
        <w:tc>
          <w:tcPr>
            <w:tcW w:w="2268"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Pr>
                <w:b/>
                <w:bCs/>
              </w:rPr>
              <w:t>How we developed our strategic plan</w:t>
            </w:r>
          </w:p>
        </w:tc>
        <w:tc>
          <w:tcPr>
            <w:tcW w:w="7121" w:type="dxa"/>
            <w:tcBorders>
              <w:top w:val="single" w:sz="6" w:space="0" w:color="FF671F"/>
              <w:left w:val="nil"/>
              <w:bottom w:val="single" w:sz="6" w:space="0" w:color="FF671F"/>
            </w:tcBorders>
            <w:shd w:val="clear" w:color="auto" w:fill="auto"/>
          </w:tcPr>
          <w:p w:rsidR="00492C76" w:rsidRPr="00492C76" w:rsidRDefault="00492C76" w:rsidP="00492C76">
            <w:pPr>
              <w:pStyle w:val="TableText"/>
              <w:spacing w:before="120" w:after="120"/>
            </w:pPr>
            <w:r w:rsidRPr="00492C76">
              <w:t>This explains the process you followed, including reviewing documents and stakeholder engagement, and the criteria you used to select your priorities.</w:t>
            </w:r>
          </w:p>
        </w:tc>
      </w:tr>
      <w:tr w:rsidR="00492C76" w:rsidTr="00492C76">
        <w:trPr>
          <w:cantSplit/>
          <w:trHeight w:val="20"/>
        </w:trPr>
        <w:tc>
          <w:tcPr>
            <w:tcW w:w="2268"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Pr>
                <w:b/>
                <w:bCs/>
              </w:rPr>
              <w:t>Strategic context</w:t>
            </w:r>
          </w:p>
        </w:tc>
        <w:tc>
          <w:tcPr>
            <w:tcW w:w="7121" w:type="dxa"/>
            <w:tcBorders>
              <w:top w:val="single" w:sz="6" w:space="0" w:color="FF671F"/>
              <w:left w:val="nil"/>
              <w:bottom w:val="single" w:sz="6" w:space="0" w:color="FF671F"/>
            </w:tcBorders>
          </w:tcPr>
          <w:p w:rsidR="00492C76" w:rsidRPr="00492C76" w:rsidRDefault="00492C76" w:rsidP="00492C76">
            <w:pPr>
              <w:pStyle w:val="TableText"/>
              <w:spacing w:before="120" w:after="120"/>
            </w:pPr>
            <w:r w:rsidRPr="00492C76">
              <w:t>This sets out the key human rights issues in your country, as well as any relevant political issues identified from your environmental scan and your process to select your priorities.</w:t>
            </w:r>
          </w:p>
        </w:tc>
      </w:tr>
      <w:tr w:rsidR="00492C76" w:rsidTr="00492C76">
        <w:trPr>
          <w:trHeight w:val="20"/>
        </w:trPr>
        <w:tc>
          <w:tcPr>
            <w:tcW w:w="2268"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Pr>
                <w:b/>
                <w:bCs/>
              </w:rPr>
              <w:t>Strategic priorities</w:t>
            </w:r>
          </w:p>
        </w:tc>
        <w:tc>
          <w:tcPr>
            <w:tcW w:w="7121" w:type="dxa"/>
            <w:tcBorders>
              <w:top w:val="single" w:sz="6" w:space="0" w:color="FF671F"/>
              <w:left w:val="nil"/>
              <w:bottom w:val="single" w:sz="6" w:space="0" w:color="FF671F"/>
            </w:tcBorders>
          </w:tcPr>
          <w:p w:rsidR="00492C76" w:rsidRPr="00492C76" w:rsidRDefault="00492C76" w:rsidP="00492C76">
            <w:pPr>
              <w:pStyle w:val="TableText"/>
              <w:spacing w:before="120" w:after="120"/>
            </w:pPr>
            <w:r w:rsidRPr="00492C76">
              <w:t>This section sets out the three or four human right priorities you have chosen. Under each strategic priority, describe:</w:t>
            </w:r>
          </w:p>
          <w:p w:rsidR="00492C76" w:rsidRPr="00492C76" w:rsidRDefault="00492C76" w:rsidP="00492C76">
            <w:pPr>
              <w:pStyle w:val="TableBullet"/>
              <w:spacing w:before="120" w:after="120"/>
              <w:ind w:left="340"/>
              <w:rPr>
                <w:sz w:val="20"/>
              </w:rPr>
            </w:pPr>
            <w:r w:rsidRPr="00492C76">
              <w:rPr>
                <w:sz w:val="20"/>
              </w:rPr>
              <w:t>Why does it matter – why this issue has been selected as a priority. Identify where the priority aligns to the government’s agenda and relevant SDGs</w:t>
            </w:r>
          </w:p>
          <w:p w:rsidR="00492C76" w:rsidRPr="00492C76" w:rsidRDefault="00492C76" w:rsidP="00492C76">
            <w:pPr>
              <w:pStyle w:val="TableBullet"/>
              <w:spacing w:before="120" w:after="120"/>
              <w:ind w:left="340"/>
              <w:rPr>
                <w:sz w:val="20"/>
              </w:rPr>
            </w:pPr>
            <w:r w:rsidRPr="00492C76">
              <w:rPr>
                <w:sz w:val="20"/>
              </w:rPr>
              <w:t>What success looks like – the outcomes you are working towards and the measures that will show your progress</w:t>
            </w:r>
          </w:p>
          <w:p w:rsidR="00492C76" w:rsidRPr="00492C76" w:rsidRDefault="00492C76" w:rsidP="00492C76">
            <w:pPr>
              <w:pStyle w:val="TableBullet"/>
              <w:spacing w:before="120" w:after="120"/>
              <w:ind w:left="340"/>
              <w:rPr>
                <w:sz w:val="20"/>
              </w:rPr>
            </w:pPr>
            <w:r w:rsidRPr="00492C76">
              <w:rPr>
                <w:sz w:val="20"/>
              </w:rPr>
              <w:t>Key interventions your NHRI will undertake.</w:t>
            </w:r>
          </w:p>
          <w:p w:rsidR="00492C76" w:rsidRPr="00492C76" w:rsidRDefault="00492C76" w:rsidP="00492C76">
            <w:pPr>
              <w:pStyle w:val="TableText"/>
              <w:spacing w:before="120" w:after="120"/>
            </w:pPr>
            <w:r w:rsidRPr="00492C76">
              <w:t>In addition, note:</w:t>
            </w:r>
          </w:p>
          <w:p w:rsidR="00492C76" w:rsidRPr="00492C76" w:rsidRDefault="00492C76" w:rsidP="00492C76">
            <w:pPr>
              <w:pStyle w:val="TableBullet"/>
              <w:spacing w:before="120" w:after="120"/>
              <w:ind w:left="340"/>
              <w:rPr>
                <w:sz w:val="20"/>
              </w:rPr>
            </w:pPr>
            <w:r w:rsidRPr="00492C76">
              <w:rPr>
                <w:sz w:val="20"/>
              </w:rPr>
              <w:t>Your expected engagement with UN monitoring bodies during this period</w:t>
            </w:r>
          </w:p>
          <w:p w:rsidR="00492C76" w:rsidRPr="00492C76" w:rsidRDefault="00492C76" w:rsidP="00492C76">
            <w:pPr>
              <w:pStyle w:val="TableBullet"/>
              <w:spacing w:before="120" w:after="120"/>
              <w:ind w:left="340"/>
            </w:pPr>
            <w:r w:rsidRPr="00492C76">
              <w:rPr>
                <w:sz w:val="20"/>
              </w:rPr>
              <w:t>How you will maintain capacity to address emerging issues and the process for deciding when to undertake them. Also identify those issues where your NHRI will maintain a watching brief.</w:t>
            </w:r>
          </w:p>
        </w:tc>
      </w:tr>
      <w:tr w:rsidR="00492C76" w:rsidTr="00492C76">
        <w:trPr>
          <w:trHeight w:val="20"/>
        </w:trPr>
        <w:tc>
          <w:tcPr>
            <w:tcW w:w="2268"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Pr>
                <w:b/>
                <w:bCs/>
              </w:rPr>
              <w:lastRenderedPageBreak/>
              <w:t>Organisational</w:t>
            </w:r>
            <w:r>
              <w:rPr>
                <w:b/>
                <w:bCs/>
              </w:rPr>
              <w:br/>
              <w:t>health and capability</w:t>
            </w:r>
          </w:p>
        </w:tc>
        <w:tc>
          <w:tcPr>
            <w:tcW w:w="7121" w:type="dxa"/>
            <w:tcBorders>
              <w:top w:val="single" w:sz="6" w:space="0" w:color="FF671F"/>
              <w:left w:val="nil"/>
              <w:bottom w:val="single" w:sz="6" w:space="0" w:color="FF671F"/>
            </w:tcBorders>
          </w:tcPr>
          <w:p w:rsidR="00492C76" w:rsidRPr="00492C76" w:rsidRDefault="00492C76" w:rsidP="00492C76">
            <w:pPr>
              <w:pStyle w:val="TableText"/>
              <w:spacing w:before="120" w:after="120"/>
            </w:pPr>
            <w:r w:rsidRPr="00492C76">
              <w:t>This section sets out two or three priorities to develop the health and capability of your organisation. Describe why these priorities have been selected and the expected benefits, both for the efficient and effective running of your organisation and your ability to deliver your strategic human rights priorities.</w:t>
            </w:r>
          </w:p>
        </w:tc>
      </w:tr>
      <w:tr w:rsidR="00492C76" w:rsidTr="00492C76">
        <w:trPr>
          <w:trHeight w:val="20"/>
        </w:trPr>
        <w:tc>
          <w:tcPr>
            <w:tcW w:w="2268"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Pr>
                <w:b/>
                <w:bCs/>
              </w:rPr>
              <w:t>Outcomes</w:t>
            </w:r>
            <w:r>
              <w:rPr>
                <w:b/>
                <w:bCs/>
              </w:rPr>
              <w:br/>
              <w:t>framework</w:t>
            </w:r>
          </w:p>
        </w:tc>
        <w:tc>
          <w:tcPr>
            <w:tcW w:w="7121" w:type="dxa"/>
            <w:tcBorders>
              <w:top w:val="single" w:sz="6" w:space="0" w:color="FF671F"/>
              <w:left w:val="nil"/>
              <w:bottom w:val="single" w:sz="6" w:space="0" w:color="FF671F"/>
            </w:tcBorders>
          </w:tcPr>
          <w:p w:rsidR="00492C76" w:rsidRPr="00492C76" w:rsidRDefault="00492C76" w:rsidP="00492C76">
            <w:pPr>
              <w:pStyle w:val="TableText"/>
              <w:spacing w:before="120" w:after="120"/>
            </w:pPr>
            <w:r w:rsidRPr="00492C76">
              <w:t>Set out your strategic priorities in a one-page outcomes framework. You can also include your organisational priorities underneath, where these will support you to deliver your human rights priorities.</w:t>
            </w:r>
          </w:p>
        </w:tc>
      </w:tr>
      <w:tr w:rsidR="00492C76" w:rsidTr="00492C76">
        <w:trPr>
          <w:cantSplit/>
          <w:trHeight w:val="20"/>
        </w:trPr>
        <w:tc>
          <w:tcPr>
            <w:tcW w:w="2268" w:type="dxa"/>
            <w:tcBorders>
              <w:top w:val="single" w:sz="6" w:space="0" w:color="FF671F"/>
              <w:bottom w:val="single" w:sz="6" w:space="0" w:color="FF671F"/>
              <w:right w:val="nil"/>
            </w:tcBorders>
            <w:shd w:val="clear" w:color="auto" w:fill="FBE4D5" w:themeFill="accent2" w:themeFillTint="33"/>
          </w:tcPr>
          <w:p w:rsidR="00492C76" w:rsidRPr="00492C76" w:rsidRDefault="00492C76" w:rsidP="006649CE">
            <w:pPr>
              <w:pStyle w:val="TableText"/>
              <w:spacing w:before="120" w:after="120"/>
              <w:rPr>
                <w:b/>
                <w:bCs/>
              </w:rPr>
            </w:pPr>
            <w:r>
              <w:rPr>
                <w:b/>
                <w:bCs/>
              </w:rPr>
              <w:t>Implementing, reporting and reviewing the plan</w:t>
            </w:r>
          </w:p>
        </w:tc>
        <w:tc>
          <w:tcPr>
            <w:tcW w:w="7121" w:type="dxa"/>
            <w:tcBorders>
              <w:top w:val="single" w:sz="6" w:space="0" w:color="FF671F"/>
              <w:left w:val="nil"/>
              <w:bottom w:val="single" w:sz="6" w:space="0" w:color="FF671F"/>
            </w:tcBorders>
          </w:tcPr>
          <w:p w:rsidR="00492C76" w:rsidRPr="00492C76" w:rsidRDefault="00492C76" w:rsidP="00492C76">
            <w:pPr>
              <w:pStyle w:val="TableText"/>
              <w:spacing w:before="120" w:after="120"/>
            </w:pPr>
            <w:r w:rsidRPr="00492C76">
              <w:t>This section sets out, at a high level:</w:t>
            </w:r>
          </w:p>
          <w:p w:rsidR="00492C76" w:rsidRPr="00492C76" w:rsidRDefault="00492C76" w:rsidP="00492C76">
            <w:pPr>
              <w:pStyle w:val="TableBullet"/>
              <w:spacing w:before="120" w:after="120"/>
              <w:ind w:left="340"/>
              <w:rPr>
                <w:sz w:val="20"/>
              </w:rPr>
            </w:pPr>
            <w:r w:rsidRPr="00492C76">
              <w:rPr>
                <w:sz w:val="20"/>
              </w:rPr>
              <w:t>How you will develop an operational plan that will identify the activities and resources to implement the activities in your strategic plan, with teamwork across the organisation.</w:t>
            </w:r>
          </w:p>
          <w:p w:rsidR="00492C76" w:rsidRPr="00492C76" w:rsidRDefault="00492C76" w:rsidP="00492C76">
            <w:pPr>
              <w:pStyle w:val="TableBullet"/>
              <w:spacing w:before="120" w:after="120"/>
              <w:ind w:left="340"/>
              <w:rPr>
                <w:sz w:val="20"/>
              </w:rPr>
            </w:pPr>
            <w:r w:rsidRPr="00492C76">
              <w:rPr>
                <w:sz w:val="20"/>
              </w:rPr>
              <w:t>How you will develop indicators and measures, and a monitoring and evaluation plan, so you can track and report progress on your strategic plan and adjust as needed. Note any reporting requirements to government.</w:t>
            </w:r>
          </w:p>
          <w:p w:rsidR="00492C76" w:rsidRPr="00492C76" w:rsidRDefault="00492C76" w:rsidP="00492C76">
            <w:pPr>
              <w:pStyle w:val="TableBullet"/>
              <w:spacing w:before="120" w:after="120"/>
              <w:ind w:left="340"/>
              <w:rPr>
                <w:sz w:val="20"/>
              </w:rPr>
            </w:pPr>
            <w:r w:rsidRPr="00492C76">
              <w:rPr>
                <w:sz w:val="20"/>
              </w:rPr>
              <w:t>When you will review the strategic plan and adjust it, particularly the interventions, based on your monitoring and any new external developments.</w:t>
            </w:r>
          </w:p>
        </w:tc>
      </w:tr>
    </w:tbl>
    <w:p w:rsidR="00492C76" w:rsidRDefault="00492C76"/>
    <w:p w:rsidR="00492C76" w:rsidRDefault="00492C76">
      <w:pPr>
        <w:spacing w:before="0" w:after="0"/>
      </w:pPr>
      <w:r>
        <w:br w:type="page"/>
      </w:r>
    </w:p>
    <w:p w:rsidR="00492C76" w:rsidRDefault="00492C76" w:rsidP="00492C76">
      <w:pPr>
        <w:pStyle w:val="Heading4"/>
      </w:pPr>
      <w:r w:rsidRPr="00492C76">
        <w:rPr>
          <w:noProof/>
        </w:rPr>
        <w:lastRenderedPageBreak/>
        <w:drawing>
          <wp:anchor distT="0" distB="0" distL="114300" distR="114300" simplePos="0" relativeHeight="251844096" behindDoc="1" locked="0" layoutInCell="1" allowOverlap="1" wp14:anchorId="4DF4E574" wp14:editId="471370E0">
            <wp:simplePos x="0" y="0"/>
            <wp:positionH relativeFrom="margin">
              <wp:posOffset>5787390</wp:posOffset>
            </wp:positionH>
            <wp:positionV relativeFrom="page">
              <wp:posOffset>346710</wp:posOffset>
            </wp:positionV>
            <wp:extent cx="539750" cy="539750"/>
            <wp:effectExtent l="0" t="0" r="6350" b="6350"/>
            <wp:wrapNone/>
            <wp:docPr id="358" name="Picture 358"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52"/>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492C76">
        <w:rPr>
          <w:noProof/>
        </w:rPr>
        <w:drawing>
          <wp:anchor distT="0" distB="0" distL="114300" distR="114300" simplePos="0" relativeHeight="251843072" behindDoc="1" locked="0" layoutInCell="1" allowOverlap="1" wp14:anchorId="4FDE2421" wp14:editId="181CEF44">
            <wp:simplePos x="0" y="0"/>
            <wp:positionH relativeFrom="margin">
              <wp:posOffset>5167423</wp:posOffset>
            </wp:positionH>
            <wp:positionV relativeFrom="page">
              <wp:posOffset>347139</wp:posOffset>
            </wp:positionV>
            <wp:extent cx="539750" cy="539750"/>
            <wp:effectExtent l="0" t="0" r="6350" b="6350"/>
            <wp:wrapNone/>
            <wp:docPr id="359" name="Picture 359"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53"/>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t>Strategic Plan Template</w:t>
      </w:r>
    </w:p>
    <w:p w:rsidR="00492C76" w:rsidRPr="00492C76" w:rsidRDefault="00492C76" w:rsidP="00492C76">
      <w:r w:rsidRPr="00492C76">
        <w:rPr>
          <w:lang w:val="en-GB" w:eastAsia="en-GB"/>
        </w:rPr>
        <w:t>This template helps you complete your own strategic plan. You will likely require several pages</w:t>
      </w:r>
      <w:r>
        <w:t>.</w:t>
      </w:r>
    </w:p>
    <w:tbl>
      <w:tblPr>
        <w:tblStyle w:val="TableGrid"/>
        <w:tblW w:w="9067" w:type="dxa"/>
        <w:tblBorders>
          <w:top w:val="single" w:sz="4" w:space="0" w:color="FF671F"/>
          <w:left w:val="single" w:sz="4" w:space="0" w:color="FF671F"/>
          <w:bottom w:val="single" w:sz="4" w:space="0" w:color="FF671F"/>
          <w:right w:val="single" w:sz="4" w:space="0" w:color="FF671F"/>
          <w:insideH w:val="single" w:sz="6" w:space="0" w:color="FF671F"/>
          <w:insideV w:val="single" w:sz="6" w:space="0" w:color="FF671F"/>
        </w:tblBorders>
        <w:tblLook w:val="04A0" w:firstRow="1" w:lastRow="0" w:firstColumn="1" w:lastColumn="0" w:noHBand="0" w:noVBand="1"/>
      </w:tblPr>
      <w:tblGrid>
        <w:gridCol w:w="1946"/>
        <w:gridCol w:w="7121"/>
      </w:tblGrid>
      <w:tr w:rsidR="00492C76"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492C76">
            <w:pPr>
              <w:pStyle w:val="TableText"/>
              <w:spacing w:before="120" w:after="120"/>
              <w:rPr>
                <w:b/>
                <w:bCs/>
              </w:rPr>
            </w:pPr>
            <w:r>
              <w:rPr>
                <w:b/>
                <w:bCs/>
              </w:rPr>
              <w:t>Foreword</w:t>
            </w:r>
          </w:p>
        </w:tc>
        <w:tc>
          <w:tcPr>
            <w:tcW w:w="7121" w:type="dxa"/>
            <w:tcBorders>
              <w:top w:val="single" w:sz="6" w:space="0" w:color="FF671F"/>
              <w:left w:val="nil"/>
              <w:bottom w:val="single" w:sz="6" w:space="0" w:color="FF671F"/>
            </w:tcBorders>
          </w:tcPr>
          <w:p w:rsidR="00492C76" w:rsidRPr="00492C76" w:rsidRDefault="00492C76" w:rsidP="00492C76">
            <w:pPr>
              <w:pStyle w:val="TableText"/>
              <w:spacing w:before="120" w:after="120"/>
            </w:pPr>
          </w:p>
        </w:tc>
      </w:tr>
      <w:tr w:rsidR="00492C76"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492C76">
            <w:pPr>
              <w:pStyle w:val="TableText"/>
              <w:spacing w:before="120" w:after="120"/>
              <w:rPr>
                <w:b/>
                <w:bCs/>
              </w:rPr>
            </w:pPr>
            <w:r>
              <w:rPr>
                <w:b/>
                <w:bCs/>
              </w:rPr>
              <w:t>Who we are and</w:t>
            </w:r>
            <w:r>
              <w:rPr>
                <w:b/>
                <w:bCs/>
              </w:rPr>
              <w:br/>
              <w:t>how we work</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p>
        </w:tc>
      </w:tr>
      <w:tr w:rsidR="00492C76" w:rsidTr="00492C76">
        <w:trPr>
          <w:trHeight w:val="3061"/>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492C76">
            <w:pPr>
              <w:pStyle w:val="TableText"/>
              <w:spacing w:before="120" w:after="120"/>
              <w:rPr>
                <w:b/>
                <w:bCs/>
              </w:rPr>
            </w:pPr>
            <w:r>
              <w:rPr>
                <w:b/>
                <w:bCs/>
              </w:rPr>
              <w:t>How we developed our strategic plan</w:t>
            </w:r>
          </w:p>
        </w:tc>
        <w:tc>
          <w:tcPr>
            <w:tcW w:w="7121" w:type="dxa"/>
            <w:tcBorders>
              <w:top w:val="single" w:sz="6" w:space="0" w:color="FF671F"/>
              <w:left w:val="nil"/>
              <w:bottom w:val="single" w:sz="6" w:space="0" w:color="FF671F"/>
            </w:tcBorders>
            <w:shd w:val="clear" w:color="auto" w:fill="auto"/>
          </w:tcPr>
          <w:p w:rsidR="00492C76" w:rsidRDefault="00492C76" w:rsidP="00492C76">
            <w:pPr>
              <w:pStyle w:val="TableText"/>
              <w:spacing w:before="120" w:after="120"/>
            </w:pPr>
          </w:p>
        </w:tc>
      </w:tr>
      <w:tr w:rsidR="00492C76" w:rsidTr="00492C76">
        <w:trPr>
          <w:cantSplit/>
          <w:trHeight w:val="3061"/>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492C76">
            <w:pPr>
              <w:pStyle w:val="TableText"/>
              <w:spacing w:before="120" w:after="120"/>
              <w:rPr>
                <w:b/>
                <w:bCs/>
              </w:rPr>
            </w:pPr>
            <w:r>
              <w:rPr>
                <w:b/>
                <w:bCs/>
              </w:rPr>
              <w:t>Strategic context</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p>
        </w:tc>
      </w:tr>
      <w:tr w:rsidR="00492C76" w:rsidTr="00492C76">
        <w:trPr>
          <w:trHeight w:val="3345"/>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492C76">
            <w:pPr>
              <w:pStyle w:val="TableText"/>
              <w:spacing w:before="120" w:after="120"/>
              <w:rPr>
                <w:b/>
                <w:bCs/>
              </w:rPr>
            </w:pPr>
            <w:r>
              <w:rPr>
                <w:b/>
                <w:bCs/>
              </w:rPr>
              <w:lastRenderedPageBreak/>
              <w:t>Strategic priorities</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p>
        </w:tc>
      </w:tr>
      <w:tr w:rsidR="00492C76" w:rsidTr="00492C76">
        <w:trPr>
          <w:trHeight w:val="3345"/>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492C76">
            <w:pPr>
              <w:pStyle w:val="TableText"/>
              <w:spacing w:before="120" w:after="120"/>
              <w:rPr>
                <w:b/>
                <w:bCs/>
              </w:rPr>
            </w:pPr>
            <w:r>
              <w:rPr>
                <w:b/>
                <w:bCs/>
              </w:rPr>
              <w:t>Organisational</w:t>
            </w:r>
            <w:r>
              <w:rPr>
                <w:b/>
                <w:bCs/>
              </w:rPr>
              <w:br/>
              <w:t>health and capability</w:t>
            </w:r>
          </w:p>
        </w:tc>
        <w:tc>
          <w:tcPr>
            <w:tcW w:w="7121" w:type="dxa"/>
            <w:tcBorders>
              <w:top w:val="single" w:sz="6" w:space="0" w:color="FF671F"/>
              <w:left w:val="nil"/>
              <w:bottom w:val="single" w:sz="6" w:space="0" w:color="FF671F"/>
            </w:tcBorders>
          </w:tcPr>
          <w:p w:rsidR="00492C76" w:rsidRPr="00492C76" w:rsidRDefault="00492C76" w:rsidP="00492C76">
            <w:pPr>
              <w:pStyle w:val="TableBullet"/>
              <w:numPr>
                <w:ilvl w:val="0"/>
                <w:numId w:val="0"/>
              </w:numPr>
              <w:spacing w:before="120" w:after="120"/>
              <w:ind w:left="170" w:hanging="170"/>
              <w:rPr>
                <w:sz w:val="20"/>
                <w:szCs w:val="21"/>
              </w:rPr>
            </w:pPr>
          </w:p>
        </w:tc>
      </w:tr>
      <w:tr w:rsidR="00492C76" w:rsidTr="00492C76">
        <w:trPr>
          <w:trHeight w:val="3345"/>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492C76">
            <w:pPr>
              <w:pStyle w:val="TableText"/>
              <w:spacing w:before="120" w:after="120"/>
              <w:rPr>
                <w:b/>
                <w:bCs/>
              </w:rPr>
            </w:pPr>
            <w:r>
              <w:rPr>
                <w:b/>
                <w:bCs/>
              </w:rPr>
              <w:t>Outcomes</w:t>
            </w:r>
            <w:r>
              <w:rPr>
                <w:b/>
                <w:bCs/>
              </w:rPr>
              <w:br/>
              <w:t>framework</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p>
        </w:tc>
      </w:tr>
      <w:tr w:rsidR="00492C76" w:rsidTr="00492C76">
        <w:trPr>
          <w:cantSplit/>
          <w:trHeight w:val="3345"/>
        </w:trPr>
        <w:tc>
          <w:tcPr>
            <w:tcW w:w="1946" w:type="dxa"/>
            <w:tcBorders>
              <w:top w:val="single" w:sz="6" w:space="0" w:color="FF671F"/>
              <w:bottom w:val="single" w:sz="6" w:space="0" w:color="FF671F"/>
              <w:right w:val="nil"/>
            </w:tcBorders>
            <w:shd w:val="clear" w:color="auto" w:fill="FBE4D5" w:themeFill="accent2" w:themeFillTint="33"/>
          </w:tcPr>
          <w:p w:rsidR="00492C76" w:rsidRPr="00492C76" w:rsidRDefault="00492C76" w:rsidP="00492C76">
            <w:pPr>
              <w:pStyle w:val="TableText"/>
              <w:spacing w:before="120" w:after="120"/>
              <w:rPr>
                <w:b/>
                <w:bCs/>
              </w:rPr>
            </w:pPr>
            <w:r>
              <w:rPr>
                <w:b/>
                <w:bCs/>
              </w:rPr>
              <w:t>Implementing, reporting and reviewing the plan</w:t>
            </w:r>
          </w:p>
        </w:tc>
        <w:tc>
          <w:tcPr>
            <w:tcW w:w="7121" w:type="dxa"/>
            <w:tcBorders>
              <w:top w:val="single" w:sz="6" w:space="0" w:color="FF671F"/>
              <w:left w:val="nil"/>
              <w:bottom w:val="single" w:sz="6" w:space="0" w:color="FF671F"/>
            </w:tcBorders>
          </w:tcPr>
          <w:p w:rsidR="00492C76" w:rsidRDefault="00492C76" w:rsidP="00492C76">
            <w:pPr>
              <w:pStyle w:val="TableText"/>
              <w:spacing w:before="120" w:after="120"/>
            </w:pPr>
          </w:p>
        </w:tc>
      </w:tr>
    </w:tbl>
    <w:p w:rsidR="00492C76" w:rsidRDefault="00492C76">
      <w:pPr>
        <w:spacing w:before="0" w:after="0"/>
      </w:pPr>
      <w:r>
        <w:br w:type="page"/>
      </w:r>
    </w:p>
    <w:p w:rsidR="00786C9F" w:rsidRPr="00786C9F" w:rsidRDefault="00786C9F" w:rsidP="00786C9F">
      <w:pPr>
        <w:pStyle w:val="Heading4"/>
        <w:rPr>
          <w:lang w:val="en-GB" w:eastAsia="en-GB"/>
        </w:rPr>
      </w:pPr>
      <w:r w:rsidRPr="00786C9F">
        <w:rPr>
          <w:lang w:val="en-GB" w:eastAsia="en-GB"/>
        </w:rPr>
        <w:lastRenderedPageBreak/>
        <w:t>Consulting stakeholders on your strategic plan</w:t>
      </w:r>
    </w:p>
    <w:p w:rsidR="00786C9F" w:rsidRPr="00786C9F" w:rsidRDefault="00786C9F" w:rsidP="00786C9F">
      <w:r w:rsidRPr="00786C9F">
        <w:t xml:space="preserve">Once you have drafted your strategic plan, it is a good idea to send it to the same stakeholders that you consulted for your environmental scan and selecting your strategic priorities. Ask your stakeholders for their feedback. They will feel engaged in your work and it also helps you to sense-check your plan. </w:t>
      </w:r>
    </w:p>
    <w:p w:rsidR="00492C76" w:rsidRPr="00786C9F" w:rsidRDefault="00786C9F" w:rsidP="00786C9F">
      <w:pPr>
        <w:pStyle w:val="NormalLast"/>
      </w:pPr>
      <w:r w:rsidRPr="00786C9F">
        <w:t>The checklist below provides a set of questions you can ask. It is best to ask the same questions to all stakeholders so you can compare the different responses. Once you have considered the feedback, and made any changes, your strategic plan is complete.</w:t>
      </w:r>
    </w:p>
    <w:p w:rsidR="00786C9F" w:rsidRDefault="00786C9F" w:rsidP="00786C9F">
      <w:pPr>
        <w:pStyle w:val="M3TextBoxHeading"/>
      </w:pPr>
      <w:r w:rsidRPr="00515D37">
        <w:rPr>
          <w:noProof/>
        </w:rPr>
        <w:drawing>
          <wp:anchor distT="0" distB="107950" distL="107950" distR="107950" simplePos="0" relativeHeight="251850240" behindDoc="0" locked="0" layoutInCell="1" allowOverlap="1" wp14:anchorId="5BBFD4AA" wp14:editId="694E60BC">
            <wp:simplePos x="0" y="0"/>
            <wp:positionH relativeFrom="leftMargin">
              <wp:posOffset>5939155</wp:posOffset>
            </wp:positionH>
            <wp:positionV relativeFrom="paragraph">
              <wp:posOffset>266538</wp:posOffset>
            </wp:positionV>
            <wp:extent cx="719455" cy="719455"/>
            <wp:effectExtent l="0" t="0" r="4445" b="4445"/>
            <wp:wrapSquare wrapText="bothSides"/>
            <wp:docPr id="365" name="Picture 365"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54"/>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STAKEHOLDER CHECKLIST FOR TESTING YOUR DRAFT</w:t>
      </w:r>
      <w:r>
        <w:br/>
        <w:t>STRATEGIC PLAN</w:t>
      </w:r>
    </w:p>
    <w:p w:rsidR="00786C9F" w:rsidRPr="00BA6F0B" w:rsidRDefault="00786C9F" w:rsidP="00786C9F">
      <w:pPr>
        <w:rPr>
          <w:lang w:val="en-GB" w:eastAsia="en-GB"/>
        </w:rPr>
      </w:pPr>
      <w:r>
        <w:rPr>
          <w:lang w:val="en-GB" w:eastAsia="en-GB"/>
        </w:rPr>
        <w:t>Choose your responsive matters based on:</w:t>
      </w:r>
    </w:p>
    <w:p w:rsidR="00786C9F" w:rsidRDefault="00786C9F" w:rsidP="00786C9F">
      <w:r w:rsidRPr="00BA6F0B">
        <w:rPr>
          <w:noProof/>
        </w:rPr>
        <mc:AlternateContent>
          <mc:Choice Requires="wps">
            <w:drawing>
              <wp:anchor distT="0" distB="0" distL="114300" distR="114300" simplePos="0" relativeHeight="251846144" behindDoc="0" locked="0" layoutInCell="1" allowOverlap="1" wp14:anchorId="0A9DB268" wp14:editId="5ED1E47F">
                <wp:simplePos x="0" y="0"/>
                <wp:positionH relativeFrom="column">
                  <wp:posOffset>1905</wp:posOffset>
                </wp:positionH>
                <wp:positionV relativeFrom="paragraph">
                  <wp:posOffset>20482</wp:posOffset>
                </wp:positionV>
                <wp:extent cx="251460" cy="251460"/>
                <wp:effectExtent l="0" t="0" r="15240" b="15240"/>
                <wp:wrapSquare wrapText="right"/>
                <wp:docPr id="360" name="Rectangle 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C13DB" id="Rectangle 360" o:spid="_x0000_s1026" style="position:absolute;margin-left:.15pt;margin-top:1.6pt;width:19.8pt;height:19.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" fillcolor="white [3212]" strokecolor="#ff671f" strokeweight="1pt">
                <v:path arrowok="t"/>
                <o:lock v:ext="edit" aspectratio="t"/>
                <w10:wrap type="square" side="right"/>
              </v:rect>
            </w:pict>
          </mc:Fallback>
        </mc:AlternateContent>
      </w:r>
      <w:r w:rsidRPr="00515D37">
        <w:rPr>
          <w:noProof/>
        </w:rPr>
        <w:drawing>
          <wp:anchor distT="0" distB="107950" distL="107950" distR="107950" simplePos="0" relativeHeight="251851264" behindDoc="0" locked="0" layoutInCell="1" allowOverlap="1" wp14:anchorId="7EE20A79" wp14:editId="40B8BFAA">
            <wp:simplePos x="0" y="0"/>
            <wp:positionH relativeFrom="leftMargin">
              <wp:posOffset>5939155</wp:posOffset>
            </wp:positionH>
            <wp:positionV relativeFrom="paragraph">
              <wp:posOffset>233518</wp:posOffset>
            </wp:positionV>
            <wp:extent cx="719455" cy="719455"/>
            <wp:effectExtent l="0" t="0" r="4445" b="4445"/>
            <wp:wrapSquare wrapText="bothSides"/>
            <wp:docPr id="366" name="Picture 366"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52"/>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 xml:space="preserve">Have we </w:t>
      </w:r>
      <w:r w:rsidRPr="00786C9F">
        <w:t>accurately</w:t>
      </w:r>
      <w:r>
        <w:t xml:space="preserve"> reflected our strategic priorities that emerged from our consultations?</w:t>
      </w:r>
    </w:p>
    <w:p w:rsidR="00786C9F" w:rsidRPr="00BA6F0B" w:rsidRDefault="00786C9F" w:rsidP="00786C9F">
      <w:pPr>
        <w:spacing w:before="360" w:after="360"/>
      </w:pPr>
      <w:r w:rsidRPr="00BA6F0B">
        <w:rPr>
          <w:noProof/>
        </w:rPr>
        <mc:AlternateContent>
          <mc:Choice Requires="wps">
            <w:drawing>
              <wp:anchor distT="0" distB="107950" distL="114300" distR="114300" simplePos="0" relativeHeight="251847168" behindDoc="0" locked="0" layoutInCell="1" allowOverlap="1" wp14:anchorId="3537B620" wp14:editId="3552C93C">
                <wp:simplePos x="0" y="0"/>
                <wp:positionH relativeFrom="column">
                  <wp:posOffset>-5080</wp:posOffset>
                </wp:positionH>
                <wp:positionV relativeFrom="paragraph">
                  <wp:posOffset>23022</wp:posOffset>
                </wp:positionV>
                <wp:extent cx="251460" cy="251460"/>
                <wp:effectExtent l="0" t="0" r="15240" b="15240"/>
                <wp:wrapSquare wrapText="right"/>
                <wp:docPr id="361" name="Rectangle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88E9C" id="Rectangle 361" o:spid="_x0000_s1026" style="position:absolute;margin-left:-.4pt;margin-top:1.8pt;width:19.8pt;height:19.8pt;z-index:251847168;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" fillcolor="white [3212]" strokecolor="#ff671f" strokeweight="1pt">
                <v:path arrowok="t"/>
                <o:lock v:ext="edit" aspectratio="t"/>
                <w10:wrap type="square" side="right"/>
              </v:rect>
            </w:pict>
          </mc:Fallback>
        </mc:AlternateContent>
      </w:r>
      <w:r>
        <w:t>Have we selected the right issues for our ‘watching brief’?</w:t>
      </w:r>
    </w:p>
    <w:p w:rsidR="00786C9F" w:rsidRDefault="00786C9F" w:rsidP="00786C9F">
      <w:pPr>
        <w:spacing w:before="360" w:after="360"/>
      </w:pPr>
      <w:r w:rsidRPr="00BA6F0B">
        <w:rPr>
          <w:noProof/>
        </w:rPr>
        <mc:AlternateContent>
          <mc:Choice Requires="wps">
            <w:drawing>
              <wp:anchor distT="107950" distB="107950" distL="107950" distR="107950" simplePos="0" relativeHeight="251849216" behindDoc="0" locked="0" layoutInCell="1" allowOverlap="1" wp14:anchorId="5B2A6DF8" wp14:editId="05C99AC4">
                <wp:simplePos x="0" y="0"/>
                <wp:positionH relativeFrom="column">
                  <wp:posOffset>2540</wp:posOffset>
                </wp:positionH>
                <wp:positionV relativeFrom="paragraph">
                  <wp:posOffset>353533</wp:posOffset>
                </wp:positionV>
                <wp:extent cx="251460" cy="251460"/>
                <wp:effectExtent l="0" t="0" r="15240" b="15240"/>
                <wp:wrapSquare wrapText="right"/>
                <wp:docPr id="364" name="Rectangle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D1580" id="Rectangle 364" o:spid="_x0000_s1026" style="position:absolute;margin-left:.2pt;margin-top:27.85pt;width:19.8pt;height:19.8pt;z-index:251849216;visibility:visible;mso-wrap-style:square;mso-width-percent:0;mso-height-percent:0;mso-wrap-distance-left:8.5pt;mso-wrap-distance-top:8.5pt;mso-wrap-distance-right:8.5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" fillcolor="white [3212]" strokecolor="#ff671f" strokeweight="1pt">
                <v:path arrowok="t"/>
                <o:lock v:ext="edit" aspectratio="t"/>
                <w10:wrap type="square" side="right"/>
              </v:rect>
            </w:pict>
          </mc:Fallback>
        </mc:AlternateContent>
      </w:r>
      <w:r w:rsidRPr="00BA6F0B">
        <w:rPr>
          <w:noProof/>
        </w:rPr>
        <mc:AlternateContent>
          <mc:Choice Requires="wps">
            <w:drawing>
              <wp:anchor distT="107950" distB="252095" distL="107950" distR="107950" simplePos="0" relativeHeight="251848192" behindDoc="0" locked="0" layoutInCell="1" allowOverlap="1" wp14:anchorId="3689248A" wp14:editId="464B8B43">
                <wp:simplePos x="0" y="0"/>
                <wp:positionH relativeFrom="column">
                  <wp:posOffset>-5080</wp:posOffset>
                </wp:positionH>
                <wp:positionV relativeFrom="paragraph">
                  <wp:posOffset>-45085</wp:posOffset>
                </wp:positionV>
                <wp:extent cx="252000" cy="252000"/>
                <wp:effectExtent l="0" t="0" r="15240" b="15240"/>
                <wp:wrapSquare wrapText="right"/>
                <wp:docPr id="363" name="Rectangle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rect">
                          <a:avLst/>
                        </a:prstGeom>
                        <a:solidFill>
                          <a:schemeClr val="bg1"/>
                        </a:solidFill>
                        <a:ln>
                          <a:solidFill>
                            <a:srgbClr val="FF67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4648E" id="Rectangle 363" o:spid="_x0000_s1026" style="position:absolute;margin-left:-.4pt;margin-top:-3.55pt;width:19.85pt;height:19.85pt;z-index:251848192;visibility:visible;mso-wrap-style:square;mso-width-percent:0;mso-height-percent:0;mso-wrap-distance-left:8.5pt;mso-wrap-distance-top:8.5pt;mso-wrap-distance-right:8.5pt;mso-wrap-distance-bottom:19.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" fillcolor="white [3212]" strokecolor="#ff671f" strokeweight="1pt">
                <v:path arrowok="t"/>
                <o:lock v:ext="edit" aspectratio="t"/>
                <w10:wrap type="square" side="right"/>
              </v:rect>
            </w:pict>
          </mc:Fallback>
        </mc:AlternateContent>
      </w:r>
      <w:r>
        <w:t>Does our outcomes framework have the right interventions?</w:t>
      </w:r>
    </w:p>
    <w:p w:rsidR="00786C9F" w:rsidRPr="00C61292" w:rsidRDefault="00786C9F" w:rsidP="00786C9F">
      <w:pPr>
        <w:pStyle w:val="BoxLastLineOrange"/>
      </w:pPr>
      <w:r>
        <w:t>Will our organisational priorities help strengthen our institution?</w:t>
      </w:r>
    </w:p>
    <w:p w:rsidR="009F356A" w:rsidRDefault="009F356A"/>
    <w:p w:rsidR="00733DBB" w:rsidRDefault="00733DBB" w:rsidP="00733DBB">
      <w:pPr>
        <w:pStyle w:val="M3TextBoxHeading"/>
      </w:pPr>
      <w:r w:rsidRPr="00515D37">
        <w:rPr>
          <w:noProof/>
        </w:rPr>
        <w:drawing>
          <wp:anchor distT="0" distB="107950" distL="107950" distR="107950" simplePos="0" relativeHeight="251853312" behindDoc="0" locked="0" layoutInCell="1" allowOverlap="1" wp14:anchorId="1F59AB21" wp14:editId="4E06C3F0">
            <wp:simplePos x="0" y="0"/>
            <wp:positionH relativeFrom="leftMargin">
              <wp:posOffset>5943600</wp:posOffset>
            </wp:positionH>
            <wp:positionV relativeFrom="paragraph">
              <wp:posOffset>258445</wp:posOffset>
            </wp:positionV>
            <wp:extent cx="719455" cy="719455"/>
            <wp:effectExtent l="0" t="0" r="4445" b="4445"/>
            <wp:wrapSquare wrapText="bothSides"/>
            <wp:docPr id="367" name="Picture 367" descr="case stud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61"/>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thinking outwards and thinking inwards with the</w:t>
      </w:r>
      <w:r>
        <w:br/>
        <w:t>samoan ombudsman’s office</w:t>
      </w:r>
    </w:p>
    <w:p w:rsidR="00733DBB" w:rsidRPr="00733DBB" w:rsidRDefault="00733DBB" w:rsidP="00733DBB">
      <w:r w:rsidRPr="00733DBB">
        <w:t xml:space="preserve">The Office undertook the ‘thinking outwards’ and ‘thinking inwards’ stages of their strategic planning process at a two-day retreat in 2015. </w:t>
      </w:r>
    </w:p>
    <w:p w:rsidR="00733DBB" w:rsidRPr="00733DBB" w:rsidRDefault="00733DBB" w:rsidP="00733DBB">
      <w:r w:rsidRPr="00733DBB">
        <w:t xml:space="preserve">A local consultant helped the Office prepare for the retreat by undertaking a desktop review of the existing 2014–18 strategic plan. She also drew on the Ombudsman’s first Human Rights Report, published in 2015, which linked the values and principles of human rights with </w:t>
      </w:r>
      <w:proofErr w:type="spellStart"/>
      <w:r w:rsidRPr="00733DBB">
        <w:rPr>
          <w:i/>
          <w:iCs/>
        </w:rPr>
        <w:t>Fa’asamoa</w:t>
      </w:r>
      <w:proofErr w:type="spellEnd"/>
      <w:r w:rsidRPr="00733DBB">
        <w:t xml:space="preserve"> (the Samoan way) and identified the most pressing issues at that time. She consulted with senior staff and then drew all this information together in a working document for the retreat.</w:t>
      </w:r>
    </w:p>
    <w:p w:rsidR="00733DBB" w:rsidRPr="00733DBB" w:rsidRDefault="00733DBB" w:rsidP="00733DBB">
      <w:r w:rsidRPr="00733DBB">
        <w:t>The retreat was the first opportunity that everyone was able to take part in a cross-team discussion.</w:t>
      </w:r>
      <w:r>
        <w:t xml:space="preserve"> </w:t>
      </w:r>
      <w:r w:rsidRPr="00733DBB">
        <w:t>This allowed them to discuss and agree on a single mission and vision, as well as their organisation’s values (as described in Module 1).</w:t>
      </w:r>
    </w:p>
    <w:p w:rsidR="00733DBB" w:rsidRPr="00733DBB" w:rsidRDefault="00733DBB" w:rsidP="00733DBB">
      <w:r w:rsidRPr="00733DBB">
        <w:t>To select the Office’s priorities:</w:t>
      </w:r>
    </w:p>
    <w:p w:rsidR="00733DBB" w:rsidRPr="00733DBB" w:rsidRDefault="00733DBB" w:rsidP="00733DBB">
      <w:pPr>
        <w:pStyle w:val="ListBulletLast"/>
      </w:pPr>
      <w:r w:rsidRPr="00733DBB">
        <w:t xml:space="preserve">Firstly, each Unit identified a number of key issues under their mandate, informed by their knowledge of the external environment. For example, the Human Rights Unit identified family violence as a key issue, based on data from the Ministry of Police, recommendations of UN human rights treaty bodies, local media stories and from the Ombudsman’s own Human Rights Report. Each Unit also defined the outcome they wanted to achieve and the supporting interventions, as well as clear and achievable objectives and measures. </w:t>
      </w:r>
    </w:p>
    <w:p w:rsidR="00733DBB" w:rsidRPr="00733DBB" w:rsidRDefault="00733DBB" w:rsidP="00733DBB">
      <w:pPr>
        <w:pStyle w:val="ListBulletLast"/>
      </w:pPr>
      <w:r w:rsidRPr="00733DBB">
        <w:lastRenderedPageBreak/>
        <w:t>Secondly, each Unit presented their draft priorities to the whole group. These were refined through discussion to ensure that the final set of priorities was aligned with the strategic objectives of the Office. Following this exercise, they developed an outcomes framework.</w:t>
      </w:r>
    </w:p>
    <w:p w:rsidR="00733DBB" w:rsidRPr="00733DBB" w:rsidRDefault="00733DBB" w:rsidP="00733DBB">
      <w:pPr>
        <w:pStyle w:val="BoxLastLineOrange"/>
      </w:pPr>
      <w:r w:rsidRPr="00733DBB">
        <w:t>After the retreat, the local consultant prepared a draft strategic plan, which was shared for feedback and then finalised. Sharing the draft plan was an important step because it meant everyone had ownership of the final document, even though it had been written by an external consultant.</w:t>
      </w:r>
    </w:p>
    <w:p w:rsidR="00492C76" w:rsidRDefault="00492C76"/>
    <w:p w:rsidR="00082224" w:rsidRDefault="00082224">
      <w:pPr>
        <w:spacing w:before="0" w:after="0"/>
      </w:pPr>
      <w:r>
        <w:br w:type="page"/>
      </w:r>
    </w:p>
    <w:p w:rsidR="00082224" w:rsidRDefault="00082224" w:rsidP="00082224">
      <w:pPr>
        <w:pStyle w:val="Partheading"/>
        <w:rPr>
          <w:color w:val="43B02A"/>
        </w:rPr>
      </w:pPr>
      <w:bookmarkStart w:id="54" w:name="_Toc34980095"/>
      <w:r w:rsidRPr="00057DE4">
        <w:rPr>
          <w:noProof/>
          <w:color w:val="43B02A"/>
        </w:rPr>
        <w:lastRenderedPageBreak/>
        <w:drawing>
          <wp:anchor distT="0" distB="0" distL="114300" distR="107950" simplePos="0" relativeHeight="251856384" behindDoc="0" locked="0" layoutInCell="1" allowOverlap="1" wp14:anchorId="5507636C" wp14:editId="177DF7D6">
            <wp:simplePos x="0" y="0"/>
            <wp:positionH relativeFrom="column">
              <wp:posOffset>-7620</wp:posOffset>
            </wp:positionH>
            <wp:positionV relativeFrom="paragraph">
              <wp:posOffset>3175</wp:posOffset>
            </wp:positionV>
            <wp:extent cx="719455" cy="719455"/>
            <wp:effectExtent l="0" t="0" r="4445" b="4445"/>
            <wp:wrapSquare wrapText="right"/>
            <wp:docPr id="368" name="Picture 368" descr="number 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13"/>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Module 4</w:t>
      </w:r>
      <w:r w:rsidRPr="00D343C2">
        <w:t>:</w:t>
      </w:r>
      <w:r>
        <w:br/>
      </w:r>
      <w:r w:rsidRPr="00082224">
        <w:rPr>
          <w:color w:val="753BBE"/>
        </w:rPr>
        <w:t xml:space="preserve">Thinking </w:t>
      </w:r>
      <w:r>
        <w:rPr>
          <w:color w:val="753BBE"/>
        </w:rPr>
        <w:t>Ahead</w:t>
      </w:r>
      <w:bookmarkEnd w:id="54"/>
    </w:p>
    <w:p w:rsidR="00082224" w:rsidRPr="00082224" w:rsidRDefault="00082224" w:rsidP="00082224">
      <w:pPr>
        <w:pStyle w:val="BoxTopLinePurple"/>
      </w:pPr>
      <w:r w:rsidRPr="00515D37">
        <w:rPr>
          <w:noProof/>
        </w:rPr>
        <w:drawing>
          <wp:anchor distT="0" distB="107950" distL="107950" distR="107950" simplePos="0" relativeHeight="251855360" behindDoc="0" locked="0" layoutInCell="1" allowOverlap="1" wp14:anchorId="569978CD" wp14:editId="58BC22D1">
            <wp:simplePos x="0" y="0"/>
            <wp:positionH relativeFrom="leftMargin">
              <wp:posOffset>5943600</wp:posOffset>
            </wp:positionH>
            <wp:positionV relativeFrom="paragraph">
              <wp:posOffset>102870</wp:posOffset>
            </wp:positionV>
            <wp:extent cx="719455" cy="719455"/>
            <wp:effectExtent l="0" t="0" r="4445" b="4445"/>
            <wp:wrapSquare wrapText="bothSides"/>
            <wp:docPr id="369" name="Picture 369" descr="key poi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62"/>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082224">
        <w:t>This final module focuses on operational planning, including reviewing and adjusting your strategic plan. It introduces the operational planning process, which sets out how you are going to execute your strategic plan. It also describes how to ensure that your strategic plan remains fit for purpose and can be adjusted to respond to internal and external changes.</w:t>
      </w:r>
    </w:p>
    <w:p w:rsidR="00082224" w:rsidRPr="00082224" w:rsidRDefault="00082224" w:rsidP="00082224">
      <w:pPr>
        <w:rPr>
          <w:lang w:val="en-GB" w:eastAsia="en-GB"/>
        </w:rPr>
      </w:pPr>
      <w:r w:rsidRPr="00082224">
        <w:rPr>
          <w:lang w:val="en-GB" w:eastAsia="en-GB"/>
        </w:rPr>
        <w:t>At the end of this module you will be able to:</w:t>
      </w:r>
    </w:p>
    <w:p w:rsidR="00082224" w:rsidRPr="00082224" w:rsidRDefault="00082224" w:rsidP="00082224">
      <w:pPr>
        <w:pStyle w:val="TextBoxBullets"/>
        <w:rPr>
          <w:lang w:val="en-GB"/>
        </w:rPr>
      </w:pPr>
      <w:r w:rsidRPr="00082224">
        <w:rPr>
          <w:lang w:val="en-GB"/>
        </w:rPr>
        <w:t>Know how to develop an operational plan</w:t>
      </w:r>
    </w:p>
    <w:p w:rsidR="00082224" w:rsidRPr="00F13AFA" w:rsidRDefault="00082224" w:rsidP="00082224">
      <w:pPr>
        <w:pStyle w:val="BoxBulletLastLinePurple"/>
      </w:pPr>
      <w:r w:rsidRPr="00082224">
        <w:t>Know how to review your progress and adjust your strategic plan so it remains fit for purpose.</w:t>
      </w:r>
    </w:p>
    <w:p w:rsidR="00082224" w:rsidRDefault="00082224">
      <w:pPr>
        <w:spacing w:before="0" w:after="0"/>
      </w:pPr>
      <w:r>
        <w:br w:type="page"/>
      </w:r>
    </w:p>
    <w:p w:rsidR="00082224" w:rsidRDefault="00082224" w:rsidP="00082224">
      <w:pPr>
        <w:pStyle w:val="Heading1"/>
      </w:pPr>
      <w:bookmarkStart w:id="55" w:name="_Toc34980096"/>
      <w:r>
        <w:rPr>
          <w:color w:val="717073"/>
        </w:rPr>
        <w:lastRenderedPageBreak/>
        <w:t>Section 4.1.</w:t>
      </w:r>
      <w:r w:rsidRPr="00241F1E">
        <w:rPr>
          <w:color w:val="717073"/>
        </w:rPr>
        <w:br/>
      </w:r>
      <w:r>
        <w:rPr>
          <w:color w:val="753BBE"/>
        </w:rPr>
        <w:t>Developing your operational plan</w:t>
      </w:r>
      <w:bookmarkEnd w:id="55"/>
    </w:p>
    <w:p w:rsidR="00082224" w:rsidRPr="00082224" w:rsidRDefault="00082224" w:rsidP="00082224">
      <w:r w:rsidRPr="00082224">
        <w:t>No strategic plan is complete without a clear and achievable process to execute it. While your plan sets out your high-level strategic priorities and outcomes, your annual operational plan sets out the steps to implement it.</w:t>
      </w:r>
      <w:r>
        <w:t xml:space="preserve"> </w:t>
      </w:r>
      <w:r w:rsidRPr="00082224">
        <w:t xml:space="preserve">Your operational plan breaks down the strategic plan into concrete steps about who will do what, by when and with what resources. A strategic plan generally runs over three-to-five years, but an operational plan will only cover one year. </w:t>
      </w:r>
    </w:p>
    <w:p w:rsidR="00082224" w:rsidRPr="00082224" w:rsidRDefault="00082224" w:rsidP="00082224">
      <w:r w:rsidRPr="00082224">
        <w:t>Your operational plan should include:</w:t>
      </w:r>
    </w:p>
    <w:p w:rsidR="00082224" w:rsidRPr="00082224" w:rsidRDefault="00082224" w:rsidP="00082224">
      <w:pPr>
        <w:pStyle w:val="ListBulletMoreSpace"/>
      </w:pPr>
      <w:r w:rsidRPr="00082224">
        <w:t>The steps or activities you will take to implement the interventions under each priority human rights issue.</w:t>
      </w:r>
    </w:p>
    <w:p w:rsidR="00082224" w:rsidRPr="00082224" w:rsidRDefault="00082224" w:rsidP="00082224">
      <w:pPr>
        <w:pStyle w:val="ListBulletMoreSpace"/>
      </w:pPr>
      <w:r w:rsidRPr="00082224">
        <w:t>The allocation of resources (human and financial) against each intervention. Your interventions are likely to involve people from different parts of your NHRI, and this shows everyone what they need to do and where they need to work together.</w:t>
      </w:r>
    </w:p>
    <w:p w:rsidR="00082224" w:rsidRPr="00082224" w:rsidRDefault="00082224" w:rsidP="00082224">
      <w:pPr>
        <w:pStyle w:val="ListBulletMoreSpace"/>
      </w:pPr>
      <w:r w:rsidRPr="00082224">
        <w:t>Activities that develop the capability and capacity of the organisation or are required for legal compliance.</w:t>
      </w:r>
    </w:p>
    <w:p w:rsidR="00082224" w:rsidRPr="00082224" w:rsidRDefault="00082224" w:rsidP="00082224">
      <w:pPr>
        <w:pStyle w:val="ListBulletMoreSpace"/>
      </w:pPr>
      <w:r w:rsidRPr="00082224">
        <w:t>A monitoring and evaluation framework (see Module 3) and a system for reporting progress, to assess how well the intervention was delivered and whether it achieved the intended outputs, impacts and outcomes.</w:t>
      </w:r>
    </w:p>
    <w:p w:rsidR="00082224" w:rsidRPr="00082224" w:rsidRDefault="00082224" w:rsidP="00082224">
      <w:pPr>
        <w:pStyle w:val="ListBulletMoreSpace"/>
      </w:pPr>
      <w:r w:rsidRPr="00082224">
        <w:t xml:space="preserve">Review points when you will evaluate and adjust your operational and your strategic plan. </w:t>
      </w:r>
    </w:p>
    <w:p w:rsidR="00082224" w:rsidRPr="00082224" w:rsidRDefault="00082224" w:rsidP="00082224">
      <w:r w:rsidRPr="00082224">
        <w:t xml:space="preserve">The steps should be specific, measurable, achievable, realistic and time-bound (SMART). A template for an operational plan is provided in this section. </w:t>
      </w:r>
    </w:p>
    <w:p w:rsidR="00082224" w:rsidRPr="00082224" w:rsidRDefault="00082224" w:rsidP="00082224">
      <w:pPr>
        <w:pStyle w:val="Heading4"/>
      </w:pPr>
      <w:r w:rsidRPr="00082224">
        <w:t>Team and individual work plans</w:t>
      </w:r>
    </w:p>
    <w:p w:rsidR="00082224" w:rsidRPr="00082224" w:rsidRDefault="00082224" w:rsidP="00082224">
      <w:r w:rsidRPr="00082224">
        <w:t>The operational plan should provide the foundation for team and individual work plans and professional development objectives, which are also monitored. Team and individual plans ensure everyone knows what they are responsible for and where their work connects with others across the organisation.</w:t>
      </w:r>
    </w:p>
    <w:p w:rsidR="00082224" w:rsidRDefault="00082224">
      <w:pPr>
        <w:spacing w:before="0" w:after="0"/>
      </w:pPr>
      <w:r>
        <w:br w:type="page"/>
      </w:r>
    </w:p>
    <w:p w:rsidR="00082224" w:rsidRDefault="00082224" w:rsidP="00082224">
      <w:pPr>
        <w:pStyle w:val="Heading1"/>
      </w:pPr>
      <w:bookmarkStart w:id="56" w:name="_Toc34980097"/>
      <w:r>
        <w:rPr>
          <w:color w:val="717073"/>
        </w:rPr>
        <w:lastRenderedPageBreak/>
        <w:t>Section 4.2.</w:t>
      </w:r>
      <w:r w:rsidRPr="00241F1E">
        <w:rPr>
          <w:color w:val="717073"/>
        </w:rPr>
        <w:br/>
      </w:r>
      <w:r>
        <w:rPr>
          <w:color w:val="753BBE"/>
        </w:rPr>
        <w:t>Reviewing your operational and your</w:t>
      </w:r>
      <w:r>
        <w:rPr>
          <w:color w:val="753BBE"/>
        </w:rPr>
        <w:br/>
        <w:t>strategic plans</w:t>
      </w:r>
      <w:bookmarkEnd w:id="56"/>
    </w:p>
    <w:p w:rsidR="00082224" w:rsidRPr="00082224" w:rsidRDefault="00082224" w:rsidP="00082224">
      <w:r w:rsidRPr="00082224">
        <w:t xml:space="preserve">You should plan your reviews well in advance and to book them in as soon as your strategic and your operational plans are finalised. </w:t>
      </w:r>
    </w:p>
    <w:p w:rsidR="00082224" w:rsidRPr="00082224" w:rsidRDefault="00082224" w:rsidP="00082224">
      <w:r w:rsidRPr="00082224">
        <w:t xml:space="preserve">You should review your </w:t>
      </w:r>
      <w:r w:rsidRPr="00082224">
        <w:rPr>
          <w:rStyle w:val="Bold"/>
        </w:rPr>
        <w:t>operational plan</w:t>
      </w:r>
      <w:r w:rsidRPr="00082224">
        <w:t xml:space="preserve"> every four months. This helps you to assess how well you are doing in delivering your plan and identify any adjustments you might need to make. </w:t>
      </w:r>
    </w:p>
    <w:p w:rsidR="00082224" w:rsidRPr="00082224" w:rsidRDefault="00082224" w:rsidP="00082224">
      <w:r w:rsidRPr="00082224">
        <w:t xml:space="preserve">Prior to your review, you should gather all the relevant information you have and consider the following questions: </w:t>
      </w:r>
    </w:p>
    <w:p w:rsidR="00082224" w:rsidRPr="00082224" w:rsidRDefault="00082224" w:rsidP="00082224">
      <w:pPr>
        <w:pStyle w:val="ListBulletMoreSpace"/>
      </w:pPr>
      <w:r w:rsidRPr="00082224">
        <w:t>What have we delivered, and how has that gone? Are there any learnings to reflect on?</w:t>
      </w:r>
    </w:p>
    <w:p w:rsidR="00082224" w:rsidRPr="00082224" w:rsidRDefault="00082224" w:rsidP="00082224">
      <w:pPr>
        <w:pStyle w:val="ListBulletMoreSpace"/>
      </w:pPr>
      <w:r w:rsidRPr="00082224">
        <w:t>What have we not delivered? Why? What do we need to do to get back on track?</w:t>
      </w:r>
    </w:p>
    <w:p w:rsidR="00082224" w:rsidRPr="00082224" w:rsidRDefault="00082224" w:rsidP="00082224">
      <w:pPr>
        <w:pStyle w:val="ListBulletMoreSpace"/>
      </w:pPr>
      <w:r w:rsidRPr="00082224">
        <w:t>How well have we delivered on our gender mainstreaming goals?</w:t>
      </w:r>
    </w:p>
    <w:p w:rsidR="00082224" w:rsidRPr="00082224" w:rsidRDefault="00082224" w:rsidP="00082224">
      <w:pPr>
        <w:pStyle w:val="ListBulletMoreSpace"/>
      </w:pPr>
      <w:r w:rsidRPr="00082224">
        <w:t xml:space="preserve">Is there anything that we need to change or add because of changing internal or external circumstances? </w:t>
      </w:r>
    </w:p>
    <w:p w:rsidR="00082224" w:rsidRPr="00082224" w:rsidRDefault="00082224" w:rsidP="00082224">
      <w:pPr>
        <w:pStyle w:val="ListBulletMoreSpace"/>
      </w:pPr>
      <w:r w:rsidRPr="00082224">
        <w:t>Are there any implications for resources? If so, what trade-offs do we need to make?</w:t>
      </w:r>
    </w:p>
    <w:p w:rsidR="00082224" w:rsidRPr="00082224" w:rsidRDefault="00082224" w:rsidP="00082224">
      <w:r w:rsidRPr="00082224">
        <w:t xml:space="preserve">Towards the end of each planning year, you should undertake a </w:t>
      </w:r>
      <w:r w:rsidRPr="00082224">
        <w:rPr>
          <w:rStyle w:val="Bold"/>
        </w:rPr>
        <w:t>‘light touch’ check on your strategic plan</w:t>
      </w:r>
      <w:r w:rsidRPr="00082224">
        <w:t xml:space="preserve">, before you develop your next operational plan. This is best done through an internal workshop for a few hours. This workshop is an opportunity to discuss how implementation has been going and agree on any adjustments to the plan. This can be limited to the NHRI leadership but should include progress reports from staff. You will also work through the same questions as for the operational plan. The conclusions of the workshop will inform your next operational plan. </w:t>
      </w:r>
    </w:p>
    <w:p w:rsidR="00082224" w:rsidRDefault="00082224" w:rsidP="00082224">
      <w:r w:rsidRPr="00082224">
        <w:t xml:space="preserve">After two or three years, you should undertake a </w:t>
      </w:r>
      <w:r w:rsidRPr="00082224">
        <w:rPr>
          <w:rStyle w:val="Bold"/>
        </w:rPr>
        <w:t>deep check of your strategic plan</w:t>
      </w:r>
      <w:r w:rsidRPr="00082224">
        <w:t>. This should include all NHRI staff and your external stakeholders. This process can revisit the PESTEL and SWOT analysis and also draw on new data. It is likely to involve adjustments to your strategic plan.</w:t>
      </w:r>
    </w:p>
    <w:p w:rsidR="00082224" w:rsidRDefault="00082224">
      <w:pPr>
        <w:spacing w:before="0" w:after="0"/>
      </w:pPr>
      <w:r>
        <w:br w:type="page"/>
      </w:r>
    </w:p>
    <w:p w:rsidR="00082224" w:rsidRDefault="00082224" w:rsidP="00082224">
      <w:pPr>
        <w:pStyle w:val="Heading4"/>
      </w:pPr>
      <w:r>
        <w:lastRenderedPageBreak/>
        <w:t>Operational Plan Template</w:t>
      </w:r>
    </w:p>
    <w:p w:rsidR="00082224" w:rsidRPr="00082224" w:rsidRDefault="00082224" w:rsidP="00082224">
      <w:pPr>
        <w:rPr>
          <w:lang w:val="en-GB" w:eastAsia="en-GB"/>
        </w:rPr>
      </w:pPr>
      <w:r w:rsidRPr="00082224">
        <w:rPr>
          <w:lang w:val="en-GB" w:eastAsia="en-GB"/>
        </w:rPr>
        <w:t xml:space="preserve">Your operational plan will be developed by drawing on the strategic plan. Be explicit about your gender </w:t>
      </w:r>
      <w:r w:rsidRPr="00082224">
        <w:t>mainstreaming</w:t>
      </w:r>
      <w:r w:rsidRPr="00082224">
        <w:rPr>
          <w:lang w:val="en-GB" w:eastAsia="en-GB"/>
        </w:rPr>
        <w:t xml:space="preserve"> activities.</w:t>
      </w:r>
    </w:p>
    <w:tbl>
      <w:tblPr>
        <w:tblStyle w:val="TableGrid"/>
        <w:tblW w:w="9067" w:type="dxa"/>
        <w:tblBorders>
          <w:top w:val="single" w:sz="8" w:space="0" w:color="753BBE"/>
          <w:left w:val="single" w:sz="8" w:space="0" w:color="753BBE"/>
          <w:bottom w:val="single" w:sz="8" w:space="0" w:color="753BBE"/>
          <w:right w:val="single" w:sz="8" w:space="0" w:color="753BBE"/>
          <w:insideH w:val="single" w:sz="6" w:space="0" w:color="753BBE"/>
          <w:insideV w:val="none" w:sz="0" w:space="0" w:color="auto"/>
        </w:tblBorders>
        <w:tblLook w:val="04A0" w:firstRow="1" w:lastRow="0" w:firstColumn="1" w:lastColumn="0" w:noHBand="0" w:noVBand="1"/>
      </w:tblPr>
      <w:tblGrid>
        <w:gridCol w:w="1946"/>
        <w:gridCol w:w="7121"/>
      </w:tblGrid>
      <w:tr w:rsidR="00082224" w:rsidTr="00082224">
        <w:trPr>
          <w:trHeight w:val="2665"/>
        </w:trPr>
        <w:tc>
          <w:tcPr>
            <w:tcW w:w="1946" w:type="dxa"/>
            <w:shd w:val="clear" w:color="auto" w:fill="D6D7FF"/>
          </w:tcPr>
          <w:p w:rsidR="00082224" w:rsidRPr="00492C76" w:rsidRDefault="00082224" w:rsidP="00082224">
            <w:pPr>
              <w:pStyle w:val="TableText"/>
              <w:spacing w:before="120" w:after="120"/>
              <w:rPr>
                <w:b/>
                <w:bCs/>
              </w:rPr>
            </w:pPr>
            <w:r>
              <w:rPr>
                <w:b/>
                <w:bCs/>
              </w:rPr>
              <w:t>Introduction</w:t>
            </w:r>
          </w:p>
        </w:tc>
        <w:tc>
          <w:tcPr>
            <w:tcW w:w="7121" w:type="dxa"/>
          </w:tcPr>
          <w:p w:rsidR="00082224" w:rsidRPr="00082224" w:rsidRDefault="00082224" w:rsidP="00082224">
            <w:pPr>
              <w:pStyle w:val="TableBullet"/>
              <w:spacing w:before="120" w:after="120"/>
              <w:rPr>
                <w:sz w:val="20"/>
                <w:szCs w:val="21"/>
              </w:rPr>
            </w:pPr>
            <w:r w:rsidRPr="00082224">
              <w:rPr>
                <w:sz w:val="20"/>
                <w:szCs w:val="21"/>
              </w:rPr>
              <w:t>A statement of your mission and vision.</w:t>
            </w:r>
          </w:p>
          <w:p w:rsidR="00082224" w:rsidRPr="00082224" w:rsidRDefault="00082224" w:rsidP="00082224">
            <w:pPr>
              <w:pStyle w:val="TableBullet"/>
              <w:spacing w:before="120" w:after="120"/>
              <w:rPr>
                <w:sz w:val="20"/>
                <w:szCs w:val="21"/>
              </w:rPr>
            </w:pPr>
            <w:r w:rsidRPr="00082224">
              <w:rPr>
                <w:sz w:val="20"/>
                <w:szCs w:val="21"/>
              </w:rPr>
              <w:t>The role and mandate of your NHRI, covering the statutory functions under domestic legislation, the Paris Principles and the international human rights standards, and international monitoring and reporting obligations.</w:t>
            </w:r>
          </w:p>
          <w:p w:rsidR="00082224" w:rsidRPr="00082224" w:rsidRDefault="00082224" w:rsidP="00082224">
            <w:pPr>
              <w:pStyle w:val="TableBullet"/>
              <w:spacing w:before="120" w:after="120"/>
              <w:rPr>
                <w:sz w:val="20"/>
                <w:szCs w:val="21"/>
              </w:rPr>
            </w:pPr>
            <w:r w:rsidRPr="00082224">
              <w:rPr>
                <w:sz w:val="20"/>
                <w:szCs w:val="21"/>
              </w:rPr>
              <w:t>A statement of your values and/or principles that guide what you do and how you do it. This should at least mention the importance of working in partnership with key stakeholders from civil society and government, in accordance with the Paris Principles.</w:t>
            </w:r>
          </w:p>
          <w:p w:rsidR="00082224" w:rsidRPr="00492C76" w:rsidRDefault="00082224" w:rsidP="00082224">
            <w:pPr>
              <w:pStyle w:val="TableBullet"/>
              <w:spacing w:before="120" w:after="120"/>
            </w:pPr>
            <w:r w:rsidRPr="00082224">
              <w:rPr>
                <w:sz w:val="20"/>
                <w:szCs w:val="21"/>
              </w:rPr>
              <w:t>Any memberships, particularly of national and international bodies, and the benefits this provides the NHRI and the country.</w:t>
            </w:r>
          </w:p>
        </w:tc>
      </w:tr>
      <w:tr w:rsidR="00082224" w:rsidTr="00082224">
        <w:trPr>
          <w:trHeight w:val="2891"/>
        </w:trPr>
        <w:tc>
          <w:tcPr>
            <w:tcW w:w="1946" w:type="dxa"/>
            <w:shd w:val="clear" w:color="auto" w:fill="D6D7FF"/>
          </w:tcPr>
          <w:p w:rsidR="00082224" w:rsidRPr="00492C76" w:rsidRDefault="00082224" w:rsidP="00082224">
            <w:pPr>
              <w:pStyle w:val="TableText"/>
              <w:spacing w:before="120" w:after="120"/>
              <w:rPr>
                <w:b/>
                <w:bCs/>
              </w:rPr>
            </w:pPr>
            <w:r>
              <w:rPr>
                <w:b/>
                <w:bCs/>
              </w:rPr>
              <w:t>Strategic priorities</w:t>
            </w:r>
          </w:p>
        </w:tc>
        <w:tc>
          <w:tcPr>
            <w:tcW w:w="7121" w:type="dxa"/>
          </w:tcPr>
          <w:p w:rsidR="00082224" w:rsidRPr="00082224" w:rsidRDefault="00082224" w:rsidP="00082224">
            <w:pPr>
              <w:pStyle w:val="TableText"/>
              <w:spacing w:before="120" w:after="120"/>
            </w:pPr>
            <w:r w:rsidRPr="00082224">
              <w:t>This section sets out the three to five human right priorities you have chosen. Under each strategic priority:</w:t>
            </w:r>
          </w:p>
          <w:p w:rsidR="00082224" w:rsidRPr="00082224" w:rsidRDefault="00082224" w:rsidP="00082224">
            <w:pPr>
              <w:pStyle w:val="TableBullet"/>
              <w:spacing w:before="120" w:after="120"/>
              <w:ind w:left="340"/>
              <w:rPr>
                <w:sz w:val="20"/>
              </w:rPr>
            </w:pPr>
            <w:r w:rsidRPr="00082224">
              <w:rPr>
                <w:sz w:val="20"/>
              </w:rPr>
              <w:t xml:space="preserve">Describe what the strategic priority is, the impact and outcome you are seeking, and the measures you will use (taken from the strategic plan) </w:t>
            </w:r>
          </w:p>
          <w:p w:rsidR="00082224" w:rsidRPr="00082224" w:rsidRDefault="00082224" w:rsidP="00082224">
            <w:pPr>
              <w:pStyle w:val="TableBullet"/>
              <w:spacing w:before="120" w:after="120"/>
              <w:ind w:left="340"/>
              <w:rPr>
                <w:sz w:val="20"/>
              </w:rPr>
            </w:pPr>
            <w:r w:rsidRPr="00082224">
              <w:rPr>
                <w:sz w:val="20"/>
              </w:rPr>
              <w:t>Under each key intervention from the strategic plan:</w:t>
            </w:r>
          </w:p>
          <w:p w:rsidR="00082224" w:rsidRPr="00082224" w:rsidRDefault="00082224" w:rsidP="00082224">
            <w:pPr>
              <w:pStyle w:val="TableBullet2"/>
              <w:spacing w:before="120" w:after="120"/>
              <w:ind w:left="510"/>
              <w:rPr>
                <w:sz w:val="20"/>
              </w:rPr>
            </w:pPr>
            <w:r w:rsidRPr="00082224">
              <w:rPr>
                <w:sz w:val="20"/>
              </w:rPr>
              <w:t>What SMART action will happen and by when?</w:t>
            </w:r>
          </w:p>
          <w:p w:rsidR="00082224" w:rsidRPr="00082224" w:rsidRDefault="00082224" w:rsidP="00082224">
            <w:pPr>
              <w:pStyle w:val="TableBullet2"/>
              <w:spacing w:before="120" w:after="120"/>
              <w:ind w:left="510"/>
              <w:rPr>
                <w:sz w:val="20"/>
              </w:rPr>
            </w:pPr>
            <w:r w:rsidRPr="00082224">
              <w:rPr>
                <w:sz w:val="20"/>
              </w:rPr>
              <w:t>The indicators and measures you will use to assess progress</w:t>
            </w:r>
          </w:p>
          <w:p w:rsidR="00082224" w:rsidRPr="00082224" w:rsidRDefault="00082224" w:rsidP="00082224">
            <w:pPr>
              <w:pStyle w:val="TableBullet2"/>
              <w:spacing w:before="120" w:after="120"/>
              <w:ind w:left="510"/>
              <w:rPr>
                <w:sz w:val="20"/>
              </w:rPr>
            </w:pPr>
            <w:r w:rsidRPr="00082224">
              <w:rPr>
                <w:sz w:val="20"/>
              </w:rPr>
              <w:t>The lead officer responsible for each intervention</w:t>
            </w:r>
          </w:p>
          <w:p w:rsidR="00082224" w:rsidRPr="00082224" w:rsidRDefault="00082224" w:rsidP="00082224">
            <w:pPr>
              <w:pStyle w:val="TableBullet2"/>
              <w:spacing w:before="120" w:after="120"/>
              <w:ind w:left="510"/>
              <w:rPr>
                <w:sz w:val="20"/>
              </w:rPr>
            </w:pPr>
            <w:r w:rsidRPr="00082224">
              <w:rPr>
                <w:sz w:val="20"/>
              </w:rPr>
              <w:t>Which team(s) in your NHRI will contribute to this intervention.</w:t>
            </w:r>
          </w:p>
          <w:p w:rsidR="00082224" w:rsidRPr="00082224" w:rsidRDefault="00082224" w:rsidP="00082224">
            <w:pPr>
              <w:pStyle w:val="TableBullet"/>
              <w:spacing w:before="120" w:after="120"/>
              <w:ind w:left="340"/>
              <w:rPr>
                <w:sz w:val="20"/>
              </w:rPr>
            </w:pPr>
            <w:r w:rsidRPr="00082224">
              <w:rPr>
                <w:sz w:val="20"/>
              </w:rPr>
              <w:t>Which issues your NHRI will keep a watching brief on, and for each issue:</w:t>
            </w:r>
          </w:p>
          <w:p w:rsidR="00082224" w:rsidRPr="00082224" w:rsidRDefault="00082224" w:rsidP="00082224">
            <w:pPr>
              <w:pStyle w:val="TableBullet2"/>
              <w:spacing w:before="120" w:after="120"/>
              <w:ind w:left="510"/>
              <w:rPr>
                <w:sz w:val="20"/>
              </w:rPr>
            </w:pPr>
            <w:r w:rsidRPr="00082224">
              <w:rPr>
                <w:sz w:val="20"/>
              </w:rPr>
              <w:t>What SMART action will happen and by when</w:t>
            </w:r>
          </w:p>
          <w:p w:rsidR="00082224" w:rsidRPr="00082224" w:rsidRDefault="00082224" w:rsidP="00082224">
            <w:pPr>
              <w:pStyle w:val="TableBullet2"/>
              <w:spacing w:before="120" w:after="120"/>
              <w:ind w:left="510"/>
              <w:rPr>
                <w:sz w:val="20"/>
              </w:rPr>
            </w:pPr>
            <w:r w:rsidRPr="00082224">
              <w:rPr>
                <w:sz w:val="20"/>
              </w:rPr>
              <w:t>The indicators and measures you will use to assess progress</w:t>
            </w:r>
          </w:p>
          <w:p w:rsidR="00082224" w:rsidRPr="00082224" w:rsidRDefault="00082224" w:rsidP="00082224">
            <w:pPr>
              <w:pStyle w:val="TableBullet2"/>
              <w:spacing w:before="120" w:after="120"/>
              <w:ind w:left="510"/>
              <w:rPr>
                <w:sz w:val="20"/>
              </w:rPr>
            </w:pPr>
            <w:r w:rsidRPr="00082224">
              <w:rPr>
                <w:sz w:val="20"/>
              </w:rPr>
              <w:t>The lead Commissioner responsible for each intervention</w:t>
            </w:r>
          </w:p>
          <w:p w:rsidR="00082224" w:rsidRPr="00082224" w:rsidRDefault="00082224" w:rsidP="00082224">
            <w:pPr>
              <w:pStyle w:val="TableBullet2"/>
              <w:spacing w:before="120" w:after="120"/>
              <w:ind w:left="510"/>
              <w:rPr>
                <w:sz w:val="20"/>
              </w:rPr>
            </w:pPr>
            <w:r w:rsidRPr="00082224">
              <w:rPr>
                <w:sz w:val="20"/>
              </w:rPr>
              <w:t>Which team(s) in your NHRI will contribute to this intervention.</w:t>
            </w:r>
          </w:p>
          <w:p w:rsidR="00082224" w:rsidRDefault="00082224" w:rsidP="00082224">
            <w:pPr>
              <w:pStyle w:val="TableBullet"/>
              <w:spacing w:before="120" w:after="120"/>
              <w:ind w:left="340"/>
            </w:pPr>
            <w:r w:rsidRPr="00082224">
              <w:rPr>
                <w:sz w:val="20"/>
              </w:rPr>
              <w:t>What capacity will be maintained to address emerging issues, the process for deciding to undertake action, and who is responsible for leading and contributing?</w:t>
            </w:r>
          </w:p>
        </w:tc>
      </w:tr>
      <w:tr w:rsidR="00082224" w:rsidTr="00082224">
        <w:trPr>
          <w:trHeight w:val="2041"/>
        </w:trPr>
        <w:tc>
          <w:tcPr>
            <w:tcW w:w="1946" w:type="dxa"/>
            <w:shd w:val="clear" w:color="auto" w:fill="D6D7FF"/>
          </w:tcPr>
          <w:p w:rsidR="00082224" w:rsidRPr="00492C76" w:rsidRDefault="00082224" w:rsidP="00082224">
            <w:pPr>
              <w:pStyle w:val="TableText"/>
              <w:spacing w:before="120" w:after="120"/>
              <w:rPr>
                <w:b/>
                <w:bCs/>
              </w:rPr>
            </w:pPr>
            <w:r>
              <w:rPr>
                <w:b/>
                <w:bCs/>
              </w:rPr>
              <w:t>Engaging internationally</w:t>
            </w:r>
          </w:p>
        </w:tc>
        <w:tc>
          <w:tcPr>
            <w:tcW w:w="7121" w:type="dxa"/>
            <w:shd w:val="clear" w:color="auto" w:fill="auto"/>
          </w:tcPr>
          <w:p w:rsidR="00082224" w:rsidRPr="00082224" w:rsidRDefault="00082224" w:rsidP="00082224">
            <w:pPr>
              <w:pStyle w:val="TableText"/>
              <w:spacing w:before="120" w:after="120"/>
            </w:pPr>
            <w:r w:rsidRPr="00082224">
              <w:t>Set out any interaction with, or reporting to, UN monitoring bodies, APF and GANHRI in this period: For each engagement and interaction, set out:</w:t>
            </w:r>
          </w:p>
          <w:p w:rsidR="00082224" w:rsidRPr="00082224" w:rsidRDefault="00082224" w:rsidP="00082224">
            <w:pPr>
              <w:pStyle w:val="TableBullet"/>
              <w:spacing w:before="120" w:after="120"/>
              <w:ind w:left="340"/>
              <w:rPr>
                <w:sz w:val="20"/>
              </w:rPr>
            </w:pPr>
            <w:r w:rsidRPr="00082224">
              <w:rPr>
                <w:sz w:val="20"/>
              </w:rPr>
              <w:t>What SMART actions will happen and by when</w:t>
            </w:r>
          </w:p>
          <w:p w:rsidR="00082224" w:rsidRPr="00082224" w:rsidRDefault="00082224" w:rsidP="00082224">
            <w:pPr>
              <w:pStyle w:val="TableBullet"/>
              <w:spacing w:before="120" w:after="120"/>
              <w:ind w:left="340"/>
              <w:rPr>
                <w:sz w:val="20"/>
              </w:rPr>
            </w:pPr>
            <w:r w:rsidRPr="00082224">
              <w:rPr>
                <w:sz w:val="20"/>
              </w:rPr>
              <w:t>The indicators and measures you will use to assess progress</w:t>
            </w:r>
          </w:p>
          <w:p w:rsidR="00082224" w:rsidRPr="00082224" w:rsidRDefault="00082224" w:rsidP="00082224">
            <w:pPr>
              <w:pStyle w:val="TableBullet"/>
              <w:spacing w:before="120" w:after="120"/>
              <w:ind w:left="340"/>
              <w:rPr>
                <w:sz w:val="20"/>
              </w:rPr>
            </w:pPr>
            <w:r w:rsidRPr="00082224">
              <w:rPr>
                <w:sz w:val="20"/>
              </w:rPr>
              <w:t>The lead officer responsible for each activity</w:t>
            </w:r>
          </w:p>
          <w:p w:rsidR="00082224" w:rsidRDefault="00082224" w:rsidP="00082224">
            <w:pPr>
              <w:pStyle w:val="TableBullet"/>
              <w:spacing w:before="120" w:after="120"/>
              <w:ind w:left="340"/>
            </w:pPr>
            <w:r w:rsidRPr="00082224">
              <w:rPr>
                <w:sz w:val="20"/>
              </w:rPr>
              <w:t>Which team(s) in your NHRI will contribute to this activity.</w:t>
            </w:r>
          </w:p>
        </w:tc>
      </w:tr>
      <w:tr w:rsidR="00082224" w:rsidTr="00082224">
        <w:trPr>
          <w:cantSplit/>
          <w:trHeight w:val="2608"/>
        </w:trPr>
        <w:tc>
          <w:tcPr>
            <w:tcW w:w="1946" w:type="dxa"/>
            <w:shd w:val="clear" w:color="auto" w:fill="D6D7FF"/>
          </w:tcPr>
          <w:p w:rsidR="00082224" w:rsidRPr="00492C76" w:rsidRDefault="00082224" w:rsidP="00082224">
            <w:pPr>
              <w:pStyle w:val="TableText"/>
              <w:spacing w:before="120" w:after="120"/>
              <w:rPr>
                <w:b/>
                <w:bCs/>
              </w:rPr>
            </w:pPr>
            <w:r>
              <w:rPr>
                <w:b/>
                <w:bCs/>
              </w:rPr>
              <w:lastRenderedPageBreak/>
              <w:t>Organisational health and capability</w:t>
            </w:r>
          </w:p>
        </w:tc>
        <w:tc>
          <w:tcPr>
            <w:tcW w:w="7121" w:type="dxa"/>
          </w:tcPr>
          <w:p w:rsidR="00082224" w:rsidRPr="00082224" w:rsidRDefault="00082224" w:rsidP="00082224">
            <w:pPr>
              <w:pStyle w:val="TableText"/>
              <w:spacing w:before="120" w:after="120"/>
            </w:pPr>
            <w:r w:rsidRPr="00082224">
              <w:t xml:space="preserve">This section sets out the two or three to priorities you have chosen to develop the health and capability of your organisation. </w:t>
            </w:r>
          </w:p>
          <w:p w:rsidR="00082224" w:rsidRPr="00082224" w:rsidRDefault="00082224" w:rsidP="00082224">
            <w:pPr>
              <w:pStyle w:val="TableText"/>
              <w:spacing w:before="120" w:after="120"/>
            </w:pPr>
            <w:r w:rsidRPr="00082224">
              <w:t>Under each priority, describe what the priority is and the expected benefits (taken from your strategic plan) and:</w:t>
            </w:r>
          </w:p>
          <w:p w:rsidR="00082224" w:rsidRPr="00082224" w:rsidRDefault="00082224" w:rsidP="00082224">
            <w:pPr>
              <w:pStyle w:val="TableBullet"/>
              <w:spacing w:before="120" w:after="120"/>
              <w:ind w:left="340"/>
              <w:rPr>
                <w:sz w:val="20"/>
              </w:rPr>
            </w:pPr>
            <w:r w:rsidRPr="00082224">
              <w:rPr>
                <w:sz w:val="20"/>
              </w:rPr>
              <w:t>What SMART actions will happen and by when</w:t>
            </w:r>
          </w:p>
          <w:p w:rsidR="00082224" w:rsidRPr="00082224" w:rsidRDefault="00082224" w:rsidP="00082224">
            <w:pPr>
              <w:pStyle w:val="TableBullet"/>
              <w:spacing w:before="120" w:after="120"/>
              <w:ind w:left="340"/>
              <w:rPr>
                <w:sz w:val="20"/>
              </w:rPr>
            </w:pPr>
            <w:r w:rsidRPr="00082224">
              <w:rPr>
                <w:sz w:val="20"/>
              </w:rPr>
              <w:t>The indicators and measures you will use to assess progress</w:t>
            </w:r>
          </w:p>
          <w:p w:rsidR="00082224" w:rsidRPr="00082224" w:rsidRDefault="00082224" w:rsidP="00082224">
            <w:pPr>
              <w:pStyle w:val="TableBullet"/>
              <w:spacing w:before="120" w:after="120"/>
              <w:ind w:left="340"/>
              <w:rPr>
                <w:sz w:val="20"/>
              </w:rPr>
            </w:pPr>
            <w:r w:rsidRPr="00082224">
              <w:rPr>
                <w:sz w:val="20"/>
              </w:rPr>
              <w:t>The lead officer responsible for each intervention</w:t>
            </w:r>
          </w:p>
          <w:p w:rsidR="00082224" w:rsidRDefault="00082224" w:rsidP="00082224">
            <w:pPr>
              <w:pStyle w:val="TableBullet"/>
              <w:spacing w:before="120" w:after="120"/>
              <w:ind w:left="340"/>
            </w:pPr>
            <w:r w:rsidRPr="00082224">
              <w:rPr>
                <w:sz w:val="20"/>
              </w:rPr>
              <w:t>Which team(s) in your NHRI will contribute to this intervention.</w:t>
            </w:r>
          </w:p>
        </w:tc>
      </w:tr>
      <w:tr w:rsidR="00082224" w:rsidTr="00082224">
        <w:trPr>
          <w:trHeight w:val="454"/>
        </w:trPr>
        <w:tc>
          <w:tcPr>
            <w:tcW w:w="1946" w:type="dxa"/>
            <w:shd w:val="clear" w:color="auto" w:fill="D6D7FF"/>
          </w:tcPr>
          <w:p w:rsidR="00082224" w:rsidRPr="00492C76" w:rsidRDefault="00082224" w:rsidP="00082224">
            <w:pPr>
              <w:pStyle w:val="TableText"/>
              <w:spacing w:before="120" w:after="120"/>
              <w:rPr>
                <w:b/>
                <w:bCs/>
              </w:rPr>
            </w:pPr>
            <w:r>
              <w:rPr>
                <w:b/>
                <w:bCs/>
              </w:rPr>
              <w:t>Budget</w:t>
            </w:r>
          </w:p>
        </w:tc>
        <w:tc>
          <w:tcPr>
            <w:tcW w:w="7121" w:type="dxa"/>
          </w:tcPr>
          <w:p w:rsidR="00082224" w:rsidRDefault="00082224" w:rsidP="00082224">
            <w:pPr>
              <w:pStyle w:val="TableText"/>
              <w:spacing w:before="120" w:after="120"/>
            </w:pPr>
            <w:r>
              <w:t>Provide a table which allocates your budget against each of the activities in the operational plan.</w:t>
            </w:r>
          </w:p>
        </w:tc>
      </w:tr>
      <w:tr w:rsidR="00082224" w:rsidTr="00082224">
        <w:trPr>
          <w:trHeight w:val="454"/>
        </w:trPr>
        <w:tc>
          <w:tcPr>
            <w:tcW w:w="1946" w:type="dxa"/>
            <w:shd w:val="clear" w:color="auto" w:fill="D6D7FF"/>
          </w:tcPr>
          <w:p w:rsidR="00082224" w:rsidRPr="00492C76" w:rsidRDefault="00082224" w:rsidP="00082224">
            <w:pPr>
              <w:pStyle w:val="TableText"/>
              <w:spacing w:before="120" w:after="120"/>
              <w:rPr>
                <w:b/>
                <w:bCs/>
              </w:rPr>
            </w:pPr>
            <w:r>
              <w:rPr>
                <w:b/>
                <w:bCs/>
              </w:rPr>
              <w:t>Monitoring and reviewing the plan</w:t>
            </w:r>
          </w:p>
        </w:tc>
        <w:tc>
          <w:tcPr>
            <w:tcW w:w="7121" w:type="dxa"/>
          </w:tcPr>
          <w:p w:rsidR="00082224" w:rsidRPr="00082224" w:rsidRDefault="00082224" w:rsidP="00082224">
            <w:pPr>
              <w:pStyle w:val="TableText"/>
              <w:spacing w:before="120" w:after="120"/>
            </w:pPr>
            <w:r w:rsidRPr="00082224">
              <w:t>This section sets out:</w:t>
            </w:r>
          </w:p>
          <w:p w:rsidR="00082224" w:rsidRPr="00082224" w:rsidRDefault="00082224" w:rsidP="00082224">
            <w:pPr>
              <w:pStyle w:val="TableBullet"/>
              <w:spacing w:before="120" w:after="120"/>
              <w:ind w:left="340"/>
              <w:rPr>
                <w:sz w:val="20"/>
              </w:rPr>
            </w:pPr>
            <w:r w:rsidRPr="00082224">
              <w:rPr>
                <w:sz w:val="20"/>
              </w:rPr>
              <w:t>Your monitoring and evaluation framework</w:t>
            </w:r>
          </w:p>
          <w:p w:rsidR="00082224" w:rsidRPr="00492C76" w:rsidRDefault="00082224" w:rsidP="00082224">
            <w:pPr>
              <w:pStyle w:val="TableBullet"/>
              <w:spacing w:before="120" w:after="120"/>
              <w:ind w:left="340"/>
              <w:rPr>
                <w:sz w:val="20"/>
                <w:szCs w:val="21"/>
              </w:rPr>
            </w:pPr>
            <w:r w:rsidRPr="00082224">
              <w:rPr>
                <w:sz w:val="20"/>
              </w:rPr>
              <w:t>The points when you will report and review progress and, if required, adjust your operational plan.</w:t>
            </w:r>
          </w:p>
        </w:tc>
      </w:tr>
    </w:tbl>
    <w:p w:rsidR="00082224" w:rsidRDefault="00082224" w:rsidP="00082224">
      <w:pPr>
        <w:spacing w:before="0" w:after="0"/>
      </w:pPr>
      <w:r>
        <w:br w:type="page"/>
      </w:r>
    </w:p>
    <w:p w:rsidR="00082224" w:rsidRDefault="00492C76" w:rsidP="00082224">
      <w:pPr>
        <w:pStyle w:val="Heading4"/>
      </w:pPr>
      <w:r w:rsidRPr="00492C76">
        <w:rPr>
          <w:noProof/>
        </w:rPr>
        <w:lastRenderedPageBreak/>
        <w:drawing>
          <wp:anchor distT="0" distB="0" distL="114300" distR="114300" simplePos="0" relativeHeight="251862528" behindDoc="1" locked="0" layoutInCell="1" allowOverlap="1" wp14:anchorId="7FE8E743" wp14:editId="24FCE7FB">
            <wp:simplePos x="0" y="0"/>
            <wp:positionH relativeFrom="margin">
              <wp:posOffset>5787390</wp:posOffset>
            </wp:positionH>
            <wp:positionV relativeFrom="page">
              <wp:posOffset>350520</wp:posOffset>
            </wp:positionV>
            <wp:extent cx="539750" cy="539750"/>
            <wp:effectExtent l="0" t="0" r="6350" b="6350"/>
            <wp:wrapNone/>
            <wp:docPr id="372" name="Picture 372"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63"/>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492C76">
        <w:rPr>
          <w:noProof/>
        </w:rPr>
        <w:drawing>
          <wp:anchor distT="0" distB="0" distL="114300" distR="114300" simplePos="0" relativeHeight="251861504" behindDoc="1" locked="0" layoutInCell="1" allowOverlap="1" wp14:anchorId="155C5EBB" wp14:editId="13AAD78B">
            <wp:simplePos x="0" y="0"/>
            <wp:positionH relativeFrom="margin">
              <wp:posOffset>5170170</wp:posOffset>
            </wp:positionH>
            <wp:positionV relativeFrom="page">
              <wp:posOffset>350520</wp:posOffset>
            </wp:positionV>
            <wp:extent cx="539750" cy="539750"/>
            <wp:effectExtent l="0" t="0" r="6350" b="6350"/>
            <wp:wrapNone/>
            <wp:docPr id="373" name="Picture 373" descr="Practical exerc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64"/>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082224">
        <w:t>Operational Plan Template</w:t>
      </w:r>
    </w:p>
    <w:p w:rsidR="00082224" w:rsidRPr="00082224" w:rsidRDefault="00082224" w:rsidP="00082224">
      <w:pPr>
        <w:rPr>
          <w:lang w:val="en-GB" w:eastAsia="en-GB"/>
        </w:rPr>
      </w:pPr>
      <w:r>
        <w:rPr>
          <w:lang w:val="en-GB" w:eastAsia="en-GB"/>
        </w:rPr>
        <w:t>You can use this template to complete your own operational plan. You will likely require several pages</w:t>
      </w:r>
      <w:r w:rsidRPr="00082224">
        <w:rPr>
          <w:lang w:val="en-GB" w:eastAsia="en-GB"/>
        </w:rPr>
        <w:t>.</w:t>
      </w:r>
    </w:p>
    <w:tbl>
      <w:tblPr>
        <w:tblStyle w:val="TableGrid"/>
        <w:tblW w:w="9067" w:type="dxa"/>
        <w:tblBorders>
          <w:top w:val="single" w:sz="8" w:space="0" w:color="753BBE"/>
          <w:left w:val="single" w:sz="8" w:space="0" w:color="753BBE"/>
          <w:bottom w:val="single" w:sz="8" w:space="0" w:color="753BBE"/>
          <w:right w:val="single" w:sz="8" w:space="0" w:color="753BBE"/>
          <w:insideH w:val="single" w:sz="6" w:space="0" w:color="753BBE"/>
          <w:insideV w:val="none" w:sz="0" w:space="0" w:color="auto"/>
        </w:tblBorders>
        <w:tblLook w:val="04A0" w:firstRow="1" w:lastRow="0" w:firstColumn="1" w:lastColumn="0" w:noHBand="0" w:noVBand="1"/>
      </w:tblPr>
      <w:tblGrid>
        <w:gridCol w:w="1946"/>
        <w:gridCol w:w="7121"/>
      </w:tblGrid>
      <w:tr w:rsidR="00082224" w:rsidTr="00082224">
        <w:trPr>
          <w:trHeight w:val="4082"/>
        </w:trPr>
        <w:tc>
          <w:tcPr>
            <w:tcW w:w="1946" w:type="dxa"/>
            <w:shd w:val="clear" w:color="auto" w:fill="D6D7FF"/>
          </w:tcPr>
          <w:p w:rsidR="00082224" w:rsidRPr="00492C76" w:rsidRDefault="00082224" w:rsidP="006649CE">
            <w:pPr>
              <w:pStyle w:val="TableText"/>
              <w:spacing w:before="120" w:after="120"/>
              <w:rPr>
                <w:b/>
                <w:bCs/>
              </w:rPr>
            </w:pPr>
            <w:r>
              <w:rPr>
                <w:b/>
                <w:bCs/>
              </w:rPr>
              <w:t>Introduction</w:t>
            </w:r>
          </w:p>
        </w:tc>
        <w:tc>
          <w:tcPr>
            <w:tcW w:w="7121" w:type="dxa"/>
          </w:tcPr>
          <w:p w:rsidR="00082224" w:rsidRPr="00082224" w:rsidRDefault="00082224" w:rsidP="00082224"/>
        </w:tc>
      </w:tr>
      <w:tr w:rsidR="00082224" w:rsidTr="00082224">
        <w:trPr>
          <w:trHeight w:val="4082"/>
        </w:trPr>
        <w:tc>
          <w:tcPr>
            <w:tcW w:w="1946" w:type="dxa"/>
            <w:shd w:val="clear" w:color="auto" w:fill="D6D7FF"/>
          </w:tcPr>
          <w:p w:rsidR="00082224" w:rsidRPr="00492C76" w:rsidRDefault="00082224" w:rsidP="006649CE">
            <w:pPr>
              <w:pStyle w:val="TableText"/>
              <w:spacing w:before="120" w:after="120"/>
              <w:rPr>
                <w:b/>
                <w:bCs/>
              </w:rPr>
            </w:pPr>
            <w:r>
              <w:rPr>
                <w:b/>
                <w:bCs/>
              </w:rPr>
              <w:t>Strategic priorities</w:t>
            </w:r>
          </w:p>
        </w:tc>
        <w:tc>
          <w:tcPr>
            <w:tcW w:w="7121" w:type="dxa"/>
          </w:tcPr>
          <w:p w:rsidR="00082224" w:rsidRPr="00082224" w:rsidRDefault="00082224" w:rsidP="00082224"/>
        </w:tc>
      </w:tr>
      <w:tr w:rsidR="00082224" w:rsidTr="00082224">
        <w:trPr>
          <w:trHeight w:val="4082"/>
        </w:trPr>
        <w:tc>
          <w:tcPr>
            <w:tcW w:w="1946" w:type="dxa"/>
            <w:shd w:val="clear" w:color="auto" w:fill="D6D7FF"/>
          </w:tcPr>
          <w:p w:rsidR="00082224" w:rsidRPr="00492C76" w:rsidRDefault="00082224" w:rsidP="006649CE">
            <w:pPr>
              <w:pStyle w:val="TableText"/>
              <w:spacing w:before="120" w:after="120"/>
              <w:rPr>
                <w:b/>
                <w:bCs/>
              </w:rPr>
            </w:pPr>
            <w:r>
              <w:rPr>
                <w:b/>
                <w:bCs/>
              </w:rPr>
              <w:t>Engaging internationally</w:t>
            </w:r>
          </w:p>
        </w:tc>
        <w:tc>
          <w:tcPr>
            <w:tcW w:w="7121" w:type="dxa"/>
            <w:shd w:val="clear" w:color="auto" w:fill="auto"/>
          </w:tcPr>
          <w:p w:rsidR="00082224" w:rsidRPr="00082224" w:rsidRDefault="00082224" w:rsidP="00082224"/>
        </w:tc>
      </w:tr>
      <w:tr w:rsidR="00082224" w:rsidTr="00082224">
        <w:trPr>
          <w:cantSplit/>
          <w:trHeight w:val="4479"/>
        </w:trPr>
        <w:tc>
          <w:tcPr>
            <w:tcW w:w="1946" w:type="dxa"/>
            <w:shd w:val="clear" w:color="auto" w:fill="D6D7FF"/>
          </w:tcPr>
          <w:p w:rsidR="00082224" w:rsidRPr="00492C76" w:rsidRDefault="00082224" w:rsidP="006649CE">
            <w:pPr>
              <w:pStyle w:val="TableText"/>
              <w:spacing w:before="120" w:after="120"/>
              <w:rPr>
                <w:b/>
                <w:bCs/>
              </w:rPr>
            </w:pPr>
            <w:r>
              <w:rPr>
                <w:b/>
                <w:bCs/>
              </w:rPr>
              <w:lastRenderedPageBreak/>
              <w:t>Organisational health and capability</w:t>
            </w:r>
          </w:p>
        </w:tc>
        <w:tc>
          <w:tcPr>
            <w:tcW w:w="7121" w:type="dxa"/>
          </w:tcPr>
          <w:p w:rsidR="00082224" w:rsidRPr="00082224" w:rsidRDefault="00082224" w:rsidP="00082224"/>
        </w:tc>
      </w:tr>
      <w:tr w:rsidR="00082224" w:rsidTr="00082224">
        <w:trPr>
          <w:trHeight w:val="4479"/>
        </w:trPr>
        <w:tc>
          <w:tcPr>
            <w:tcW w:w="1946" w:type="dxa"/>
            <w:shd w:val="clear" w:color="auto" w:fill="D6D7FF"/>
          </w:tcPr>
          <w:p w:rsidR="00082224" w:rsidRPr="00492C76" w:rsidRDefault="00082224" w:rsidP="006649CE">
            <w:pPr>
              <w:pStyle w:val="TableText"/>
              <w:spacing w:before="120" w:after="120"/>
              <w:rPr>
                <w:b/>
                <w:bCs/>
              </w:rPr>
            </w:pPr>
            <w:r>
              <w:rPr>
                <w:b/>
                <w:bCs/>
              </w:rPr>
              <w:t>Budget</w:t>
            </w:r>
          </w:p>
        </w:tc>
        <w:tc>
          <w:tcPr>
            <w:tcW w:w="7121" w:type="dxa"/>
          </w:tcPr>
          <w:p w:rsidR="00082224" w:rsidRDefault="00082224" w:rsidP="006649CE">
            <w:pPr>
              <w:pStyle w:val="TableText"/>
              <w:spacing w:before="120" w:after="120"/>
            </w:pPr>
          </w:p>
        </w:tc>
      </w:tr>
      <w:tr w:rsidR="00082224" w:rsidTr="00082224">
        <w:trPr>
          <w:trHeight w:val="4479"/>
        </w:trPr>
        <w:tc>
          <w:tcPr>
            <w:tcW w:w="1946" w:type="dxa"/>
            <w:shd w:val="clear" w:color="auto" w:fill="D6D7FF"/>
          </w:tcPr>
          <w:p w:rsidR="00082224" w:rsidRPr="00492C76" w:rsidRDefault="00082224" w:rsidP="006649CE">
            <w:pPr>
              <w:pStyle w:val="TableText"/>
              <w:spacing w:before="120" w:after="120"/>
              <w:rPr>
                <w:b/>
                <w:bCs/>
              </w:rPr>
            </w:pPr>
            <w:r>
              <w:rPr>
                <w:b/>
                <w:bCs/>
              </w:rPr>
              <w:t>Monitoring and reviewing the plan</w:t>
            </w:r>
          </w:p>
        </w:tc>
        <w:tc>
          <w:tcPr>
            <w:tcW w:w="7121" w:type="dxa"/>
          </w:tcPr>
          <w:p w:rsidR="00082224" w:rsidRPr="00082224" w:rsidRDefault="00082224" w:rsidP="00082224"/>
        </w:tc>
      </w:tr>
    </w:tbl>
    <w:p w:rsidR="00082224" w:rsidRPr="00082224" w:rsidRDefault="00082224" w:rsidP="00082224">
      <w:pPr>
        <w:pStyle w:val="M4TextBoxHeading"/>
      </w:pPr>
      <w:r w:rsidRPr="00515D37">
        <w:rPr>
          <w:noProof/>
        </w:rPr>
        <w:lastRenderedPageBreak/>
        <w:drawing>
          <wp:anchor distT="0" distB="107950" distL="107950" distR="107950" simplePos="0" relativeHeight="251864576" behindDoc="0" locked="0" layoutInCell="1" allowOverlap="1" wp14:anchorId="77BB6F08" wp14:editId="6C9F7493">
            <wp:simplePos x="0" y="0"/>
            <wp:positionH relativeFrom="leftMargin">
              <wp:posOffset>5943600</wp:posOffset>
            </wp:positionH>
            <wp:positionV relativeFrom="paragraph">
              <wp:posOffset>258445</wp:posOffset>
            </wp:positionV>
            <wp:extent cx="719455" cy="719455"/>
            <wp:effectExtent l="0" t="0" r="4445" b="4445"/>
            <wp:wrapSquare wrapText="bothSides"/>
            <wp:docPr id="374" name="Picture 374" descr="case stud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e_1.png"/>
                    <pic:cNvPicPr/>
                  </pic:nvPicPr>
                  <pic:blipFill>
                    <a:blip r:embed="rId65"/>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t>thinking ahead in the samoan ombudsman’s office</w:t>
      </w:r>
    </w:p>
    <w:p w:rsidR="00082224" w:rsidRPr="00082224" w:rsidRDefault="00082224" w:rsidP="00082224">
      <w:pPr>
        <w:rPr>
          <w:lang w:val="en-GB" w:eastAsia="en-GB"/>
        </w:rPr>
      </w:pPr>
      <w:r w:rsidRPr="00082224">
        <w:rPr>
          <w:lang w:val="en-GB" w:eastAsia="en-GB"/>
        </w:rPr>
        <w:t>Creating the strategic plan meant that the Samoan Ombud</w:t>
      </w:r>
      <w:r>
        <w:rPr>
          <w:lang w:val="en-GB" w:eastAsia="en-GB"/>
        </w:rPr>
        <w:t>s</w:t>
      </w:r>
      <w:r w:rsidRPr="00082224">
        <w:rPr>
          <w:lang w:val="en-GB" w:eastAsia="en-GB"/>
        </w:rPr>
        <w:t xml:space="preserve">man’s Office had a clear understanding of the link between their vision and their interventions. They also had measures so </w:t>
      </w:r>
      <w:r w:rsidRPr="00082224">
        <w:t>they</w:t>
      </w:r>
      <w:r w:rsidRPr="00082224">
        <w:rPr>
          <w:lang w:val="en-GB" w:eastAsia="en-GB"/>
        </w:rPr>
        <w:t xml:space="preserve"> knew what success should look like. Having a corporate services function with full capacity means they have been able to develop a one-year operational plan, which shapes their team and individual workplans. This has been highly valued by the staff and helped them to:</w:t>
      </w:r>
    </w:p>
    <w:p w:rsidR="00082224" w:rsidRPr="00082224" w:rsidRDefault="00082224" w:rsidP="00082224">
      <w:pPr>
        <w:pStyle w:val="ListBullet"/>
        <w:rPr>
          <w:lang w:val="en-GB"/>
        </w:rPr>
      </w:pPr>
      <w:r w:rsidRPr="00082224">
        <w:rPr>
          <w:lang w:val="en-GB"/>
        </w:rPr>
        <w:t>Know what they are accountable for and stay focused on delivery</w:t>
      </w:r>
    </w:p>
    <w:p w:rsidR="00082224" w:rsidRPr="00082224" w:rsidRDefault="00082224" w:rsidP="00082224">
      <w:pPr>
        <w:pStyle w:val="ListBullet"/>
        <w:rPr>
          <w:lang w:val="en-GB"/>
        </w:rPr>
      </w:pPr>
      <w:r w:rsidRPr="00082224">
        <w:rPr>
          <w:lang w:val="en-GB"/>
        </w:rPr>
        <w:t xml:space="preserve">Adapt international best practice </w:t>
      </w:r>
    </w:p>
    <w:p w:rsidR="00082224" w:rsidRPr="00082224" w:rsidRDefault="00082224" w:rsidP="00082224">
      <w:pPr>
        <w:pStyle w:val="ListBullet"/>
        <w:rPr>
          <w:lang w:val="en-GB"/>
        </w:rPr>
      </w:pPr>
      <w:r w:rsidRPr="00082224">
        <w:rPr>
          <w:lang w:val="en-GB"/>
        </w:rPr>
        <w:t>Plan and work together across the different Units, allowing them to apply a wider set of skills and knowledge to projects</w:t>
      </w:r>
    </w:p>
    <w:p w:rsidR="00082224" w:rsidRPr="00082224" w:rsidRDefault="00082224" w:rsidP="00082224">
      <w:pPr>
        <w:pStyle w:val="ListBullet"/>
        <w:rPr>
          <w:lang w:val="en-GB"/>
        </w:rPr>
      </w:pPr>
      <w:r w:rsidRPr="00082224">
        <w:rPr>
          <w:lang w:val="en-GB"/>
        </w:rPr>
        <w:t xml:space="preserve">Monitor and report on interventions so they can review progress. </w:t>
      </w:r>
    </w:p>
    <w:p w:rsidR="00082224" w:rsidRPr="00082224" w:rsidRDefault="00082224" w:rsidP="00082224">
      <w:r w:rsidRPr="00082224">
        <w:t>The Office held a second retreat in 2019 to undertake a review of their strategic plan. This gave staff an opportunity to celebrate what they had achieved to advance their strategic priorities and agree where they should adjust and refocus their efforts.</w:t>
      </w:r>
    </w:p>
    <w:p w:rsidR="00082224" w:rsidRPr="00082224" w:rsidRDefault="00082224" w:rsidP="00082224">
      <w:r w:rsidRPr="00082224">
        <w:t>It also enabled them to identify the lessons for their next strategic plan, set out in Module 2. They concluded that more frequent reviews would be valuable.</w:t>
      </w:r>
    </w:p>
    <w:p w:rsidR="00082224" w:rsidRPr="00082224" w:rsidRDefault="00082224" w:rsidP="00082224">
      <w:pPr>
        <w:pStyle w:val="BoxLastLinePurple"/>
      </w:pPr>
      <w:r w:rsidRPr="00082224">
        <w:t>With the insights and new energy gained from their 2019 retreat, the Office is now ready to develop their next strategic plan. Their goal is to continue to make a difference in the day-to-day lives of the people of Samoa so everyone can enjoy their human rights.</w:t>
      </w:r>
    </w:p>
    <w:p w:rsidR="00082224" w:rsidRDefault="00082224">
      <w:pPr>
        <w:spacing w:before="0" w:after="0"/>
      </w:pPr>
    </w:p>
    <w:p w:rsidR="008F4DF3" w:rsidRDefault="008F4DF3">
      <w:pPr>
        <w:spacing w:before="0" w:after="0"/>
        <w:sectPr w:rsidR="008F4DF3" w:rsidSect="00167C81">
          <w:pgSz w:w="11901" w:h="16817" w:code="9"/>
          <w:pgMar w:top="1418" w:right="1418" w:bottom="992" w:left="1418" w:header="680" w:footer="680" w:gutter="0"/>
          <w:cols w:space="708"/>
          <w:titlePg/>
          <w:docGrid w:linePitch="360"/>
        </w:sectPr>
      </w:pPr>
    </w:p>
    <w:p w:rsidR="008F4DF3" w:rsidRDefault="00B71FEE" w:rsidP="008F4DF3">
      <w:pPr>
        <w:pStyle w:val="Heading1"/>
        <w:spacing w:before="0"/>
      </w:pPr>
      <w:bookmarkStart w:id="57" w:name="_Toc34980098"/>
      <w:r w:rsidRPr="00492C76">
        <w:rPr>
          <w:noProof/>
        </w:rPr>
        <w:lastRenderedPageBreak/>
        <w:drawing>
          <wp:anchor distT="0" distB="0" distL="114300" distR="114300" simplePos="0" relativeHeight="251866624" behindDoc="1" locked="0" layoutInCell="1" allowOverlap="1" wp14:anchorId="4EF51F33" wp14:editId="2CBAB681">
            <wp:simplePos x="0" y="0"/>
            <wp:positionH relativeFrom="margin">
              <wp:posOffset>8901811</wp:posOffset>
            </wp:positionH>
            <wp:positionV relativeFrom="page">
              <wp:posOffset>329184</wp:posOffset>
            </wp:positionV>
            <wp:extent cx="539750" cy="539750"/>
            <wp:effectExtent l="0" t="0" r="6350" b="6350"/>
            <wp:wrapNone/>
            <wp:docPr id="1" name="Picture 1"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con_practical_exercises_teal.png"/>
                    <pic:cNvPicPr/>
                  </pic:nvPicPr>
                  <pic:blipFill>
                    <a:blip r:embed="rId20"/>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8F4DF3">
        <w:t>Tools Roadmap</w:t>
      </w:r>
      <w:bookmarkEnd w:id="57"/>
    </w:p>
    <w:p w:rsidR="008F4DF3" w:rsidRPr="008F4DF3" w:rsidRDefault="008F4DF3" w:rsidP="008F4DF3">
      <w:r w:rsidRPr="008F4DF3">
        <w:t xml:space="preserve">You can download and print out all the tools below from </w:t>
      </w:r>
      <w:hyperlink r:id="rId66" w:history="1">
        <w:r w:rsidRPr="008F4DF3">
          <w:rPr>
            <w:rStyle w:val="Hyperlink"/>
          </w:rPr>
          <w:t>www.asiapacificforum.net/resources/strategic-planning-guide-tools</w:t>
        </w:r>
      </w:hyperlink>
      <w:r w:rsidRPr="008F4DF3">
        <w:t>.</w:t>
      </w:r>
    </w:p>
    <w:p w:rsidR="00733DBB" w:rsidRPr="00082224" w:rsidRDefault="008F4DF3" w:rsidP="008F4DF3">
      <w:pPr>
        <w:jc w:val="center"/>
      </w:pPr>
      <w:r>
        <w:rPr>
          <w:noProof/>
        </w:rPr>
        <w:drawing>
          <wp:inline distT="0" distB="0" distL="0" distR="0">
            <wp:extent cx="9180000" cy="4676339"/>
            <wp:effectExtent l="0" t="0" r="2540" b="0"/>
            <wp:docPr id="375" name="Picture 375" descr="Graphic representation of the tools available to download from www.asiapacificforum.net/resources/strategic-planning-guide-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Tools_Roadmap.png"/>
                    <pic:cNvPicPr/>
                  </pic:nvPicPr>
                  <pic:blipFill>
                    <a:blip r:embed="rId67"/>
                    <a:stretch>
                      <a:fillRect/>
                    </a:stretch>
                  </pic:blipFill>
                  <pic:spPr>
                    <a:xfrm>
                      <a:off x="0" y="0"/>
                      <a:ext cx="9180000" cy="4676339"/>
                    </a:xfrm>
                    <a:prstGeom prst="rect">
                      <a:avLst/>
                    </a:prstGeom>
                  </pic:spPr>
                </pic:pic>
              </a:graphicData>
            </a:graphic>
          </wp:inline>
        </w:drawing>
      </w:r>
    </w:p>
    <w:sectPr w:rsidR="00733DBB" w:rsidRPr="00082224" w:rsidSect="00082224">
      <w:pgSz w:w="16817" w:h="11901" w:orient="landscape" w:code="9"/>
      <w:pgMar w:top="1418" w:right="992" w:bottom="1418"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07A3" w:rsidRDefault="00BF07A3">
      <w:r>
        <w:separator/>
      </w:r>
    </w:p>
  </w:endnote>
  <w:endnote w:type="continuationSeparator" w:id="0">
    <w:p w:rsidR="00BF07A3" w:rsidRDefault="00BF0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HelveticaNeueLTStd-Lt">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4E8" w:rsidRPr="005B430B" w:rsidRDefault="00D624E8" w:rsidP="005653D9">
    <w:pPr>
      <w:pStyle w:val="Footer"/>
      <w:tabs>
        <w:tab w:val="clear" w:pos="9072"/>
        <w:tab w:val="right" w:pos="9070"/>
      </w:tabs>
      <w:rPr>
        <w:rStyle w:val="PageNumber"/>
      </w:rPr>
    </w:pPr>
    <w:r>
      <w:t>A Guide to Strategic Planning</w:t>
    </w:r>
    <w:r>
      <w:tab/>
    </w:r>
    <w:r>
      <w:rPr>
        <w:rStyle w:val="PageNumber"/>
      </w:rPr>
      <w:tab/>
    </w:r>
    <w:r w:rsidRPr="005B430B">
      <w:rPr>
        <w:rStyle w:val="PageNumber"/>
      </w:rPr>
      <w:fldChar w:fldCharType="begin"/>
    </w:r>
    <w:r w:rsidRPr="005B430B">
      <w:rPr>
        <w:rStyle w:val="PageNumber"/>
      </w:rPr>
      <w:instrText xml:space="preserve"> PAGE   \* MERGEFORMAT </w:instrText>
    </w:r>
    <w:r w:rsidRPr="005B430B">
      <w:rPr>
        <w:rStyle w:val="PageNumber"/>
      </w:rPr>
      <w:fldChar w:fldCharType="separate"/>
    </w:r>
    <w:r>
      <w:rPr>
        <w:rStyle w:val="PageNumber"/>
        <w:noProof/>
      </w:rPr>
      <w:t>205</w:t>
    </w:r>
    <w:r w:rsidRPr="005B430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1E9" w:rsidRPr="005B430B" w:rsidRDefault="000041E9" w:rsidP="000041E9">
    <w:pPr>
      <w:pStyle w:val="Footer"/>
      <w:tabs>
        <w:tab w:val="clear" w:pos="9072"/>
        <w:tab w:val="right" w:pos="13892"/>
      </w:tabs>
      <w:rPr>
        <w:rStyle w:val="PageNumber"/>
      </w:rPr>
    </w:pPr>
    <w:r>
      <w:t>A Guide to Strategic Planning</w:t>
    </w:r>
    <w:r>
      <w:tab/>
    </w:r>
    <w:r>
      <w:rPr>
        <w:rStyle w:val="PageNumber"/>
      </w:rPr>
      <w:tab/>
    </w:r>
    <w:r w:rsidRPr="005B430B">
      <w:rPr>
        <w:rStyle w:val="PageNumber"/>
      </w:rPr>
      <w:fldChar w:fldCharType="begin"/>
    </w:r>
    <w:r w:rsidRPr="005B430B">
      <w:rPr>
        <w:rStyle w:val="PageNumber"/>
      </w:rPr>
      <w:instrText xml:space="preserve"> PAGE   \* MERGEFORMAT </w:instrText>
    </w:r>
    <w:r w:rsidRPr="005B430B">
      <w:rPr>
        <w:rStyle w:val="PageNumber"/>
      </w:rPr>
      <w:fldChar w:fldCharType="separate"/>
    </w:r>
    <w:r>
      <w:rPr>
        <w:rStyle w:val="PageNumber"/>
        <w:noProof/>
      </w:rPr>
      <w:t>205</w:t>
    </w:r>
    <w:r w:rsidRPr="005B430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1E9" w:rsidRDefault="000041E9" w:rsidP="000041E9">
    <w:pPr>
      <w:pStyle w:val="Footer"/>
      <w:tabs>
        <w:tab w:val="clear" w:pos="9072"/>
        <w:tab w:val="right" w:pos="13892"/>
      </w:tabs>
    </w:pPr>
    <w:r>
      <w:t>A Guide to Strategic Planning</w:t>
    </w:r>
    <w:r>
      <w:tab/>
    </w:r>
    <w:r>
      <w:rPr>
        <w:rStyle w:val="PageNumber"/>
      </w:rPr>
      <w:tab/>
    </w:r>
    <w:r w:rsidRPr="005B430B">
      <w:rPr>
        <w:rStyle w:val="PageNumber"/>
      </w:rPr>
      <w:fldChar w:fldCharType="begin"/>
    </w:r>
    <w:r w:rsidRPr="005B430B">
      <w:rPr>
        <w:rStyle w:val="PageNumber"/>
      </w:rPr>
      <w:instrText xml:space="preserve"> PAGE   \* MERGEFORMAT </w:instrText>
    </w:r>
    <w:r w:rsidRPr="005B430B">
      <w:rPr>
        <w:rStyle w:val="PageNumber"/>
      </w:rPr>
      <w:fldChar w:fldCharType="separate"/>
    </w:r>
    <w:r>
      <w:rPr>
        <w:rStyle w:val="PageNumber"/>
      </w:rPr>
      <w:t>23</w:t>
    </w:r>
    <w:r w:rsidRPr="005B430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4E8" w:rsidRPr="005B430B" w:rsidRDefault="00D624E8" w:rsidP="0024143B">
    <w:pPr>
      <w:pStyle w:val="Footer"/>
      <w:rPr>
        <w:rStyle w:val="PageNumber"/>
      </w:rPr>
    </w:pPr>
    <w:r>
      <w:t>Guide to Strategic Planning</w:t>
    </w:r>
    <w:r>
      <w:tab/>
    </w:r>
    <w:r>
      <w:rPr>
        <w:rStyle w:val="PageNumber"/>
      </w:rPr>
      <w:tab/>
    </w:r>
    <w:r w:rsidRPr="005B430B">
      <w:rPr>
        <w:rStyle w:val="PageNumber"/>
      </w:rPr>
      <w:fldChar w:fldCharType="begin"/>
    </w:r>
    <w:r w:rsidRPr="005B430B">
      <w:rPr>
        <w:rStyle w:val="PageNumber"/>
      </w:rPr>
      <w:instrText xml:space="preserve"> PAGE   \* MERGEFORMAT </w:instrText>
    </w:r>
    <w:r w:rsidRPr="005B430B">
      <w:rPr>
        <w:rStyle w:val="PageNumber"/>
      </w:rPr>
      <w:fldChar w:fldCharType="separate"/>
    </w:r>
    <w:r>
      <w:rPr>
        <w:rStyle w:val="PageNumber"/>
        <w:noProof/>
      </w:rPr>
      <w:t>224</w:t>
    </w:r>
    <w:r w:rsidRPr="005B430B">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4E8" w:rsidRDefault="00076E40" w:rsidP="00076E40">
    <w:pPr>
      <w:pStyle w:val="Footer"/>
      <w:tabs>
        <w:tab w:val="clear" w:pos="4820"/>
        <w:tab w:val="clear" w:pos="9072"/>
        <w:tab w:val="right" w:pos="14407"/>
      </w:tabs>
    </w:pPr>
    <w:r>
      <w:t>Guide to Strategic Planning</w:t>
    </w:r>
    <w:r w:rsidR="00D624E8">
      <w:rPr>
        <w:rStyle w:val="PageNumber"/>
      </w:rPr>
      <w:tab/>
    </w:r>
    <w:r w:rsidR="00D624E8" w:rsidRPr="005B430B">
      <w:rPr>
        <w:rStyle w:val="PageNumber"/>
      </w:rPr>
      <w:fldChar w:fldCharType="begin"/>
    </w:r>
    <w:r w:rsidR="00D624E8" w:rsidRPr="005B430B">
      <w:rPr>
        <w:rStyle w:val="PageNumber"/>
      </w:rPr>
      <w:instrText xml:space="preserve"> PAGE   \* MERGEFORMAT </w:instrText>
    </w:r>
    <w:r w:rsidR="00D624E8" w:rsidRPr="005B430B">
      <w:rPr>
        <w:rStyle w:val="PageNumber"/>
      </w:rPr>
      <w:fldChar w:fldCharType="separate"/>
    </w:r>
    <w:r w:rsidR="00D624E8">
      <w:rPr>
        <w:rStyle w:val="PageNumber"/>
        <w:noProof/>
      </w:rPr>
      <w:t>215</w:t>
    </w:r>
    <w:r w:rsidR="00D624E8" w:rsidRPr="005B430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07A3" w:rsidRDefault="00BF07A3" w:rsidP="00004281">
      <w:pPr>
        <w:spacing w:after="120"/>
      </w:pPr>
      <w:r>
        <w:separator/>
      </w:r>
    </w:p>
  </w:footnote>
  <w:footnote w:type="continuationSeparator" w:id="0">
    <w:p w:rsidR="00BF07A3" w:rsidRDefault="00BF07A3" w:rsidP="00004281">
      <w:pPr>
        <w:spacing w:after="120"/>
      </w:pPr>
      <w:r>
        <w:continuationSeparator/>
      </w:r>
    </w:p>
  </w:footnote>
  <w:footnote w:id="1">
    <w:p w:rsidR="00D624E8" w:rsidRPr="000041E9" w:rsidRDefault="00D624E8" w:rsidP="000041E9">
      <w:pPr>
        <w:spacing w:before="0" w:after="0"/>
        <w:rPr>
          <w:sz w:val="18"/>
          <w:szCs w:val="18"/>
        </w:rPr>
      </w:pPr>
      <w:r w:rsidRPr="000041E9">
        <w:rPr>
          <w:sz w:val="18"/>
          <w:szCs w:val="18"/>
        </w:rPr>
        <w:footnoteRef/>
      </w:r>
      <w:r w:rsidR="000041E9">
        <w:rPr>
          <w:sz w:val="18"/>
          <w:szCs w:val="18"/>
        </w:rPr>
        <w:t xml:space="preserve"> </w:t>
      </w:r>
      <w:r w:rsidRPr="000041E9">
        <w:rPr>
          <w:sz w:val="18"/>
          <w:szCs w:val="18"/>
        </w:rPr>
        <w:t>Available online in the APF Learning Community.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4E8" w:rsidRDefault="00D624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4E8" w:rsidRPr="006A2205" w:rsidRDefault="00D624E8" w:rsidP="006A2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4E8" w:rsidRPr="00B216C9" w:rsidRDefault="00D624E8" w:rsidP="00B21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2004"/>
    <w:multiLevelType w:val="hybridMultilevel"/>
    <w:tmpl w:val="C1B4CD1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 w15:restartNumberingAfterBreak="0">
    <w:nsid w:val="061A4CDB"/>
    <w:multiLevelType w:val="hybridMultilevel"/>
    <w:tmpl w:val="5A2CA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2C11CF"/>
    <w:multiLevelType w:val="hybridMultilevel"/>
    <w:tmpl w:val="AA668E4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 w15:restartNumberingAfterBreak="0">
    <w:nsid w:val="11EB27CE"/>
    <w:multiLevelType w:val="hybridMultilevel"/>
    <w:tmpl w:val="984C341A"/>
    <w:lvl w:ilvl="0" w:tplc="397499F8">
      <w:start w:val="1"/>
      <w:numFmt w:val="bullet"/>
      <w:pStyle w:val="ListBullet2"/>
      <w:lvlText w:val="–"/>
      <w:lvlJc w:val="left"/>
      <w:pPr>
        <w:ind w:left="714" w:hanging="357"/>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64AA"/>
    <w:multiLevelType w:val="hybridMultilevel"/>
    <w:tmpl w:val="55DA0E8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5" w15:restartNumberingAfterBreak="0">
    <w:nsid w:val="132E7611"/>
    <w:multiLevelType w:val="hybridMultilevel"/>
    <w:tmpl w:val="535E9F8C"/>
    <w:lvl w:ilvl="0" w:tplc="14090001">
      <w:start w:val="1"/>
      <w:numFmt w:val="bullet"/>
      <w:lvlText w:val=""/>
      <w:lvlJc w:val="left"/>
      <w:pPr>
        <w:ind w:left="1077" w:hanging="360"/>
      </w:pPr>
      <w:rPr>
        <w:rFonts w:ascii="Symbol" w:hAnsi="Symbol" w:hint="default"/>
      </w:rPr>
    </w:lvl>
    <w:lvl w:ilvl="1" w:tplc="9828C3EE">
      <w:start w:val="1"/>
      <w:numFmt w:val="bullet"/>
      <w:lvlText w:val="­"/>
      <w:lvlJc w:val="left"/>
      <w:pPr>
        <w:ind w:left="1797" w:hanging="360"/>
      </w:pPr>
      <w:rPr>
        <w:rFonts w:ascii="Courier New" w:hAnsi="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6" w15:restartNumberingAfterBreak="0">
    <w:nsid w:val="14D27670"/>
    <w:multiLevelType w:val="hybridMultilevel"/>
    <w:tmpl w:val="D9FAECC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7" w15:restartNumberingAfterBreak="0">
    <w:nsid w:val="16271414"/>
    <w:multiLevelType w:val="hybridMultilevel"/>
    <w:tmpl w:val="7AAEEC02"/>
    <w:lvl w:ilvl="0" w:tplc="9A483560">
      <w:start w:val="1"/>
      <w:numFmt w:val="bullet"/>
      <w:pStyle w:val="TextBoxBullets"/>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96148"/>
    <w:multiLevelType w:val="hybridMultilevel"/>
    <w:tmpl w:val="ADE84474"/>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9" w15:restartNumberingAfterBreak="0">
    <w:nsid w:val="1C54026B"/>
    <w:multiLevelType w:val="hybridMultilevel"/>
    <w:tmpl w:val="67164720"/>
    <w:lvl w:ilvl="0" w:tplc="4636D476">
      <w:start w:val="1"/>
      <w:numFmt w:val="decimal"/>
      <w:lvlText w:val="%1."/>
      <w:lvlJc w:val="left"/>
      <w:pPr>
        <w:ind w:left="870" w:hanging="360"/>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10" w15:restartNumberingAfterBreak="0">
    <w:nsid w:val="1DBE2641"/>
    <w:multiLevelType w:val="hybridMultilevel"/>
    <w:tmpl w:val="69127904"/>
    <w:lvl w:ilvl="0" w:tplc="9828C3EE">
      <w:start w:val="1"/>
      <w:numFmt w:val="bullet"/>
      <w:lvlText w:val="­"/>
      <w:lvlJc w:val="left"/>
      <w:pPr>
        <w:ind w:left="1069" w:hanging="360"/>
      </w:pPr>
      <w:rPr>
        <w:rFonts w:ascii="Courier New" w:hAnsi="Courier New"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1" w15:restartNumberingAfterBreak="0">
    <w:nsid w:val="1F140BE5"/>
    <w:multiLevelType w:val="hybridMultilevel"/>
    <w:tmpl w:val="762634F4"/>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2" w15:restartNumberingAfterBreak="0">
    <w:nsid w:val="20EE087B"/>
    <w:multiLevelType w:val="hybridMultilevel"/>
    <w:tmpl w:val="0692856E"/>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13" w15:restartNumberingAfterBreak="0">
    <w:nsid w:val="229F5C89"/>
    <w:multiLevelType w:val="hybridMultilevel"/>
    <w:tmpl w:val="1F5ED494"/>
    <w:lvl w:ilvl="0" w:tplc="14090001">
      <w:start w:val="1"/>
      <w:numFmt w:val="bullet"/>
      <w:lvlText w:val=""/>
      <w:lvlJc w:val="left"/>
      <w:pPr>
        <w:ind w:left="360" w:hanging="360"/>
      </w:pPr>
      <w:rPr>
        <w:rFonts w:ascii="Symbol" w:hAnsi="Symbol" w:hint="default"/>
      </w:rPr>
    </w:lvl>
    <w:lvl w:ilvl="1" w:tplc="9828C3EE">
      <w:start w:val="1"/>
      <w:numFmt w:val="bullet"/>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2DD43EE"/>
    <w:multiLevelType w:val="hybridMultilevel"/>
    <w:tmpl w:val="9D08ACB4"/>
    <w:lvl w:ilvl="0" w:tplc="15ACD7E2">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EC4B3A"/>
    <w:multiLevelType w:val="hybridMultilevel"/>
    <w:tmpl w:val="7736BD9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6" w15:restartNumberingAfterBreak="0">
    <w:nsid w:val="2CBF49AE"/>
    <w:multiLevelType w:val="hybridMultilevel"/>
    <w:tmpl w:val="9604C3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328A1190"/>
    <w:multiLevelType w:val="hybridMultilevel"/>
    <w:tmpl w:val="EB0A648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8" w15:restartNumberingAfterBreak="0">
    <w:nsid w:val="357519B4"/>
    <w:multiLevelType w:val="hybridMultilevel"/>
    <w:tmpl w:val="A0F6AD60"/>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9" w15:restartNumberingAfterBreak="0">
    <w:nsid w:val="3AFC0D22"/>
    <w:multiLevelType w:val="hybridMultilevel"/>
    <w:tmpl w:val="0590AB8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0" w15:restartNumberingAfterBreak="0">
    <w:nsid w:val="400D01BF"/>
    <w:multiLevelType w:val="hybridMultilevel"/>
    <w:tmpl w:val="8F4CF04A"/>
    <w:lvl w:ilvl="0" w:tplc="82E4C3C2">
      <w:start w:val="1"/>
      <w:numFmt w:val="decimal"/>
      <w:lvlText w:val="%1."/>
      <w:lvlJc w:val="left"/>
      <w:pPr>
        <w:ind w:left="870" w:hanging="360"/>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21" w15:restartNumberingAfterBreak="0">
    <w:nsid w:val="436A0582"/>
    <w:multiLevelType w:val="hybridMultilevel"/>
    <w:tmpl w:val="BADE7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1E6283"/>
    <w:multiLevelType w:val="hybridMultilevel"/>
    <w:tmpl w:val="1FE86EDC"/>
    <w:lvl w:ilvl="0" w:tplc="0082DE44">
      <w:start w:val="1"/>
      <w:numFmt w:val="bullet"/>
      <w:pStyle w:val="TextBoxBullets2"/>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B64814"/>
    <w:multiLevelType w:val="hybridMultilevel"/>
    <w:tmpl w:val="DE36596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4" w15:restartNumberingAfterBreak="0">
    <w:nsid w:val="485816D3"/>
    <w:multiLevelType w:val="hybridMultilevel"/>
    <w:tmpl w:val="AEAED0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0520D79"/>
    <w:multiLevelType w:val="hybridMultilevel"/>
    <w:tmpl w:val="D07805AE"/>
    <w:lvl w:ilvl="0" w:tplc="4D40F4D0">
      <w:start w:val="1"/>
      <w:numFmt w:val="bullet"/>
      <w:pStyle w:val="List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53133BD2"/>
    <w:multiLevelType w:val="hybridMultilevel"/>
    <w:tmpl w:val="58785FA6"/>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7" w15:restartNumberingAfterBreak="0">
    <w:nsid w:val="5862734D"/>
    <w:multiLevelType w:val="hybridMultilevel"/>
    <w:tmpl w:val="229AAEC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603D3D8D"/>
    <w:multiLevelType w:val="hybridMultilevel"/>
    <w:tmpl w:val="11509034"/>
    <w:lvl w:ilvl="0" w:tplc="14090001">
      <w:start w:val="1"/>
      <w:numFmt w:val="bullet"/>
      <w:lvlText w:val=""/>
      <w:lvlJc w:val="left"/>
      <w:pPr>
        <w:ind w:left="1077" w:hanging="360"/>
      </w:pPr>
      <w:rPr>
        <w:rFonts w:ascii="Symbol" w:hAnsi="Symbol" w:hint="default"/>
      </w:rPr>
    </w:lvl>
    <w:lvl w:ilvl="1" w:tplc="87C2B25E">
      <w:start w:val="29"/>
      <w:numFmt w:val="bullet"/>
      <w:lvlText w:val="•"/>
      <w:lvlJc w:val="left"/>
      <w:pPr>
        <w:ind w:left="1797" w:hanging="360"/>
      </w:pPr>
      <w:rPr>
        <w:rFonts w:ascii="Arial" w:eastAsia="Times New Roman" w:hAnsi="Arial" w:cs="Aria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9" w15:restartNumberingAfterBreak="0">
    <w:nsid w:val="6592710E"/>
    <w:multiLevelType w:val="hybridMultilevel"/>
    <w:tmpl w:val="E5880E82"/>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0" w15:restartNumberingAfterBreak="0">
    <w:nsid w:val="6A3D6D4D"/>
    <w:multiLevelType w:val="hybridMultilevel"/>
    <w:tmpl w:val="C0D65EA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6BE27EB4"/>
    <w:multiLevelType w:val="hybridMultilevel"/>
    <w:tmpl w:val="1954EBA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2" w15:restartNumberingAfterBreak="0">
    <w:nsid w:val="6F73707F"/>
    <w:multiLevelType w:val="hybridMultilevel"/>
    <w:tmpl w:val="EEE093D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3" w15:restartNumberingAfterBreak="0">
    <w:nsid w:val="72574152"/>
    <w:multiLevelType w:val="hybridMultilevel"/>
    <w:tmpl w:val="38D6BD40"/>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4" w15:restartNumberingAfterBreak="0">
    <w:nsid w:val="758B1816"/>
    <w:multiLevelType w:val="hybridMultilevel"/>
    <w:tmpl w:val="67D86AE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5" w15:restartNumberingAfterBreak="0">
    <w:nsid w:val="784410B6"/>
    <w:multiLevelType w:val="hybridMultilevel"/>
    <w:tmpl w:val="39504356"/>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6" w15:restartNumberingAfterBreak="0">
    <w:nsid w:val="7CB504FA"/>
    <w:multiLevelType w:val="hybridMultilevel"/>
    <w:tmpl w:val="55421A68"/>
    <w:lvl w:ilvl="0" w:tplc="91780DFA">
      <w:start w:val="1"/>
      <w:numFmt w:val="bullet"/>
      <w:pStyle w:val="Table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32"/>
  </w:num>
  <w:num w:numId="4">
    <w:abstractNumId w:val="16"/>
  </w:num>
  <w:num w:numId="5">
    <w:abstractNumId w:val="29"/>
  </w:num>
  <w:num w:numId="6">
    <w:abstractNumId w:val="36"/>
  </w:num>
  <w:num w:numId="7">
    <w:abstractNumId w:val="34"/>
  </w:num>
  <w:num w:numId="8">
    <w:abstractNumId w:val="19"/>
  </w:num>
  <w:num w:numId="9">
    <w:abstractNumId w:val="33"/>
  </w:num>
  <w:num w:numId="10">
    <w:abstractNumId w:val="21"/>
  </w:num>
  <w:num w:numId="11">
    <w:abstractNumId w:val="17"/>
  </w:num>
  <w:num w:numId="12">
    <w:abstractNumId w:val="13"/>
  </w:num>
  <w:num w:numId="13">
    <w:abstractNumId w:val="2"/>
  </w:num>
  <w:num w:numId="14">
    <w:abstractNumId w:val="35"/>
  </w:num>
  <w:num w:numId="15">
    <w:abstractNumId w:val="30"/>
  </w:num>
  <w:num w:numId="16">
    <w:abstractNumId w:val="0"/>
  </w:num>
  <w:num w:numId="17">
    <w:abstractNumId w:val="6"/>
  </w:num>
  <w:num w:numId="18">
    <w:abstractNumId w:val="15"/>
  </w:num>
  <w:num w:numId="19">
    <w:abstractNumId w:val="11"/>
  </w:num>
  <w:num w:numId="20">
    <w:abstractNumId w:val="5"/>
  </w:num>
  <w:num w:numId="21">
    <w:abstractNumId w:val="23"/>
  </w:num>
  <w:num w:numId="22">
    <w:abstractNumId w:val="10"/>
  </w:num>
  <w:num w:numId="23">
    <w:abstractNumId w:val="24"/>
  </w:num>
  <w:num w:numId="24">
    <w:abstractNumId w:val="4"/>
  </w:num>
  <w:num w:numId="25">
    <w:abstractNumId w:val="26"/>
  </w:num>
  <w:num w:numId="26">
    <w:abstractNumId w:val="8"/>
  </w:num>
  <w:num w:numId="27">
    <w:abstractNumId w:val="18"/>
  </w:num>
  <w:num w:numId="28">
    <w:abstractNumId w:val="28"/>
  </w:num>
  <w:num w:numId="29">
    <w:abstractNumId w:val="12"/>
  </w:num>
  <w:num w:numId="30">
    <w:abstractNumId w:val="31"/>
  </w:num>
  <w:num w:numId="31">
    <w:abstractNumId w:val="3"/>
  </w:num>
  <w:num w:numId="32">
    <w:abstractNumId w:val="20"/>
  </w:num>
  <w:num w:numId="33">
    <w:abstractNumId w:val="7"/>
  </w:num>
  <w:num w:numId="34">
    <w:abstractNumId w:val="25"/>
  </w:num>
  <w:num w:numId="35">
    <w:abstractNumId w:val="22"/>
  </w:num>
  <w:num w:numId="36">
    <w:abstractNumId w:val="9"/>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3F"/>
    <w:rsid w:val="0000008E"/>
    <w:rsid w:val="000028E6"/>
    <w:rsid w:val="000030A5"/>
    <w:rsid w:val="0000393C"/>
    <w:rsid w:val="00003F35"/>
    <w:rsid w:val="000041E9"/>
    <w:rsid w:val="00004281"/>
    <w:rsid w:val="000043C9"/>
    <w:rsid w:val="00004C6B"/>
    <w:rsid w:val="0000548A"/>
    <w:rsid w:val="00005F55"/>
    <w:rsid w:val="0000614D"/>
    <w:rsid w:val="0000770F"/>
    <w:rsid w:val="00007D7B"/>
    <w:rsid w:val="00007EC0"/>
    <w:rsid w:val="00010016"/>
    <w:rsid w:val="0001099C"/>
    <w:rsid w:val="000112A5"/>
    <w:rsid w:val="00012EAF"/>
    <w:rsid w:val="00013110"/>
    <w:rsid w:val="00013EEE"/>
    <w:rsid w:val="0001584A"/>
    <w:rsid w:val="00017388"/>
    <w:rsid w:val="00017622"/>
    <w:rsid w:val="00017885"/>
    <w:rsid w:val="000178F2"/>
    <w:rsid w:val="00017B7E"/>
    <w:rsid w:val="0002198D"/>
    <w:rsid w:val="00022C1B"/>
    <w:rsid w:val="000231DD"/>
    <w:rsid w:val="00023D9E"/>
    <w:rsid w:val="0002407E"/>
    <w:rsid w:val="00024AE4"/>
    <w:rsid w:val="00024CC3"/>
    <w:rsid w:val="00025267"/>
    <w:rsid w:val="00026B19"/>
    <w:rsid w:val="00026E80"/>
    <w:rsid w:val="000274C1"/>
    <w:rsid w:val="000275B9"/>
    <w:rsid w:val="00027D80"/>
    <w:rsid w:val="00031845"/>
    <w:rsid w:val="00031FA8"/>
    <w:rsid w:val="00033FCE"/>
    <w:rsid w:val="000349C4"/>
    <w:rsid w:val="00034CBC"/>
    <w:rsid w:val="00035368"/>
    <w:rsid w:val="000354BA"/>
    <w:rsid w:val="00035802"/>
    <w:rsid w:val="000361FE"/>
    <w:rsid w:val="00036918"/>
    <w:rsid w:val="0004009C"/>
    <w:rsid w:val="00040977"/>
    <w:rsid w:val="00041205"/>
    <w:rsid w:val="00041984"/>
    <w:rsid w:val="00041FE6"/>
    <w:rsid w:val="0004352F"/>
    <w:rsid w:val="00043903"/>
    <w:rsid w:val="00043A82"/>
    <w:rsid w:val="00043CE3"/>
    <w:rsid w:val="00043F52"/>
    <w:rsid w:val="000443F8"/>
    <w:rsid w:val="00044A2F"/>
    <w:rsid w:val="0004509A"/>
    <w:rsid w:val="00045213"/>
    <w:rsid w:val="00046B9C"/>
    <w:rsid w:val="0004717A"/>
    <w:rsid w:val="000474C0"/>
    <w:rsid w:val="00051D29"/>
    <w:rsid w:val="000525C4"/>
    <w:rsid w:val="000529AF"/>
    <w:rsid w:val="00053458"/>
    <w:rsid w:val="000534B9"/>
    <w:rsid w:val="00053B5A"/>
    <w:rsid w:val="00055408"/>
    <w:rsid w:val="0005552A"/>
    <w:rsid w:val="000556F6"/>
    <w:rsid w:val="00057B8A"/>
    <w:rsid w:val="00057DE4"/>
    <w:rsid w:val="00061143"/>
    <w:rsid w:val="00061AA3"/>
    <w:rsid w:val="00062985"/>
    <w:rsid w:val="00062F14"/>
    <w:rsid w:val="00063A0C"/>
    <w:rsid w:val="00064941"/>
    <w:rsid w:val="00064F02"/>
    <w:rsid w:val="00070AB1"/>
    <w:rsid w:val="00071276"/>
    <w:rsid w:val="0007180D"/>
    <w:rsid w:val="00071E27"/>
    <w:rsid w:val="00073FF2"/>
    <w:rsid w:val="000741BC"/>
    <w:rsid w:val="00074763"/>
    <w:rsid w:val="000747A9"/>
    <w:rsid w:val="00075E15"/>
    <w:rsid w:val="00075F1D"/>
    <w:rsid w:val="000763F3"/>
    <w:rsid w:val="000764FF"/>
    <w:rsid w:val="00076E40"/>
    <w:rsid w:val="00077CB3"/>
    <w:rsid w:val="00077DD5"/>
    <w:rsid w:val="00077F8E"/>
    <w:rsid w:val="0008141F"/>
    <w:rsid w:val="00081AAB"/>
    <w:rsid w:val="00082224"/>
    <w:rsid w:val="00083034"/>
    <w:rsid w:val="000831DE"/>
    <w:rsid w:val="0008355B"/>
    <w:rsid w:val="0008397C"/>
    <w:rsid w:val="00083B63"/>
    <w:rsid w:val="00083F72"/>
    <w:rsid w:val="00084307"/>
    <w:rsid w:val="00085BFC"/>
    <w:rsid w:val="00086842"/>
    <w:rsid w:val="00087108"/>
    <w:rsid w:val="00087573"/>
    <w:rsid w:val="000925F8"/>
    <w:rsid w:val="000929D4"/>
    <w:rsid w:val="00093D59"/>
    <w:rsid w:val="00094DCF"/>
    <w:rsid w:val="00095265"/>
    <w:rsid w:val="00095376"/>
    <w:rsid w:val="00095623"/>
    <w:rsid w:val="0009575D"/>
    <w:rsid w:val="0009622C"/>
    <w:rsid w:val="00096B89"/>
    <w:rsid w:val="00097C03"/>
    <w:rsid w:val="000A0178"/>
    <w:rsid w:val="000A1B8D"/>
    <w:rsid w:val="000A204D"/>
    <w:rsid w:val="000A4106"/>
    <w:rsid w:val="000A5311"/>
    <w:rsid w:val="000A5476"/>
    <w:rsid w:val="000A65C0"/>
    <w:rsid w:val="000A7250"/>
    <w:rsid w:val="000A7C7A"/>
    <w:rsid w:val="000B02E6"/>
    <w:rsid w:val="000B0314"/>
    <w:rsid w:val="000B07F5"/>
    <w:rsid w:val="000B31A3"/>
    <w:rsid w:val="000B3267"/>
    <w:rsid w:val="000B3703"/>
    <w:rsid w:val="000B416E"/>
    <w:rsid w:val="000B541A"/>
    <w:rsid w:val="000B5E67"/>
    <w:rsid w:val="000B69A5"/>
    <w:rsid w:val="000B6C81"/>
    <w:rsid w:val="000B6D90"/>
    <w:rsid w:val="000B6F3F"/>
    <w:rsid w:val="000C1DC2"/>
    <w:rsid w:val="000C3734"/>
    <w:rsid w:val="000C3AF0"/>
    <w:rsid w:val="000C44F0"/>
    <w:rsid w:val="000C485A"/>
    <w:rsid w:val="000C51BC"/>
    <w:rsid w:val="000C520E"/>
    <w:rsid w:val="000C6F40"/>
    <w:rsid w:val="000C7419"/>
    <w:rsid w:val="000D0A6D"/>
    <w:rsid w:val="000D0CE4"/>
    <w:rsid w:val="000D1257"/>
    <w:rsid w:val="000D1275"/>
    <w:rsid w:val="000D1C2C"/>
    <w:rsid w:val="000D24B2"/>
    <w:rsid w:val="000D2638"/>
    <w:rsid w:val="000D416B"/>
    <w:rsid w:val="000D4FA0"/>
    <w:rsid w:val="000D5754"/>
    <w:rsid w:val="000D5C8C"/>
    <w:rsid w:val="000D5FC5"/>
    <w:rsid w:val="000D660F"/>
    <w:rsid w:val="000D68F6"/>
    <w:rsid w:val="000D6EA7"/>
    <w:rsid w:val="000D766E"/>
    <w:rsid w:val="000D78BB"/>
    <w:rsid w:val="000E03EE"/>
    <w:rsid w:val="000E152E"/>
    <w:rsid w:val="000E21DC"/>
    <w:rsid w:val="000E21F4"/>
    <w:rsid w:val="000E2483"/>
    <w:rsid w:val="000E281B"/>
    <w:rsid w:val="000E2FCB"/>
    <w:rsid w:val="000E3424"/>
    <w:rsid w:val="000E4344"/>
    <w:rsid w:val="000E4A0C"/>
    <w:rsid w:val="000E4B23"/>
    <w:rsid w:val="000E4D6B"/>
    <w:rsid w:val="000E6373"/>
    <w:rsid w:val="000F0A23"/>
    <w:rsid w:val="000F152D"/>
    <w:rsid w:val="000F2747"/>
    <w:rsid w:val="000F3909"/>
    <w:rsid w:val="000F3951"/>
    <w:rsid w:val="000F48AC"/>
    <w:rsid w:val="000F55BC"/>
    <w:rsid w:val="000F705F"/>
    <w:rsid w:val="0010014B"/>
    <w:rsid w:val="00100443"/>
    <w:rsid w:val="001006EF"/>
    <w:rsid w:val="0010093B"/>
    <w:rsid w:val="00100C6E"/>
    <w:rsid w:val="001015F9"/>
    <w:rsid w:val="001023F3"/>
    <w:rsid w:val="00102827"/>
    <w:rsid w:val="001036E6"/>
    <w:rsid w:val="00103B0D"/>
    <w:rsid w:val="00103EAD"/>
    <w:rsid w:val="0010436E"/>
    <w:rsid w:val="001045EA"/>
    <w:rsid w:val="001051D8"/>
    <w:rsid w:val="00105557"/>
    <w:rsid w:val="00105FB3"/>
    <w:rsid w:val="001065A9"/>
    <w:rsid w:val="00107FB4"/>
    <w:rsid w:val="0011009F"/>
    <w:rsid w:val="00111B4F"/>
    <w:rsid w:val="001120FA"/>
    <w:rsid w:val="001122D7"/>
    <w:rsid w:val="00112DE2"/>
    <w:rsid w:val="0011340B"/>
    <w:rsid w:val="0011580C"/>
    <w:rsid w:val="00115DD2"/>
    <w:rsid w:val="001166AF"/>
    <w:rsid w:val="00116DCB"/>
    <w:rsid w:val="001171CA"/>
    <w:rsid w:val="00117B4D"/>
    <w:rsid w:val="00120111"/>
    <w:rsid w:val="00121AAF"/>
    <w:rsid w:val="00121C0B"/>
    <w:rsid w:val="00122072"/>
    <w:rsid w:val="00122C05"/>
    <w:rsid w:val="00122C6E"/>
    <w:rsid w:val="0012452B"/>
    <w:rsid w:val="00125055"/>
    <w:rsid w:val="001256C2"/>
    <w:rsid w:val="00125A55"/>
    <w:rsid w:val="00126676"/>
    <w:rsid w:val="00127068"/>
    <w:rsid w:val="001279EB"/>
    <w:rsid w:val="00130020"/>
    <w:rsid w:val="001302B6"/>
    <w:rsid w:val="00130694"/>
    <w:rsid w:val="0013286B"/>
    <w:rsid w:val="00133080"/>
    <w:rsid w:val="00134805"/>
    <w:rsid w:val="00134943"/>
    <w:rsid w:val="00135C4E"/>
    <w:rsid w:val="00136D7B"/>
    <w:rsid w:val="00140276"/>
    <w:rsid w:val="001415FC"/>
    <w:rsid w:val="00141BE9"/>
    <w:rsid w:val="00143153"/>
    <w:rsid w:val="0014384F"/>
    <w:rsid w:val="00145C1C"/>
    <w:rsid w:val="00146DAD"/>
    <w:rsid w:val="001474AB"/>
    <w:rsid w:val="00147A2A"/>
    <w:rsid w:val="00147B6D"/>
    <w:rsid w:val="00150291"/>
    <w:rsid w:val="001504BF"/>
    <w:rsid w:val="00150A11"/>
    <w:rsid w:val="00150E1B"/>
    <w:rsid w:val="00151AA9"/>
    <w:rsid w:val="001524A5"/>
    <w:rsid w:val="00153027"/>
    <w:rsid w:val="00153F80"/>
    <w:rsid w:val="00154D1F"/>
    <w:rsid w:val="00154FB2"/>
    <w:rsid w:val="00156514"/>
    <w:rsid w:val="0015762D"/>
    <w:rsid w:val="0015794A"/>
    <w:rsid w:val="001604C0"/>
    <w:rsid w:val="00160BFA"/>
    <w:rsid w:val="00161648"/>
    <w:rsid w:val="00162D87"/>
    <w:rsid w:val="00163259"/>
    <w:rsid w:val="001634E7"/>
    <w:rsid w:val="00163901"/>
    <w:rsid w:val="0016468D"/>
    <w:rsid w:val="001658C7"/>
    <w:rsid w:val="001665DC"/>
    <w:rsid w:val="001677ED"/>
    <w:rsid w:val="00167901"/>
    <w:rsid w:val="00167A76"/>
    <w:rsid w:val="00167C81"/>
    <w:rsid w:val="00167D72"/>
    <w:rsid w:val="001702EC"/>
    <w:rsid w:val="0017047D"/>
    <w:rsid w:val="00171603"/>
    <w:rsid w:val="00172989"/>
    <w:rsid w:val="00172B2D"/>
    <w:rsid w:val="00173615"/>
    <w:rsid w:val="00174646"/>
    <w:rsid w:val="00174862"/>
    <w:rsid w:val="00174B6A"/>
    <w:rsid w:val="001758AF"/>
    <w:rsid w:val="00175FE9"/>
    <w:rsid w:val="00176809"/>
    <w:rsid w:val="00176905"/>
    <w:rsid w:val="00176BA9"/>
    <w:rsid w:val="00177CF4"/>
    <w:rsid w:val="00180554"/>
    <w:rsid w:val="001807F5"/>
    <w:rsid w:val="00181278"/>
    <w:rsid w:val="001814CB"/>
    <w:rsid w:val="001817D6"/>
    <w:rsid w:val="00181F01"/>
    <w:rsid w:val="001822F6"/>
    <w:rsid w:val="00183437"/>
    <w:rsid w:val="001843A4"/>
    <w:rsid w:val="0018493F"/>
    <w:rsid w:val="0018498C"/>
    <w:rsid w:val="00185114"/>
    <w:rsid w:val="001852A2"/>
    <w:rsid w:val="00185B5C"/>
    <w:rsid w:val="00185CDE"/>
    <w:rsid w:val="0019005B"/>
    <w:rsid w:val="001902FA"/>
    <w:rsid w:val="001905E0"/>
    <w:rsid w:val="0019067F"/>
    <w:rsid w:val="00191956"/>
    <w:rsid w:val="00192682"/>
    <w:rsid w:val="001941A8"/>
    <w:rsid w:val="00194F1F"/>
    <w:rsid w:val="0019500A"/>
    <w:rsid w:val="0019696A"/>
    <w:rsid w:val="00196F67"/>
    <w:rsid w:val="0019725D"/>
    <w:rsid w:val="001978FC"/>
    <w:rsid w:val="001A01C8"/>
    <w:rsid w:val="001A1422"/>
    <w:rsid w:val="001A3138"/>
    <w:rsid w:val="001A3168"/>
    <w:rsid w:val="001A4131"/>
    <w:rsid w:val="001A633B"/>
    <w:rsid w:val="001A6FC5"/>
    <w:rsid w:val="001A7CD1"/>
    <w:rsid w:val="001A7E8C"/>
    <w:rsid w:val="001B0B1F"/>
    <w:rsid w:val="001B26CC"/>
    <w:rsid w:val="001B2F05"/>
    <w:rsid w:val="001B3135"/>
    <w:rsid w:val="001B39D2"/>
    <w:rsid w:val="001B481D"/>
    <w:rsid w:val="001B6667"/>
    <w:rsid w:val="001B7637"/>
    <w:rsid w:val="001C01F5"/>
    <w:rsid w:val="001C0642"/>
    <w:rsid w:val="001C0869"/>
    <w:rsid w:val="001C2390"/>
    <w:rsid w:val="001C25D1"/>
    <w:rsid w:val="001C2F5E"/>
    <w:rsid w:val="001C33D6"/>
    <w:rsid w:val="001C3BE2"/>
    <w:rsid w:val="001C50B2"/>
    <w:rsid w:val="001C5143"/>
    <w:rsid w:val="001C5449"/>
    <w:rsid w:val="001C63E0"/>
    <w:rsid w:val="001C6B19"/>
    <w:rsid w:val="001C7033"/>
    <w:rsid w:val="001C754D"/>
    <w:rsid w:val="001D146A"/>
    <w:rsid w:val="001D191C"/>
    <w:rsid w:val="001D1DDE"/>
    <w:rsid w:val="001D22BE"/>
    <w:rsid w:val="001D262A"/>
    <w:rsid w:val="001D2E10"/>
    <w:rsid w:val="001D5D9E"/>
    <w:rsid w:val="001D5E17"/>
    <w:rsid w:val="001D6EFA"/>
    <w:rsid w:val="001D7CDB"/>
    <w:rsid w:val="001E0E2D"/>
    <w:rsid w:val="001E293C"/>
    <w:rsid w:val="001E3313"/>
    <w:rsid w:val="001E41F3"/>
    <w:rsid w:val="001E462C"/>
    <w:rsid w:val="001E4662"/>
    <w:rsid w:val="001E4AE7"/>
    <w:rsid w:val="001E4D3A"/>
    <w:rsid w:val="001E557E"/>
    <w:rsid w:val="001E57C3"/>
    <w:rsid w:val="001E600F"/>
    <w:rsid w:val="001E65BB"/>
    <w:rsid w:val="001E75EA"/>
    <w:rsid w:val="001F035E"/>
    <w:rsid w:val="001F0709"/>
    <w:rsid w:val="001F0E87"/>
    <w:rsid w:val="001F1508"/>
    <w:rsid w:val="001F229C"/>
    <w:rsid w:val="001F243F"/>
    <w:rsid w:val="001F409A"/>
    <w:rsid w:val="001F49F0"/>
    <w:rsid w:val="001F618E"/>
    <w:rsid w:val="001F743C"/>
    <w:rsid w:val="001F788F"/>
    <w:rsid w:val="001F7BDF"/>
    <w:rsid w:val="001F7D6D"/>
    <w:rsid w:val="0020028C"/>
    <w:rsid w:val="00201338"/>
    <w:rsid w:val="002019E3"/>
    <w:rsid w:val="002022A5"/>
    <w:rsid w:val="002023B8"/>
    <w:rsid w:val="00203388"/>
    <w:rsid w:val="00203BD5"/>
    <w:rsid w:val="00204151"/>
    <w:rsid w:val="00204717"/>
    <w:rsid w:val="00204C24"/>
    <w:rsid w:val="0020546C"/>
    <w:rsid w:val="00206F37"/>
    <w:rsid w:val="0020763B"/>
    <w:rsid w:val="00207AF3"/>
    <w:rsid w:val="00210AE2"/>
    <w:rsid w:val="00210E91"/>
    <w:rsid w:val="00211131"/>
    <w:rsid w:val="002113D4"/>
    <w:rsid w:val="002126E3"/>
    <w:rsid w:val="00212C14"/>
    <w:rsid w:val="002132DA"/>
    <w:rsid w:val="0021410A"/>
    <w:rsid w:val="0021416A"/>
    <w:rsid w:val="00214BCE"/>
    <w:rsid w:val="002151E8"/>
    <w:rsid w:val="0021609C"/>
    <w:rsid w:val="002168E7"/>
    <w:rsid w:val="00216B4A"/>
    <w:rsid w:val="00216D9B"/>
    <w:rsid w:val="00217A5B"/>
    <w:rsid w:val="0022046D"/>
    <w:rsid w:val="002207A3"/>
    <w:rsid w:val="00220E42"/>
    <w:rsid w:val="00220FD2"/>
    <w:rsid w:val="002210DD"/>
    <w:rsid w:val="002213BB"/>
    <w:rsid w:val="00222F3A"/>
    <w:rsid w:val="00223E16"/>
    <w:rsid w:val="00224793"/>
    <w:rsid w:val="002264E6"/>
    <w:rsid w:val="0022683A"/>
    <w:rsid w:val="00230146"/>
    <w:rsid w:val="00230286"/>
    <w:rsid w:val="00230D64"/>
    <w:rsid w:val="00230E55"/>
    <w:rsid w:val="00231E42"/>
    <w:rsid w:val="002323ED"/>
    <w:rsid w:val="00232FEC"/>
    <w:rsid w:val="002336D6"/>
    <w:rsid w:val="0023373F"/>
    <w:rsid w:val="00233A15"/>
    <w:rsid w:val="00233D43"/>
    <w:rsid w:val="00234498"/>
    <w:rsid w:val="00234CE5"/>
    <w:rsid w:val="0023500D"/>
    <w:rsid w:val="002352F9"/>
    <w:rsid w:val="00235971"/>
    <w:rsid w:val="0023619C"/>
    <w:rsid w:val="00236ED0"/>
    <w:rsid w:val="00237524"/>
    <w:rsid w:val="00237B68"/>
    <w:rsid w:val="00237B9A"/>
    <w:rsid w:val="00237BDF"/>
    <w:rsid w:val="00237FE2"/>
    <w:rsid w:val="0024143B"/>
    <w:rsid w:val="00241B11"/>
    <w:rsid w:val="00241DFB"/>
    <w:rsid w:val="00241F1E"/>
    <w:rsid w:val="00242845"/>
    <w:rsid w:val="00242865"/>
    <w:rsid w:val="0024589B"/>
    <w:rsid w:val="00247A50"/>
    <w:rsid w:val="00250623"/>
    <w:rsid w:val="0025116A"/>
    <w:rsid w:val="002511EF"/>
    <w:rsid w:val="00251AB6"/>
    <w:rsid w:val="00252848"/>
    <w:rsid w:val="00253279"/>
    <w:rsid w:val="0025443F"/>
    <w:rsid w:val="002544E8"/>
    <w:rsid w:val="00254C02"/>
    <w:rsid w:val="002551D6"/>
    <w:rsid w:val="00255224"/>
    <w:rsid w:val="00255D47"/>
    <w:rsid w:val="00255E0E"/>
    <w:rsid w:val="002566F3"/>
    <w:rsid w:val="00256F20"/>
    <w:rsid w:val="002574B3"/>
    <w:rsid w:val="00257CDA"/>
    <w:rsid w:val="00257D4C"/>
    <w:rsid w:val="0026060F"/>
    <w:rsid w:val="0026068E"/>
    <w:rsid w:val="00260C7C"/>
    <w:rsid w:val="002613A5"/>
    <w:rsid w:val="002617E3"/>
    <w:rsid w:val="00261C6E"/>
    <w:rsid w:val="00262858"/>
    <w:rsid w:val="0026358C"/>
    <w:rsid w:val="00263FBB"/>
    <w:rsid w:val="002658E3"/>
    <w:rsid w:val="00266028"/>
    <w:rsid w:val="00266BDE"/>
    <w:rsid w:val="002676B4"/>
    <w:rsid w:val="00267804"/>
    <w:rsid w:val="00267E7A"/>
    <w:rsid w:val="00270F14"/>
    <w:rsid w:val="00271584"/>
    <w:rsid w:val="00272728"/>
    <w:rsid w:val="00272E22"/>
    <w:rsid w:val="00273122"/>
    <w:rsid w:val="00273C63"/>
    <w:rsid w:val="00273CFA"/>
    <w:rsid w:val="00275757"/>
    <w:rsid w:val="00277012"/>
    <w:rsid w:val="00277969"/>
    <w:rsid w:val="002803B3"/>
    <w:rsid w:val="00280780"/>
    <w:rsid w:val="00281418"/>
    <w:rsid w:val="00281DF1"/>
    <w:rsid w:val="00281F3D"/>
    <w:rsid w:val="00282C44"/>
    <w:rsid w:val="0028351A"/>
    <w:rsid w:val="00283A13"/>
    <w:rsid w:val="00284AE5"/>
    <w:rsid w:val="00290B27"/>
    <w:rsid w:val="00290B99"/>
    <w:rsid w:val="00290CD9"/>
    <w:rsid w:val="00291245"/>
    <w:rsid w:val="00291794"/>
    <w:rsid w:val="00291AE5"/>
    <w:rsid w:val="00292996"/>
    <w:rsid w:val="0029340C"/>
    <w:rsid w:val="00293798"/>
    <w:rsid w:val="00293A61"/>
    <w:rsid w:val="002951F2"/>
    <w:rsid w:val="0029578A"/>
    <w:rsid w:val="00295DCB"/>
    <w:rsid w:val="002968E8"/>
    <w:rsid w:val="00296CA4"/>
    <w:rsid w:val="00297003"/>
    <w:rsid w:val="00297194"/>
    <w:rsid w:val="002975A9"/>
    <w:rsid w:val="002A05C9"/>
    <w:rsid w:val="002A0CBA"/>
    <w:rsid w:val="002A105D"/>
    <w:rsid w:val="002A1BDC"/>
    <w:rsid w:val="002A1BE5"/>
    <w:rsid w:val="002A1FFC"/>
    <w:rsid w:val="002A2534"/>
    <w:rsid w:val="002A30DE"/>
    <w:rsid w:val="002A35DB"/>
    <w:rsid w:val="002A3BDE"/>
    <w:rsid w:val="002A3DB2"/>
    <w:rsid w:val="002A4861"/>
    <w:rsid w:val="002A4E25"/>
    <w:rsid w:val="002A4FA4"/>
    <w:rsid w:val="002A536E"/>
    <w:rsid w:val="002A5F8F"/>
    <w:rsid w:val="002A5FE0"/>
    <w:rsid w:val="002A6395"/>
    <w:rsid w:val="002A6ADD"/>
    <w:rsid w:val="002B0451"/>
    <w:rsid w:val="002B1081"/>
    <w:rsid w:val="002B17AF"/>
    <w:rsid w:val="002B1F22"/>
    <w:rsid w:val="002B205E"/>
    <w:rsid w:val="002B2439"/>
    <w:rsid w:val="002B39A6"/>
    <w:rsid w:val="002B3C16"/>
    <w:rsid w:val="002B46F3"/>
    <w:rsid w:val="002B479B"/>
    <w:rsid w:val="002B4F05"/>
    <w:rsid w:val="002B4FE3"/>
    <w:rsid w:val="002B779E"/>
    <w:rsid w:val="002C027D"/>
    <w:rsid w:val="002C0D1B"/>
    <w:rsid w:val="002C2C1F"/>
    <w:rsid w:val="002C32C1"/>
    <w:rsid w:val="002C33D5"/>
    <w:rsid w:val="002C43D8"/>
    <w:rsid w:val="002C5275"/>
    <w:rsid w:val="002C5D8C"/>
    <w:rsid w:val="002C64D1"/>
    <w:rsid w:val="002C691E"/>
    <w:rsid w:val="002D0E38"/>
    <w:rsid w:val="002D12E5"/>
    <w:rsid w:val="002D1542"/>
    <w:rsid w:val="002D24A9"/>
    <w:rsid w:val="002D2802"/>
    <w:rsid w:val="002D2B8C"/>
    <w:rsid w:val="002D38D6"/>
    <w:rsid w:val="002D3E5F"/>
    <w:rsid w:val="002D4079"/>
    <w:rsid w:val="002D4099"/>
    <w:rsid w:val="002D41E8"/>
    <w:rsid w:val="002D552C"/>
    <w:rsid w:val="002D6140"/>
    <w:rsid w:val="002D6563"/>
    <w:rsid w:val="002E1242"/>
    <w:rsid w:val="002E18CA"/>
    <w:rsid w:val="002E2EAD"/>
    <w:rsid w:val="002E32C0"/>
    <w:rsid w:val="002E34F7"/>
    <w:rsid w:val="002E35F5"/>
    <w:rsid w:val="002E3F5E"/>
    <w:rsid w:val="002E44DF"/>
    <w:rsid w:val="002E4620"/>
    <w:rsid w:val="002E568F"/>
    <w:rsid w:val="002E5927"/>
    <w:rsid w:val="002E5FE7"/>
    <w:rsid w:val="002E6A3D"/>
    <w:rsid w:val="002E6F68"/>
    <w:rsid w:val="002E7275"/>
    <w:rsid w:val="002E7828"/>
    <w:rsid w:val="002E7851"/>
    <w:rsid w:val="002F0622"/>
    <w:rsid w:val="002F09BC"/>
    <w:rsid w:val="002F0F94"/>
    <w:rsid w:val="002F146E"/>
    <w:rsid w:val="002F173C"/>
    <w:rsid w:val="002F1DD8"/>
    <w:rsid w:val="002F2FFC"/>
    <w:rsid w:val="002F42BA"/>
    <w:rsid w:val="002F4A8B"/>
    <w:rsid w:val="002F6689"/>
    <w:rsid w:val="002F6A86"/>
    <w:rsid w:val="002F7D42"/>
    <w:rsid w:val="00300032"/>
    <w:rsid w:val="00300533"/>
    <w:rsid w:val="00300804"/>
    <w:rsid w:val="00300E52"/>
    <w:rsid w:val="00302896"/>
    <w:rsid w:val="0030329B"/>
    <w:rsid w:val="003037F8"/>
    <w:rsid w:val="00305B93"/>
    <w:rsid w:val="00306328"/>
    <w:rsid w:val="0031026C"/>
    <w:rsid w:val="00311B71"/>
    <w:rsid w:val="00311FE7"/>
    <w:rsid w:val="0031202D"/>
    <w:rsid w:val="00312E98"/>
    <w:rsid w:val="00313AA8"/>
    <w:rsid w:val="0031450C"/>
    <w:rsid w:val="00314DDD"/>
    <w:rsid w:val="0031556A"/>
    <w:rsid w:val="00316578"/>
    <w:rsid w:val="00321CBC"/>
    <w:rsid w:val="003223B4"/>
    <w:rsid w:val="003224D2"/>
    <w:rsid w:val="0032263C"/>
    <w:rsid w:val="00322BE1"/>
    <w:rsid w:val="00322BE5"/>
    <w:rsid w:val="003240C2"/>
    <w:rsid w:val="003242E3"/>
    <w:rsid w:val="003249E9"/>
    <w:rsid w:val="00325258"/>
    <w:rsid w:val="00325F5A"/>
    <w:rsid w:val="00326519"/>
    <w:rsid w:val="0032689C"/>
    <w:rsid w:val="00326A40"/>
    <w:rsid w:val="00326E99"/>
    <w:rsid w:val="00326EDB"/>
    <w:rsid w:val="00327502"/>
    <w:rsid w:val="00330107"/>
    <w:rsid w:val="00330674"/>
    <w:rsid w:val="003314A4"/>
    <w:rsid w:val="00331C8E"/>
    <w:rsid w:val="00331E40"/>
    <w:rsid w:val="00332C39"/>
    <w:rsid w:val="00332DD4"/>
    <w:rsid w:val="00333706"/>
    <w:rsid w:val="003338AF"/>
    <w:rsid w:val="00333AAE"/>
    <w:rsid w:val="00335272"/>
    <w:rsid w:val="00335C71"/>
    <w:rsid w:val="003406C6"/>
    <w:rsid w:val="003407DE"/>
    <w:rsid w:val="00342389"/>
    <w:rsid w:val="00342527"/>
    <w:rsid w:val="00343258"/>
    <w:rsid w:val="003447D4"/>
    <w:rsid w:val="0034500A"/>
    <w:rsid w:val="0034514F"/>
    <w:rsid w:val="00345947"/>
    <w:rsid w:val="00345CB0"/>
    <w:rsid w:val="00346806"/>
    <w:rsid w:val="00346AA9"/>
    <w:rsid w:val="003470CC"/>
    <w:rsid w:val="00347682"/>
    <w:rsid w:val="00347759"/>
    <w:rsid w:val="00347859"/>
    <w:rsid w:val="003510F4"/>
    <w:rsid w:val="00351650"/>
    <w:rsid w:val="00351678"/>
    <w:rsid w:val="0035171A"/>
    <w:rsid w:val="003521FC"/>
    <w:rsid w:val="00352335"/>
    <w:rsid w:val="00352F5D"/>
    <w:rsid w:val="00353135"/>
    <w:rsid w:val="00354240"/>
    <w:rsid w:val="0035496A"/>
    <w:rsid w:val="003562DC"/>
    <w:rsid w:val="00356905"/>
    <w:rsid w:val="003611D6"/>
    <w:rsid w:val="00361944"/>
    <w:rsid w:val="00361B0D"/>
    <w:rsid w:val="0036245A"/>
    <w:rsid w:val="003632F2"/>
    <w:rsid w:val="00363973"/>
    <w:rsid w:val="00363BFD"/>
    <w:rsid w:val="0036480F"/>
    <w:rsid w:val="003648BD"/>
    <w:rsid w:val="00365040"/>
    <w:rsid w:val="00365F51"/>
    <w:rsid w:val="0037044B"/>
    <w:rsid w:val="00370D84"/>
    <w:rsid w:val="00371CA6"/>
    <w:rsid w:val="00371D1E"/>
    <w:rsid w:val="00371DF1"/>
    <w:rsid w:val="00372547"/>
    <w:rsid w:val="00375A5C"/>
    <w:rsid w:val="0037655B"/>
    <w:rsid w:val="00376E3A"/>
    <w:rsid w:val="00377CBD"/>
    <w:rsid w:val="00380258"/>
    <w:rsid w:val="00381C5E"/>
    <w:rsid w:val="003820C4"/>
    <w:rsid w:val="00382AD4"/>
    <w:rsid w:val="00382FB7"/>
    <w:rsid w:val="003831B5"/>
    <w:rsid w:val="0038329A"/>
    <w:rsid w:val="00383F67"/>
    <w:rsid w:val="00384357"/>
    <w:rsid w:val="00385148"/>
    <w:rsid w:val="00385548"/>
    <w:rsid w:val="003861D3"/>
    <w:rsid w:val="00386AAE"/>
    <w:rsid w:val="00387244"/>
    <w:rsid w:val="00387533"/>
    <w:rsid w:val="00390378"/>
    <w:rsid w:val="00390916"/>
    <w:rsid w:val="00390D94"/>
    <w:rsid w:val="003911B8"/>
    <w:rsid w:val="00391999"/>
    <w:rsid w:val="00391ED0"/>
    <w:rsid w:val="003931D1"/>
    <w:rsid w:val="00393D13"/>
    <w:rsid w:val="00394EC2"/>
    <w:rsid w:val="00395015"/>
    <w:rsid w:val="00396193"/>
    <w:rsid w:val="00396A7D"/>
    <w:rsid w:val="00397149"/>
    <w:rsid w:val="003A03CA"/>
    <w:rsid w:val="003A0931"/>
    <w:rsid w:val="003A124E"/>
    <w:rsid w:val="003A29CC"/>
    <w:rsid w:val="003A30ED"/>
    <w:rsid w:val="003A7867"/>
    <w:rsid w:val="003A78C6"/>
    <w:rsid w:val="003B0899"/>
    <w:rsid w:val="003B0D8B"/>
    <w:rsid w:val="003B20A5"/>
    <w:rsid w:val="003B214F"/>
    <w:rsid w:val="003B2437"/>
    <w:rsid w:val="003B2505"/>
    <w:rsid w:val="003B301D"/>
    <w:rsid w:val="003B31B4"/>
    <w:rsid w:val="003B427C"/>
    <w:rsid w:val="003B4313"/>
    <w:rsid w:val="003B5C1B"/>
    <w:rsid w:val="003B6D3D"/>
    <w:rsid w:val="003B6D9A"/>
    <w:rsid w:val="003B6E03"/>
    <w:rsid w:val="003B780E"/>
    <w:rsid w:val="003C09A0"/>
    <w:rsid w:val="003C2AA7"/>
    <w:rsid w:val="003C3038"/>
    <w:rsid w:val="003C3D7E"/>
    <w:rsid w:val="003C3F42"/>
    <w:rsid w:val="003C58B4"/>
    <w:rsid w:val="003C5AFD"/>
    <w:rsid w:val="003C5E86"/>
    <w:rsid w:val="003C607E"/>
    <w:rsid w:val="003C740A"/>
    <w:rsid w:val="003C7999"/>
    <w:rsid w:val="003C7CA4"/>
    <w:rsid w:val="003C7F69"/>
    <w:rsid w:val="003D08B4"/>
    <w:rsid w:val="003D0F40"/>
    <w:rsid w:val="003D0F5F"/>
    <w:rsid w:val="003D1756"/>
    <w:rsid w:val="003D2685"/>
    <w:rsid w:val="003D2C6C"/>
    <w:rsid w:val="003D4153"/>
    <w:rsid w:val="003D4598"/>
    <w:rsid w:val="003D61C7"/>
    <w:rsid w:val="003D6A1C"/>
    <w:rsid w:val="003D7E4B"/>
    <w:rsid w:val="003E0ACE"/>
    <w:rsid w:val="003E1664"/>
    <w:rsid w:val="003E2108"/>
    <w:rsid w:val="003E383F"/>
    <w:rsid w:val="003E4321"/>
    <w:rsid w:val="003E4B0F"/>
    <w:rsid w:val="003E5661"/>
    <w:rsid w:val="003E56AB"/>
    <w:rsid w:val="003E7DDB"/>
    <w:rsid w:val="003F05DC"/>
    <w:rsid w:val="003F0EED"/>
    <w:rsid w:val="003F1077"/>
    <w:rsid w:val="003F1EC2"/>
    <w:rsid w:val="003F2C44"/>
    <w:rsid w:val="003F3848"/>
    <w:rsid w:val="003F4572"/>
    <w:rsid w:val="003F5657"/>
    <w:rsid w:val="004011CF"/>
    <w:rsid w:val="004012AE"/>
    <w:rsid w:val="00401CFA"/>
    <w:rsid w:val="00401E46"/>
    <w:rsid w:val="004032B1"/>
    <w:rsid w:val="004035CF"/>
    <w:rsid w:val="00404A1E"/>
    <w:rsid w:val="00404CE6"/>
    <w:rsid w:val="004079FC"/>
    <w:rsid w:val="00411130"/>
    <w:rsid w:val="00411B40"/>
    <w:rsid w:val="00411D3B"/>
    <w:rsid w:val="00412CB7"/>
    <w:rsid w:val="00415798"/>
    <w:rsid w:val="00416090"/>
    <w:rsid w:val="00416166"/>
    <w:rsid w:val="00416842"/>
    <w:rsid w:val="00416877"/>
    <w:rsid w:val="0042001B"/>
    <w:rsid w:val="004201B9"/>
    <w:rsid w:val="0042139A"/>
    <w:rsid w:val="00421B4C"/>
    <w:rsid w:val="004226AA"/>
    <w:rsid w:val="0042324B"/>
    <w:rsid w:val="004236BD"/>
    <w:rsid w:val="004238FF"/>
    <w:rsid w:val="00423C23"/>
    <w:rsid w:val="00424611"/>
    <w:rsid w:val="004248E6"/>
    <w:rsid w:val="00424A67"/>
    <w:rsid w:val="00424D82"/>
    <w:rsid w:val="004261DF"/>
    <w:rsid w:val="00426ADD"/>
    <w:rsid w:val="00427499"/>
    <w:rsid w:val="00427D7D"/>
    <w:rsid w:val="00427E97"/>
    <w:rsid w:val="0043057B"/>
    <w:rsid w:val="0043183F"/>
    <w:rsid w:val="004318F9"/>
    <w:rsid w:val="0043237D"/>
    <w:rsid w:val="004332A8"/>
    <w:rsid w:val="00433A15"/>
    <w:rsid w:val="0043487A"/>
    <w:rsid w:val="00435F42"/>
    <w:rsid w:val="00436D34"/>
    <w:rsid w:val="00437A5C"/>
    <w:rsid w:val="0044112A"/>
    <w:rsid w:val="0044153B"/>
    <w:rsid w:val="00442892"/>
    <w:rsid w:val="00443C31"/>
    <w:rsid w:val="00444550"/>
    <w:rsid w:val="00445A73"/>
    <w:rsid w:val="00445B1A"/>
    <w:rsid w:val="00447D6F"/>
    <w:rsid w:val="0045073D"/>
    <w:rsid w:val="00450785"/>
    <w:rsid w:val="00450B0C"/>
    <w:rsid w:val="004515A1"/>
    <w:rsid w:val="00451B43"/>
    <w:rsid w:val="0045230F"/>
    <w:rsid w:val="00452741"/>
    <w:rsid w:val="00453347"/>
    <w:rsid w:val="004537E9"/>
    <w:rsid w:val="00453DFA"/>
    <w:rsid w:val="00453F72"/>
    <w:rsid w:val="00454CF2"/>
    <w:rsid w:val="00454EC2"/>
    <w:rsid w:val="004550C5"/>
    <w:rsid w:val="00456642"/>
    <w:rsid w:val="0045716D"/>
    <w:rsid w:val="00460051"/>
    <w:rsid w:val="0046027E"/>
    <w:rsid w:val="0046122C"/>
    <w:rsid w:val="0046171B"/>
    <w:rsid w:val="004623AA"/>
    <w:rsid w:val="0046259A"/>
    <w:rsid w:val="00462CD7"/>
    <w:rsid w:val="004636FE"/>
    <w:rsid w:val="0046381C"/>
    <w:rsid w:val="00463C01"/>
    <w:rsid w:val="00464954"/>
    <w:rsid w:val="004649DD"/>
    <w:rsid w:val="00464D20"/>
    <w:rsid w:val="004654CF"/>
    <w:rsid w:val="00465C64"/>
    <w:rsid w:val="00466A8A"/>
    <w:rsid w:val="00466B41"/>
    <w:rsid w:val="00466F85"/>
    <w:rsid w:val="00467312"/>
    <w:rsid w:val="00467598"/>
    <w:rsid w:val="00467BFC"/>
    <w:rsid w:val="00467EE3"/>
    <w:rsid w:val="00470765"/>
    <w:rsid w:val="00470A73"/>
    <w:rsid w:val="0047183D"/>
    <w:rsid w:val="00472191"/>
    <w:rsid w:val="004732A0"/>
    <w:rsid w:val="00473B8E"/>
    <w:rsid w:val="00474EAB"/>
    <w:rsid w:val="00475186"/>
    <w:rsid w:val="0047554E"/>
    <w:rsid w:val="0047583D"/>
    <w:rsid w:val="0047684E"/>
    <w:rsid w:val="00476F5E"/>
    <w:rsid w:val="004816DD"/>
    <w:rsid w:val="004822CB"/>
    <w:rsid w:val="00482373"/>
    <w:rsid w:val="004837FE"/>
    <w:rsid w:val="004846B9"/>
    <w:rsid w:val="004846BD"/>
    <w:rsid w:val="00486697"/>
    <w:rsid w:val="00486AAE"/>
    <w:rsid w:val="00487A19"/>
    <w:rsid w:val="004904B8"/>
    <w:rsid w:val="00490C1E"/>
    <w:rsid w:val="00492C76"/>
    <w:rsid w:val="004935EA"/>
    <w:rsid w:val="004964DB"/>
    <w:rsid w:val="004965A6"/>
    <w:rsid w:val="00496F0A"/>
    <w:rsid w:val="00497139"/>
    <w:rsid w:val="004A009A"/>
    <w:rsid w:val="004A0A47"/>
    <w:rsid w:val="004A0AAC"/>
    <w:rsid w:val="004A32E6"/>
    <w:rsid w:val="004A4E37"/>
    <w:rsid w:val="004A570C"/>
    <w:rsid w:val="004A61F9"/>
    <w:rsid w:val="004A6A58"/>
    <w:rsid w:val="004A6D51"/>
    <w:rsid w:val="004A7057"/>
    <w:rsid w:val="004A7483"/>
    <w:rsid w:val="004B2AB5"/>
    <w:rsid w:val="004B5FFB"/>
    <w:rsid w:val="004B709E"/>
    <w:rsid w:val="004C0ECE"/>
    <w:rsid w:val="004C1123"/>
    <w:rsid w:val="004C1A4E"/>
    <w:rsid w:val="004C246C"/>
    <w:rsid w:val="004C35AD"/>
    <w:rsid w:val="004C47B5"/>
    <w:rsid w:val="004C4DF5"/>
    <w:rsid w:val="004C508C"/>
    <w:rsid w:val="004C5AB8"/>
    <w:rsid w:val="004C5CDD"/>
    <w:rsid w:val="004C6915"/>
    <w:rsid w:val="004C6D0D"/>
    <w:rsid w:val="004C6E44"/>
    <w:rsid w:val="004C76E4"/>
    <w:rsid w:val="004D1397"/>
    <w:rsid w:val="004D2E0A"/>
    <w:rsid w:val="004D3776"/>
    <w:rsid w:val="004D3D8C"/>
    <w:rsid w:val="004D5D00"/>
    <w:rsid w:val="004D60B8"/>
    <w:rsid w:val="004D69F4"/>
    <w:rsid w:val="004D7AB4"/>
    <w:rsid w:val="004D7DA1"/>
    <w:rsid w:val="004E09CB"/>
    <w:rsid w:val="004E1666"/>
    <w:rsid w:val="004E19EE"/>
    <w:rsid w:val="004E1B9F"/>
    <w:rsid w:val="004E2C4B"/>
    <w:rsid w:val="004E314B"/>
    <w:rsid w:val="004E3466"/>
    <w:rsid w:val="004E3748"/>
    <w:rsid w:val="004E3DBE"/>
    <w:rsid w:val="004E550B"/>
    <w:rsid w:val="004E5A70"/>
    <w:rsid w:val="004E5B13"/>
    <w:rsid w:val="004E7455"/>
    <w:rsid w:val="004E7686"/>
    <w:rsid w:val="004E7904"/>
    <w:rsid w:val="004E7F0B"/>
    <w:rsid w:val="004F10DC"/>
    <w:rsid w:val="004F13F1"/>
    <w:rsid w:val="004F1720"/>
    <w:rsid w:val="004F18A0"/>
    <w:rsid w:val="004F5184"/>
    <w:rsid w:val="004F5ABE"/>
    <w:rsid w:val="004F68CB"/>
    <w:rsid w:val="004F771C"/>
    <w:rsid w:val="004F79D8"/>
    <w:rsid w:val="00500859"/>
    <w:rsid w:val="00501370"/>
    <w:rsid w:val="005023DE"/>
    <w:rsid w:val="00503C5F"/>
    <w:rsid w:val="00503E69"/>
    <w:rsid w:val="005049C4"/>
    <w:rsid w:val="00505072"/>
    <w:rsid w:val="005057CC"/>
    <w:rsid w:val="005062C4"/>
    <w:rsid w:val="00507C7C"/>
    <w:rsid w:val="00507ED5"/>
    <w:rsid w:val="0051007A"/>
    <w:rsid w:val="00510482"/>
    <w:rsid w:val="0051066E"/>
    <w:rsid w:val="0051178B"/>
    <w:rsid w:val="005122C7"/>
    <w:rsid w:val="0051335B"/>
    <w:rsid w:val="00513AB4"/>
    <w:rsid w:val="00514872"/>
    <w:rsid w:val="0051565C"/>
    <w:rsid w:val="00515D37"/>
    <w:rsid w:val="00516452"/>
    <w:rsid w:val="00517532"/>
    <w:rsid w:val="00517665"/>
    <w:rsid w:val="005179EB"/>
    <w:rsid w:val="00517E8F"/>
    <w:rsid w:val="005205D7"/>
    <w:rsid w:val="005212B6"/>
    <w:rsid w:val="00522383"/>
    <w:rsid w:val="00522A0B"/>
    <w:rsid w:val="00523223"/>
    <w:rsid w:val="005235EE"/>
    <w:rsid w:val="00523B76"/>
    <w:rsid w:val="00523D31"/>
    <w:rsid w:val="00523DB3"/>
    <w:rsid w:val="00523F20"/>
    <w:rsid w:val="00524B0D"/>
    <w:rsid w:val="005256B1"/>
    <w:rsid w:val="005268F0"/>
    <w:rsid w:val="00526FA4"/>
    <w:rsid w:val="005273A8"/>
    <w:rsid w:val="005275C0"/>
    <w:rsid w:val="0052799A"/>
    <w:rsid w:val="00527ACD"/>
    <w:rsid w:val="005301E4"/>
    <w:rsid w:val="005305C4"/>
    <w:rsid w:val="005308CA"/>
    <w:rsid w:val="00530A09"/>
    <w:rsid w:val="00532114"/>
    <w:rsid w:val="00532337"/>
    <w:rsid w:val="005349ED"/>
    <w:rsid w:val="00534AA3"/>
    <w:rsid w:val="00536393"/>
    <w:rsid w:val="00536C2C"/>
    <w:rsid w:val="00536F86"/>
    <w:rsid w:val="00537F67"/>
    <w:rsid w:val="00540084"/>
    <w:rsid w:val="005407CB"/>
    <w:rsid w:val="0054101E"/>
    <w:rsid w:val="005417B8"/>
    <w:rsid w:val="00542E47"/>
    <w:rsid w:val="005436CB"/>
    <w:rsid w:val="00543D29"/>
    <w:rsid w:val="005447F6"/>
    <w:rsid w:val="00546296"/>
    <w:rsid w:val="00546457"/>
    <w:rsid w:val="00547790"/>
    <w:rsid w:val="00550431"/>
    <w:rsid w:val="00550673"/>
    <w:rsid w:val="0055135D"/>
    <w:rsid w:val="005513B6"/>
    <w:rsid w:val="005515D1"/>
    <w:rsid w:val="005516EA"/>
    <w:rsid w:val="005523D9"/>
    <w:rsid w:val="00552731"/>
    <w:rsid w:val="00552E80"/>
    <w:rsid w:val="00554246"/>
    <w:rsid w:val="00554395"/>
    <w:rsid w:val="005545B3"/>
    <w:rsid w:val="00554CBC"/>
    <w:rsid w:val="00554E61"/>
    <w:rsid w:val="005559CC"/>
    <w:rsid w:val="00555C4F"/>
    <w:rsid w:val="005576F2"/>
    <w:rsid w:val="00560C9A"/>
    <w:rsid w:val="00560F02"/>
    <w:rsid w:val="00560F50"/>
    <w:rsid w:val="0056126D"/>
    <w:rsid w:val="0056244D"/>
    <w:rsid w:val="00563006"/>
    <w:rsid w:val="00563184"/>
    <w:rsid w:val="005636C1"/>
    <w:rsid w:val="00564FAC"/>
    <w:rsid w:val="005653D9"/>
    <w:rsid w:val="00565B4A"/>
    <w:rsid w:val="00566610"/>
    <w:rsid w:val="0056666C"/>
    <w:rsid w:val="005667A6"/>
    <w:rsid w:val="00570472"/>
    <w:rsid w:val="0057142C"/>
    <w:rsid w:val="0057156A"/>
    <w:rsid w:val="00571CBA"/>
    <w:rsid w:val="00572CC1"/>
    <w:rsid w:val="00573C3F"/>
    <w:rsid w:val="00573E31"/>
    <w:rsid w:val="005744E7"/>
    <w:rsid w:val="00574557"/>
    <w:rsid w:val="00574CDB"/>
    <w:rsid w:val="00574EFD"/>
    <w:rsid w:val="005750CA"/>
    <w:rsid w:val="00576039"/>
    <w:rsid w:val="00576666"/>
    <w:rsid w:val="005775EB"/>
    <w:rsid w:val="005779EC"/>
    <w:rsid w:val="00577D6B"/>
    <w:rsid w:val="00580201"/>
    <w:rsid w:val="00581055"/>
    <w:rsid w:val="005815DE"/>
    <w:rsid w:val="0058174D"/>
    <w:rsid w:val="00581AB4"/>
    <w:rsid w:val="00581B28"/>
    <w:rsid w:val="00582526"/>
    <w:rsid w:val="00582684"/>
    <w:rsid w:val="0058280C"/>
    <w:rsid w:val="005828BF"/>
    <w:rsid w:val="0058345F"/>
    <w:rsid w:val="0058391C"/>
    <w:rsid w:val="00583925"/>
    <w:rsid w:val="0058406B"/>
    <w:rsid w:val="0058481D"/>
    <w:rsid w:val="00584AF2"/>
    <w:rsid w:val="00584F48"/>
    <w:rsid w:val="00585AE7"/>
    <w:rsid w:val="005864D6"/>
    <w:rsid w:val="00586AC8"/>
    <w:rsid w:val="005879AF"/>
    <w:rsid w:val="00587B4D"/>
    <w:rsid w:val="00590543"/>
    <w:rsid w:val="0059058F"/>
    <w:rsid w:val="00590808"/>
    <w:rsid w:val="00591531"/>
    <w:rsid w:val="00591575"/>
    <w:rsid w:val="0059327C"/>
    <w:rsid w:val="00593AF4"/>
    <w:rsid w:val="00594B62"/>
    <w:rsid w:val="00594C86"/>
    <w:rsid w:val="00595210"/>
    <w:rsid w:val="00595588"/>
    <w:rsid w:val="00595F5C"/>
    <w:rsid w:val="005963EB"/>
    <w:rsid w:val="00597239"/>
    <w:rsid w:val="00597443"/>
    <w:rsid w:val="005A007C"/>
    <w:rsid w:val="005A0434"/>
    <w:rsid w:val="005A230C"/>
    <w:rsid w:val="005A2A6E"/>
    <w:rsid w:val="005A2FAE"/>
    <w:rsid w:val="005A35DF"/>
    <w:rsid w:val="005A6A23"/>
    <w:rsid w:val="005A6E99"/>
    <w:rsid w:val="005A6F36"/>
    <w:rsid w:val="005A702B"/>
    <w:rsid w:val="005B1266"/>
    <w:rsid w:val="005B149C"/>
    <w:rsid w:val="005B1E28"/>
    <w:rsid w:val="005B2599"/>
    <w:rsid w:val="005B29A0"/>
    <w:rsid w:val="005B2CBB"/>
    <w:rsid w:val="005B403D"/>
    <w:rsid w:val="005B430B"/>
    <w:rsid w:val="005B4BB5"/>
    <w:rsid w:val="005B4E94"/>
    <w:rsid w:val="005B7AAB"/>
    <w:rsid w:val="005C20E8"/>
    <w:rsid w:val="005C2938"/>
    <w:rsid w:val="005C2F4E"/>
    <w:rsid w:val="005C3F9A"/>
    <w:rsid w:val="005C4CC6"/>
    <w:rsid w:val="005C5283"/>
    <w:rsid w:val="005C603A"/>
    <w:rsid w:val="005C6093"/>
    <w:rsid w:val="005C738A"/>
    <w:rsid w:val="005C7403"/>
    <w:rsid w:val="005C7CA3"/>
    <w:rsid w:val="005D094D"/>
    <w:rsid w:val="005D2310"/>
    <w:rsid w:val="005D23C1"/>
    <w:rsid w:val="005D29AD"/>
    <w:rsid w:val="005D3072"/>
    <w:rsid w:val="005D3803"/>
    <w:rsid w:val="005D44AA"/>
    <w:rsid w:val="005D5282"/>
    <w:rsid w:val="005D564A"/>
    <w:rsid w:val="005D68BA"/>
    <w:rsid w:val="005D6E18"/>
    <w:rsid w:val="005D7447"/>
    <w:rsid w:val="005D7B18"/>
    <w:rsid w:val="005E0C51"/>
    <w:rsid w:val="005E116B"/>
    <w:rsid w:val="005E1D6F"/>
    <w:rsid w:val="005E1E85"/>
    <w:rsid w:val="005E39BE"/>
    <w:rsid w:val="005E4D35"/>
    <w:rsid w:val="005E5341"/>
    <w:rsid w:val="005E5606"/>
    <w:rsid w:val="005E5BAA"/>
    <w:rsid w:val="005E5D84"/>
    <w:rsid w:val="005E5E27"/>
    <w:rsid w:val="005E5EA0"/>
    <w:rsid w:val="005E68C1"/>
    <w:rsid w:val="005E6968"/>
    <w:rsid w:val="005E704C"/>
    <w:rsid w:val="005E7CDE"/>
    <w:rsid w:val="005F02D3"/>
    <w:rsid w:val="005F0953"/>
    <w:rsid w:val="005F0DC2"/>
    <w:rsid w:val="005F1659"/>
    <w:rsid w:val="005F18DA"/>
    <w:rsid w:val="005F24E5"/>
    <w:rsid w:val="005F3F46"/>
    <w:rsid w:val="005F557B"/>
    <w:rsid w:val="005F5806"/>
    <w:rsid w:val="005F5884"/>
    <w:rsid w:val="005F5949"/>
    <w:rsid w:val="005F5D9D"/>
    <w:rsid w:val="00600781"/>
    <w:rsid w:val="00600964"/>
    <w:rsid w:val="00601167"/>
    <w:rsid w:val="00602693"/>
    <w:rsid w:val="00602709"/>
    <w:rsid w:val="0060368C"/>
    <w:rsid w:val="00603947"/>
    <w:rsid w:val="006047F6"/>
    <w:rsid w:val="0060492B"/>
    <w:rsid w:val="006051DA"/>
    <w:rsid w:val="0060553B"/>
    <w:rsid w:val="006055A4"/>
    <w:rsid w:val="0060594F"/>
    <w:rsid w:val="00606F88"/>
    <w:rsid w:val="00607A67"/>
    <w:rsid w:val="00607F38"/>
    <w:rsid w:val="006125B8"/>
    <w:rsid w:val="00612F64"/>
    <w:rsid w:val="0061333D"/>
    <w:rsid w:val="006133B3"/>
    <w:rsid w:val="006136D3"/>
    <w:rsid w:val="0061386E"/>
    <w:rsid w:val="00615895"/>
    <w:rsid w:val="0061652B"/>
    <w:rsid w:val="00616AEC"/>
    <w:rsid w:val="00617C16"/>
    <w:rsid w:val="006208EB"/>
    <w:rsid w:val="0062284A"/>
    <w:rsid w:val="00622AFC"/>
    <w:rsid w:val="006233F5"/>
    <w:rsid w:val="00624320"/>
    <w:rsid w:val="0062437D"/>
    <w:rsid w:val="00624ED8"/>
    <w:rsid w:val="00625841"/>
    <w:rsid w:val="00625E7E"/>
    <w:rsid w:val="0062684D"/>
    <w:rsid w:val="00627458"/>
    <w:rsid w:val="00627892"/>
    <w:rsid w:val="006317C6"/>
    <w:rsid w:val="0063224A"/>
    <w:rsid w:val="006324EB"/>
    <w:rsid w:val="00632F80"/>
    <w:rsid w:val="00633BED"/>
    <w:rsid w:val="00635E58"/>
    <w:rsid w:val="0063627A"/>
    <w:rsid w:val="00636F86"/>
    <w:rsid w:val="0063773F"/>
    <w:rsid w:val="00640329"/>
    <w:rsid w:val="00640784"/>
    <w:rsid w:val="0064110F"/>
    <w:rsid w:val="00641FBB"/>
    <w:rsid w:val="006421C4"/>
    <w:rsid w:val="0064268E"/>
    <w:rsid w:val="00642A5E"/>
    <w:rsid w:val="00642F6C"/>
    <w:rsid w:val="006435DF"/>
    <w:rsid w:val="00643AEF"/>
    <w:rsid w:val="0064628A"/>
    <w:rsid w:val="0064638C"/>
    <w:rsid w:val="0064715A"/>
    <w:rsid w:val="006472CD"/>
    <w:rsid w:val="006506DA"/>
    <w:rsid w:val="00650BF7"/>
    <w:rsid w:val="0065114E"/>
    <w:rsid w:val="00653442"/>
    <w:rsid w:val="00653C5E"/>
    <w:rsid w:val="00653F64"/>
    <w:rsid w:val="0065406F"/>
    <w:rsid w:val="006541AB"/>
    <w:rsid w:val="006567F1"/>
    <w:rsid w:val="00657B6B"/>
    <w:rsid w:val="00660A5C"/>
    <w:rsid w:val="00660E21"/>
    <w:rsid w:val="00662309"/>
    <w:rsid w:val="00662973"/>
    <w:rsid w:val="00662D34"/>
    <w:rsid w:val="00662E50"/>
    <w:rsid w:val="006630D2"/>
    <w:rsid w:val="0066388A"/>
    <w:rsid w:val="00665CE1"/>
    <w:rsid w:val="006672D0"/>
    <w:rsid w:val="006675DA"/>
    <w:rsid w:val="00667F16"/>
    <w:rsid w:val="006709CA"/>
    <w:rsid w:val="00670ECD"/>
    <w:rsid w:val="00670F49"/>
    <w:rsid w:val="006716C9"/>
    <w:rsid w:val="00672772"/>
    <w:rsid w:val="006735BA"/>
    <w:rsid w:val="00673A76"/>
    <w:rsid w:val="00674244"/>
    <w:rsid w:val="00674267"/>
    <w:rsid w:val="006762DD"/>
    <w:rsid w:val="006769A8"/>
    <w:rsid w:val="00680B28"/>
    <w:rsid w:val="00680FDB"/>
    <w:rsid w:val="00681083"/>
    <w:rsid w:val="00681580"/>
    <w:rsid w:val="00681D8D"/>
    <w:rsid w:val="0068342C"/>
    <w:rsid w:val="006877BF"/>
    <w:rsid w:val="006877D8"/>
    <w:rsid w:val="00687C5C"/>
    <w:rsid w:val="00687E43"/>
    <w:rsid w:val="00690BF6"/>
    <w:rsid w:val="00691088"/>
    <w:rsid w:val="006913EF"/>
    <w:rsid w:val="00691FC5"/>
    <w:rsid w:val="006929D1"/>
    <w:rsid w:val="00694281"/>
    <w:rsid w:val="0069433B"/>
    <w:rsid w:val="006947D2"/>
    <w:rsid w:val="00694DB4"/>
    <w:rsid w:val="00695199"/>
    <w:rsid w:val="00695F1F"/>
    <w:rsid w:val="00697576"/>
    <w:rsid w:val="0069768F"/>
    <w:rsid w:val="006A0202"/>
    <w:rsid w:val="006A14DA"/>
    <w:rsid w:val="006A1A55"/>
    <w:rsid w:val="006A2205"/>
    <w:rsid w:val="006A34D7"/>
    <w:rsid w:val="006A3B4E"/>
    <w:rsid w:val="006A3BDC"/>
    <w:rsid w:val="006A62E3"/>
    <w:rsid w:val="006A64AC"/>
    <w:rsid w:val="006B025C"/>
    <w:rsid w:val="006B0A09"/>
    <w:rsid w:val="006B1EE1"/>
    <w:rsid w:val="006B5E85"/>
    <w:rsid w:val="006B63D2"/>
    <w:rsid w:val="006B6EF7"/>
    <w:rsid w:val="006B78FB"/>
    <w:rsid w:val="006C040F"/>
    <w:rsid w:val="006C0AA2"/>
    <w:rsid w:val="006C0E16"/>
    <w:rsid w:val="006C17E6"/>
    <w:rsid w:val="006C1FCB"/>
    <w:rsid w:val="006C25A1"/>
    <w:rsid w:val="006C3A87"/>
    <w:rsid w:val="006C3C1E"/>
    <w:rsid w:val="006C503E"/>
    <w:rsid w:val="006C59B4"/>
    <w:rsid w:val="006D010F"/>
    <w:rsid w:val="006D06BB"/>
    <w:rsid w:val="006D07EB"/>
    <w:rsid w:val="006D08E9"/>
    <w:rsid w:val="006D0942"/>
    <w:rsid w:val="006D0A73"/>
    <w:rsid w:val="006D146A"/>
    <w:rsid w:val="006D1F21"/>
    <w:rsid w:val="006D2432"/>
    <w:rsid w:val="006D2E10"/>
    <w:rsid w:val="006D3FD1"/>
    <w:rsid w:val="006D563B"/>
    <w:rsid w:val="006D6277"/>
    <w:rsid w:val="006D6419"/>
    <w:rsid w:val="006D6729"/>
    <w:rsid w:val="006D6D70"/>
    <w:rsid w:val="006D72DC"/>
    <w:rsid w:val="006D7CDC"/>
    <w:rsid w:val="006E07C5"/>
    <w:rsid w:val="006E0D05"/>
    <w:rsid w:val="006E11F4"/>
    <w:rsid w:val="006E1592"/>
    <w:rsid w:val="006E190E"/>
    <w:rsid w:val="006E2353"/>
    <w:rsid w:val="006E30D7"/>
    <w:rsid w:val="006E34E9"/>
    <w:rsid w:val="006E4721"/>
    <w:rsid w:val="006E48A8"/>
    <w:rsid w:val="006E65A0"/>
    <w:rsid w:val="006E788C"/>
    <w:rsid w:val="006F11D0"/>
    <w:rsid w:val="006F3458"/>
    <w:rsid w:val="006F4169"/>
    <w:rsid w:val="006F416D"/>
    <w:rsid w:val="006F41C3"/>
    <w:rsid w:val="006F477D"/>
    <w:rsid w:val="006F5176"/>
    <w:rsid w:val="006F552B"/>
    <w:rsid w:val="006F7E77"/>
    <w:rsid w:val="00700A37"/>
    <w:rsid w:val="007016A9"/>
    <w:rsid w:val="00701B3E"/>
    <w:rsid w:val="00701D01"/>
    <w:rsid w:val="00702C67"/>
    <w:rsid w:val="007049A6"/>
    <w:rsid w:val="00705126"/>
    <w:rsid w:val="0070541E"/>
    <w:rsid w:val="00705EEA"/>
    <w:rsid w:val="007062EC"/>
    <w:rsid w:val="00706829"/>
    <w:rsid w:val="00706AAD"/>
    <w:rsid w:val="00706B44"/>
    <w:rsid w:val="00707554"/>
    <w:rsid w:val="00707677"/>
    <w:rsid w:val="00707DFD"/>
    <w:rsid w:val="0071129C"/>
    <w:rsid w:val="00711C71"/>
    <w:rsid w:val="007123FD"/>
    <w:rsid w:val="00712F0E"/>
    <w:rsid w:val="00712F99"/>
    <w:rsid w:val="007134DD"/>
    <w:rsid w:val="00713724"/>
    <w:rsid w:val="00714C2B"/>
    <w:rsid w:val="00714D2C"/>
    <w:rsid w:val="007171C7"/>
    <w:rsid w:val="007175F1"/>
    <w:rsid w:val="00717A4C"/>
    <w:rsid w:val="00717DDF"/>
    <w:rsid w:val="00720E56"/>
    <w:rsid w:val="00720E92"/>
    <w:rsid w:val="0072209E"/>
    <w:rsid w:val="00723434"/>
    <w:rsid w:val="00723524"/>
    <w:rsid w:val="00723BFC"/>
    <w:rsid w:val="007254C0"/>
    <w:rsid w:val="0072552F"/>
    <w:rsid w:val="00725A9E"/>
    <w:rsid w:val="00726149"/>
    <w:rsid w:val="00726D02"/>
    <w:rsid w:val="00727068"/>
    <w:rsid w:val="0072706B"/>
    <w:rsid w:val="00727289"/>
    <w:rsid w:val="0072763B"/>
    <w:rsid w:val="00727FDB"/>
    <w:rsid w:val="0073034F"/>
    <w:rsid w:val="007306D0"/>
    <w:rsid w:val="0073292E"/>
    <w:rsid w:val="00733232"/>
    <w:rsid w:val="00733638"/>
    <w:rsid w:val="00733C86"/>
    <w:rsid w:val="00733DBB"/>
    <w:rsid w:val="0073476F"/>
    <w:rsid w:val="00734E16"/>
    <w:rsid w:val="00734F9C"/>
    <w:rsid w:val="00735616"/>
    <w:rsid w:val="0073652A"/>
    <w:rsid w:val="00736C71"/>
    <w:rsid w:val="00741095"/>
    <w:rsid w:val="007413C8"/>
    <w:rsid w:val="00741BC3"/>
    <w:rsid w:val="0074323F"/>
    <w:rsid w:val="007434FF"/>
    <w:rsid w:val="007447AE"/>
    <w:rsid w:val="0074535A"/>
    <w:rsid w:val="00746080"/>
    <w:rsid w:val="007470B2"/>
    <w:rsid w:val="00747840"/>
    <w:rsid w:val="00747B61"/>
    <w:rsid w:val="0075039F"/>
    <w:rsid w:val="00751900"/>
    <w:rsid w:val="007526EE"/>
    <w:rsid w:val="0075308F"/>
    <w:rsid w:val="0075453D"/>
    <w:rsid w:val="00754730"/>
    <w:rsid w:val="007551F6"/>
    <w:rsid w:val="00755330"/>
    <w:rsid w:val="00755D13"/>
    <w:rsid w:val="0075633C"/>
    <w:rsid w:val="00756D69"/>
    <w:rsid w:val="00757240"/>
    <w:rsid w:val="0075750A"/>
    <w:rsid w:val="007600C9"/>
    <w:rsid w:val="0076014D"/>
    <w:rsid w:val="00760997"/>
    <w:rsid w:val="00762A9C"/>
    <w:rsid w:val="00762BB5"/>
    <w:rsid w:val="00763942"/>
    <w:rsid w:val="007639A9"/>
    <w:rsid w:val="00763A18"/>
    <w:rsid w:val="00764230"/>
    <w:rsid w:val="0076450D"/>
    <w:rsid w:val="0076466D"/>
    <w:rsid w:val="007646D6"/>
    <w:rsid w:val="0076547D"/>
    <w:rsid w:val="007658F5"/>
    <w:rsid w:val="00765BD3"/>
    <w:rsid w:val="00766FB3"/>
    <w:rsid w:val="00767AC4"/>
    <w:rsid w:val="00770261"/>
    <w:rsid w:val="007706D2"/>
    <w:rsid w:val="00770C26"/>
    <w:rsid w:val="00770D71"/>
    <w:rsid w:val="00773E6B"/>
    <w:rsid w:val="00774D03"/>
    <w:rsid w:val="00775084"/>
    <w:rsid w:val="00776489"/>
    <w:rsid w:val="007768C5"/>
    <w:rsid w:val="00776C1E"/>
    <w:rsid w:val="007808EF"/>
    <w:rsid w:val="007817A9"/>
    <w:rsid w:val="0078333C"/>
    <w:rsid w:val="007847FB"/>
    <w:rsid w:val="00784835"/>
    <w:rsid w:val="00784E0D"/>
    <w:rsid w:val="0078512F"/>
    <w:rsid w:val="00785A3A"/>
    <w:rsid w:val="00785DA9"/>
    <w:rsid w:val="00786C9F"/>
    <w:rsid w:val="00787216"/>
    <w:rsid w:val="00787530"/>
    <w:rsid w:val="007877A1"/>
    <w:rsid w:val="00790C1A"/>
    <w:rsid w:val="00792AE9"/>
    <w:rsid w:val="007933A1"/>
    <w:rsid w:val="007934FC"/>
    <w:rsid w:val="00793E7F"/>
    <w:rsid w:val="00794976"/>
    <w:rsid w:val="00795DE9"/>
    <w:rsid w:val="00795F94"/>
    <w:rsid w:val="007965A2"/>
    <w:rsid w:val="007969C1"/>
    <w:rsid w:val="007976E3"/>
    <w:rsid w:val="00797B39"/>
    <w:rsid w:val="007A0346"/>
    <w:rsid w:val="007A0CE9"/>
    <w:rsid w:val="007A1384"/>
    <w:rsid w:val="007A256A"/>
    <w:rsid w:val="007A367F"/>
    <w:rsid w:val="007A3842"/>
    <w:rsid w:val="007A3CCE"/>
    <w:rsid w:val="007A4877"/>
    <w:rsid w:val="007A5A24"/>
    <w:rsid w:val="007A5F12"/>
    <w:rsid w:val="007A6E75"/>
    <w:rsid w:val="007A72A8"/>
    <w:rsid w:val="007B013A"/>
    <w:rsid w:val="007B0FB3"/>
    <w:rsid w:val="007B1392"/>
    <w:rsid w:val="007B1672"/>
    <w:rsid w:val="007B18F4"/>
    <w:rsid w:val="007B1B52"/>
    <w:rsid w:val="007B2FC6"/>
    <w:rsid w:val="007B3FB9"/>
    <w:rsid w:val="007B5E6E"/>
    <w:rsid w:val="007B695E"/>
    <w:rsid w:val="007C0C44"/>
    <w:rsid w:val="007C10A4"/>
    <w:rsid w:val="007C1384"/>
    <w:rsid w:val="007C1477"/>
    <w:rsid w:val="007C1557"/>
    <w:rsid w:val="007C1A32"/>
    <w:rsid w:val="007C23BA"/>
    <w:rsid w:val="007C320D"/>
    <w:rsid w:val="007C424D"/>
    <w:rsid w:val="007C4655"/>
    <w:rsid w:val="007C5EC1"/>
    <w:rsid w:val="007C68CF"/>
    <w:rsid w:val="007C6B22"/>
    <w:rsid w:val="007C6C18"/>
    <w:rsid w:val="007D0371"/>
    <w:rsid w:val="007D159C"/>
    <w:rsid w:val="007D20DE"/>
    <w:rsid w:val="007D20E2"/>
    <w:rsid w:val="007D2B46"/>
    <w:rsid w:val="007D3020"/>
    <w:rsid w:val="007D3E9C"/>
    <w:rsid w:val="007D3F9B"/>
    <w:rsid w:val="007D448B"/>
    <w:rsid w:val="007D515D"/>
    <w:rsid w:val="007D7222"/>
    <w:rsid w:val="007D77A6"/>
    <w:rsid w:val="007E0D36"/>
    <w:rsid w:val="007E3DD3"/>
    <w:rsid w:val="007E4995"/>
    <w:rsid w:val="007E545C"/>
    <w:rsid w:val="007E7EB2"/>
    <w:rsid w:val="007F22F9"/>
    <w:rsid w:val="007F254A"/>
    <w:rsid w:val="007F2604"/>
    <w:rsid w:val="007F36AA"/>
    <w:rsid w:val="007F36F8"/>
    <w:rsid w:val="007F3742"/>
    <w:rsid w:val="007F384C"/>
    <w:rsid w:val="007F55CE"/>
    <w:rsid w:val="007F5CDA"/>
    <w:rsid w:val="007F61F3"/>
    <w:rsid w:val="00800283"/>
    <w:rsid w:val="008007F0"/>
    <w:rsid w:val="00801566"/>
    <w:rsid w:val="00802AA7"/>
    <w:rsid w:val="00802C5C"/>
    <w:rsid w:val="0080304A"/>
    <w:rsid w:val="008033C7"/>
    <w:rsid w:val="008033FB"/>
    <w:rsid w:val="00803478"/>
    <w:rsid w:val="008069CF"/>
    <w:rsid w:val="00806E9F"/>
    <w:rsid w:val="00806ED5"/>
    <w:rsid w:val="008076A0"/>
    <w:rsid w:val="00807F14"/>
    <w:rsid w:val="00811C88"/>
    <w:rsid w:val="00811E83"/>
    <w:rsid w:val="008130A3"/>
    <w:rsid w:val="00813C56"/>
    <w:rsid w:val="00814953"/>
    <w:rsid w:val="00814E93"/>
    <w:rsid w:val="00815293"/>
    <w:rsid w:val="008165AB"/>
    <w:rsid w:val="00816FEE"/>
    <w:rsid w:val="0081721D"/>
    <w:rsid w:val="0082055D"/>
    <w:rsid w:val="00820B79"/>
    <w:rsid w:val="00821C62"/>
    <w:rsid w:val="00821D4F"/>
    <w:rsid w:val="00822517"/>
    <w:rsid w:val="00822605"/>
    <w:rsid w:val="00823CDF"/>
    <w:rsid w:val="00825BF4"/>
    <w:rsid w:val="00826D90"/>
    <w:rsid w:val="00826F44"/>
    <w:rsid w:val="008275B0"/>
    <w:rsid w:val="008277CF"/>
    <w:rsid w:val="00830399"/>
    <w:rsid w:val="0083121B"/>
    <w:rsid w:val="00831951"/>
    <w:rsid w:val="008337B6"/>
    <w:rsid w:val="0083430E"/>
    <w:rsid w:val="008344BC"/>
    <w:rsid w:val="0083616A"/>
    <w:rsid w:val="00836748"/>
    <w:rsid w:val="00836837"/>
    <w:rsid w:val="00836C3A"/>
    <w:rsid w:val="00836F93"/>
    <w:rsid w:val="0083779F"/>
    <w:rsid w:val="0083785E"/>
    <w:rsid w:val="00837E7E"/>
    <w:rsid w:val="00840649"/>
    <w:rsid w:val="00840B19"/>
    <w:rsid w:val="00841388"/>
    <w:rsid w:val="00841803"/>
    <w:rsid w:val="00842591"/>
    <w:rsid w:val="00844791"/>
    <w:rsid w:val="0084561B"/>
    <w:rsid w:val="00846EA4"/>
    <w:rsid w:val="00847E7B"/>
    <w:rsid w:val="00850500"/>
    <w:rsid w:val="008506BE"/>
    <w:rsid w:val="0085168A"/>
    <w:rsid w:val="00851AF0"/>
    <w:rsid w:val="00851E3E"/>
    <w:rsid w:val="00852797"/>
    <w:rsid w:val="008535FF"/>
    <w:rsid w:val="00853FDD"/>
    <w:rsid w:val="0085433F"/>
    <w:rsid w:val="00854769"/>
    <w:rsid w:val="00855402"/>
    <w:rsid w:val="00855664"/>
    <w:rsid w:val="00855673"/>
    <w:rsid w:val="00855726"/>
    <w:rsid w:val="00855ADB"/>
    <w:rsid w:val="00856149"/>
    <w:rsid w:val="008568EA"/>
    <w:rsid w:val="00856B95"/>
    <w:rsid w:val="008571B5"/>
    <w:rsid w:val="0085724E"/>
    <w:rsid w:val="00857BEE"/>
    <w:rsid w:val="00861474"/>
    <w:rsid w:val="0086150E"/>
    <w:rsid w:val="00861B3E"/>
    <w:rsid w:val="00861EE9"/>
    <w:rsid w:val="0086204A"/>
    <w:rsid w:val="0086334E"/>
    <w:rsid w:val="00864132"/>
    <w:rsid w:val="008644CB"/>
    <w:rsid w:val="0086454B"/>
    <w:rsid w:val="0086477F"/>
    <w:rsid w:val="00865806"/>
    <w:rsid w:val="00865835"/>
    <w:rsid w:val="0086585B"/>
    <w:rsid w:val="00865C4F"/>
    <w:rsid w:val="00866DEB"/>
    <w:rsid w:val="00866F5D"/>
    <w:rsid w:val="00867130"/>
    <w:rsid w:val="0086725B"/>
    <w:rsid w:val="008674B2"/>
    <w:rsid w:val="0087073A"/>
    <w:rsid w:val="00870BDB"/>
    <w:rsid w:val="008714B0"/>
    <w:rsid w:val="008723C4"/>
    <w:rsid w:val="00872483"/>
    <w:rsid w:val="00872CE1"/>
    <w:rsid w:val="008734EF"/>
    <w:rsid w:val="0087360A"/>
    <w:rsid w:val="00873B5F"/>
    <w:rsid w:val="00873C4F"/>
    <w:rsid w:val="008743E6"/>
    <w:rsid w:val="00874796"/>
    <w:rsid w:val="00874B51"/>
    <w:rsid w:val="00874C44"/>
    <w:rsid w:val="00874C82"/>
    <w:rsid w:val="00875223"/>
    <w:rsid w:val="008754B5"/>
    <w:rsid w:val="00875787"/>
    <w:rsid w:val="00880C20"/>
    <w:rsid w:val="008832DF"/>
    <w:rsid w:val="00884017"/>
    <w:rsid w:val="008902C4"/>
    <w:rsid w:val="00890E0D"/>
    <w:rsid w:val="00891456"/>
    <w:rsid w:val="00891FCB"/>
    <w:rsid w:val="00892630"/>
    <w:rsid w:val="00892E0A"/>
    <w:rsid w:val="008947CC"/>
    <w:rsid w:val="008958B3"/>
    <w:rsid w:val="00895FF3"/>
    <w:rsid w:val="00896469"/>
    <w:rsid w:val="008968FA"/>
    <w:rsid w:val="008A08C5"/>
    <w:rsid w:val="008A1AA2"/>
    <w:rsid w:val="008A1E65"/>
    <w:rsid w:val="008A4177"/>
    <w:rsid w:val="008A434B"/>
    <w:rsid w:val="008A4D4C"/>
    <w:rsid w:val="008A57A2"/>
    <w:rsid w:val="008A5B3C"/>
    <w:rsid w:val="008A5E64"/>
    <w:rsid w:val="008A73EB"/>
    <w:rsid w:val="008B04E1"/>
    <w:rsid w:val="008B0867"/>
    <w:rsid w:val="008B1D26"/>
    <w:rsid w:val="008B2023"/>
    <w:rsid w:val="008B2345"/>
    <w:rsid w:val="008B27E9"/>
    <w:rsid w:val="008B3A01"/>
    <w:rsid w:val="008B3C8D"/>
    <w:rsid w:val="008B3D16"/>
    <w:rsid w:val="008B3D58"/>
    <w:rsid w:val="008B5539"/>
    <w:rsid w:val="008B6E6B"/>
    <w:rsid w:val="008B6EC3"/>
    <w:rsid w:val="008B6F94"/>
    <w:rsid w:val="008B76F4"/>
    <w:rsid w:val="008B7BA2"/>
    <w:rsid w:val="008B7BF2"/>
    <w:rsid w:val="008C0D3B"/>
    <w:rsid w:val="008C17ED"/>
    <w:rsid w:val="008C260D"/>
    <w:rsid w:val="008C4499"/>
    <w:rsid w:val="008C4A83"/>
    <w:rsid w:val="008C4BB1"/>
    <w:rsid w:val="008C4BF7"/>
    <w:rsid w:val="008C544A"/>
    <w:rsid w:val="008C5A04"/>
    <w:rsid w:val="008C690D"/>
    <w:rsid w:val="008C71D7"/>
    <w:rsid w:val="008C7CCD"/>
    <w:rsid w:val="008C7F85"/>
    <w:rsid w:val="008D1661"/>
    <w:rsid w:val="008D1E11"/>
    <w:rsid w:val="008D27CA"/>
    <w:rsid w:val="008D2A22"/>
    <w:rsid w:val="008D2CD1"/>
    <w:rsid w:val="008D4182"/>
    <w:rsid w:val="008D4320"/>
    <w:rsid w:val="008D4B41"/>
    <w:rsid w:val="008D4F1C"/>
    <w:rsid w:val="008D5B53"/>
    <w:rsid w:val="008D61FA"/>
    <w:rsid w:val="008D772D"/>
    <w:rsid w:val="008D7BC3"/>
    <w:rsid w:val="008E0580"/>
    <w:rsid w:val="008E0581"/>
    <w:rsid w:val="008E0B9E"/>
    <w:rsid w:val="008E18CA"/>
    <w:rsid w:val="008E3123"/>
    <w:rsid w:val="008E4E86"/>
    <w:rsid w:val="008E5B12"/>
    <w:rsid w:val="008E65C6"/>
    <w:rsid w:val="008E7225"/>
    <w:rsid w:val="008F00B4"/>
    <w:rsid w:val="008F0AA2"/>
    <w:rsid w:val="008F0FBA"/>
    <w:rsid w:val="008F2864"/>
    <w:rsid w:val="008F39E9"/>
    <w:rsid w:val="008F4113"/>
    <w:rsid w:val="008F4DF3"/>
    <w:rsid w:val="009024F4"/>
    <w:rsid w:val="00903597"/>
    <w:rsid w:val="00903740"/>
    <w:rsid w:val="00904153"/>
    <w:rsid w:val="009047ED"/>
    <w:rsid w:val="00904BA1"/>
    <w:rsid w:val="00904D61"/>
    <w:rsid w:val="009050EB"/>
    <w:rsid w:val="0090563B"/>
    <w:rsid w:val="009061DB"/>
    <w:rsid w:val="0090648D"/>
    <w:rsid w:val="0091123E"/>
    <w:rsid w:val="0091163D"/>
    <w:rsid w:val="009119C9"/>
    <w:rsid w:val="009127A8"/>
    <w:rsid w:val="009128CD"/>
    <w:rsid w:val="009134D4"/>
    <w:rsid w:val="00913A63"/>
    <w:rsid w:val="00913D8F"/>
    <w:rsid w:val="00915B61"/>
    <w:rsid w:val="009203B9"/>
    <w:rsid w:val="0092154A"/>
    <w:rsid w:val="00922D84"/>
    <w:rsid w:val="00923358"/>
    <w:rsid w:val="009237BD"/>
    <w:rsid w:val="00923A04"/>
    <w:rsid w:val="00923BFB"/>
    <w:rsid w:val="00924676"/>
    <w:rsid w:val="00924F5B"/>
    <w:rsid w:val="009252C3"/>
    <w:rsid w:val="009278C8"/>
    <w:rsid w:val="00927C61"/>
    <w:rsid w:val="0093015C"/>
    <w:rsid w:val="00931A40"/>
    <w:rsid w:val="00931E63"/>
    <w:rsid w:val="00932014"/>
    <w:rsid w:val="009322A5"/>
    <w:rsid w:val="0093272E"/>
    <w:rsid w:val="0093318F"/>
    <w:rsid w:val="00933C1B"/>
    <w:rsid w:val="00936092"/>
    <w:rsid w:val="009367C7"/>
    <w:rsid w:val="0093788E"/>
    <w:rsid w:val="00937C7B"/>
    <w:rsid w:val="00937D0E"/>
    <w:rsid w:val="00940228"/>
    <w:rsid w:val="00940E61"/>
    <w:rsid w:val="00941744"/>
    <w:rsid w:val="00942B6C"/>
    <w:rsid w:val="00942D66"/>
    <w:rsid w:val="00943899"/>
    <w:rsid w:val="009439C5"/>
    <w:rsid w:val="0094581D"/>
    <w:rsid w:val="00946718"/>
    <w:rsid w:val="00946F16"/>
    <w:rsid w:val="00946F92"/>
    <w:rsid w:val="009477DD"/>
    <w:rsid w:val="0095047D"/>
    <w:rsid w:val="00950685"/>
    <w:rsid w:val="0095148E"/>
    <w:rsid w:val="00951696"/>
    <w:rsid w:val="009519DE"/>
    <w:rsid w:val="00952207"/>
    <w:rsid w:val="009534A8"/>
    <w:rsid w:val="00954547"/>
    <w:rsid w:val="009556FA"/>
    <w:rsid w:val="00955D77"/>
    <w:rsid w:val="00956651"/>
    <w:rsid w:val="0095673B"/>
    <w:rsid w:val="00956EDF"/>
    <w:rsid w:val="009579A1"/>
    <w:rsid w:val="00957E47"/>
    <w:rsid w:val="00960AF5"/>
    <w:rsid w:val="00960BE4"/>
    <w:rsid w:val="0096147D"/>
    <w:rsid w:val="0096174F"/>
    <w:rsid w:val="00961F54"/>
    <w:rsid w:val="00961F9F"/>
    <w:rsid w:val="009621BE"/>
    <w:rsid w:val="00962946"/>
    <w:rsid w:val="00962B04"/>
    <w:rsid w:val="00962DCB"/>
    <w:rsid w:val="00963312"/>
    <w:rsid w:val="00963E2B"/>
    <w:rsid w:val="009645E4"/>
    <w:rsid w:val="00964E2E"/>
    <w:rsid w:val="00966939"/>
    <w:rsid w:val="009670F7"/>
    <w:rsid w:val="00967250"/>
    <w:rsid w:val="00967716"/>
    <w:rsid w:val="0097232A"/>
    <w:rsid w:val="00972F11"/>
    <w:rsid w:val="00973DF1"/>
    <w:rsid w:val="00974B72"/>
    <w:rsid w:val="00974CCA"/>
    <w:rsid w:val="0097502B"/>
    <w:rsid w:val="00975C1C"/>
    <w:rsid w:val="00976847"/>
    <w:rsid w:val="00976932"/>
    <w:rsid w:val="00976C1E"/>
    <w:rsid w:val="00977873"/>
    <w:rsid w:val="00977DC7"/>
    <w:rsid w:val="00980EDD"/>
    <w:rsid w:val="009822D3"/>
    <w:rsid w:val="00983B93"/>
    <w:rsid w:val="00983D30"/>
    <w:rsid w:val="00984463"/>
    <w:rsid w:val="00985EDE"/>
    <w:rsid w:val="00987781"/>
    <w:rsid w:val="009877F4"/>
    <w:rsid w:val="00994A92"/>
    <w:rsid w:val="0099514E"/>
    <w:rsid w:val="009A0C61"/>
    <w:rsid w:val="009A0D5D"/>
    <w:rsid w:val="009A152E"/>
    <w:rsid w:val="009A1606"/>
    <w:rsid w:val="009A1A1A"/>
    <w:rsid w:val="009A3F27"/>
    <w:rsid w:val="009A4221"/>
    <w:rsid w:val="009A4BF3"/>
    <w:rsid w:val="009A541C"/>
    <w:rsid w:val="009A5716"/>
    <w:rsid w:val="009A5C38"/>
    <w:rsid w:val="009A5E77"/>
    <w:rsid w:val="009A630F"/>
    <w:rsid w:val="009A697E"/>
    <w:rsid w:val="009A6E9E"/>
    <w:rsid w:val="009A7144"/>
    <w:rsid w:val="009A7D75"/>
    <w:rsid w:val="009B1DBC"/>
    <w:rsid w:val="009B2033"/>
    <w:rsid w:val="009B2809"/>
    <w:rsid w:val="009B356D"/>
    <w:rsid w:val="009B3964"/>
    <w:rsid w:val="009B4449"/>
    <w:rsid w:val="009B469F"/>
    <w:rsid w:val="009B513A"/>
    <w:rsid w:val="009B51EA"/>
    <w:rsid w:val="009B65C4"/>
    <w:rsid w:val="009B664E"/>
    <w:rsid w:val="009C132A"/>
    <w:rsid w:val="009C1685"/>
    <w:rsid w:val="009C1F63"/>
    <w:rsid w:val="009C263C"/>
    <w:rsid w:val="009C4918"/>
    <w:rsid w:val="009C5389"/>
    <w:rsid w:val="009C5666"/>
    <w:rsid w:val="009C610F"/>
    <w:rsid w:val="009C7047"/>
    <w:rsid w:val="009D0082"/>
    <w:rsid w:val="009D07D3"/>
    <w:rsid w:val="009D0A36"/>
    <w:rsid w:val="009D0E68"/>
    <w:rsid w:val="009D10C4"/>
    <w:rsid w:val="009D2D6B"/>
    <w:rsid w:val="009D302E"/>
    <w:rsid w:val="009E0311"/>
    <w:rsid w:val="009E10AA"/>
    <w:rsid w:val="009E1C9B"/>
    <w:rsid w:val="009E2291"/>
    <w:rsid w:val="009E444C"/>
    <w:rsid w:val="009E45D7"/>
    <w:rsid w:val="009E5475"/>
    <w:rsid w:val="009E7AC6"/>
    <w:rsid w:val="009E7D19"/>
    <w:rsid w:val="009F0745"/>
    <w:rsid w:val="009F075D"/>
    <w:rsid w:val="009F0DC9"/>
    <w:rsid w:val="009F0F16"/>
    <w:rsid w:val="009F280F"/>
    <w:rsid w:val="009F356A"/>
    <w:rsid w:val="009F3941"/>
    <w:rsid w:val="009F45D1"/>
    <w:rsid w:val="009F489D"/>
    <w:rsid w:val="009F4B6A"/>
    <w:rsid w:val="009F5C7D"/>
    <w:rsid w:val="009F5DE6"/>
    <w:rsid w:val="009F5EA3"/>
    <w:rsid w:val="009F6517"/>
    <w:rsid w:val="009F6E0A"/>
    <w:rsid w:val="009F7887"/>
    <w:rsid w:val="009F7A97"/>
    <w:rsid w:val="009F7D85"/>
    <w:rsid w:val="009F7F9F"/>
    <w:rsid w:val="00A00D57"/>
    <w:rsid w:val="00A01CE7"/>
    <w:rsid w:val="00A03668"/>
    <w:rsid w:val="00A0643D"/>
    <w:rsid w:val="00A06A83"/>
    <w:rsid w:val="00A079BE"/>
    <w:rsid w:val="00A1029F"/>
    <w:rsid w:val="00A104F0"/>
    <w:rsid w:val="00A10EE1"/>
    <w:rsid w:val="00A1151A"/>
    <w:rsid w:val="00A1161E"/>
    <w:rsid w:val="00A11F9A"/>
    <w:rsid w:val="00A127D5"/>
    <w:rsid w:val="00A13761"/>
    <w:rsid w:val="00A13CCC"/>
    <w:rsid w:val="00A143F1"/>
    <w:rsid w:val="00A146C6"/>
    <w:rsid w:val="00A14A1C"/>
    <w:rsid w:val="00A15097"/>
    <w:rsid w:val="00A15542"/>
    <w:rsid w:val="00A15B01"/>
    <w:rsid w:val="00A1620E"/>
    <w:rsid w:val="00A17802"/>
    <w:rsid w:val="00A17BBA"/>
    <w:rsid w:val="00A17DBC"/>
    <w:rsid w:val="00A17F40"/>
    <w:rsid w:val="00A200CC"/>
    <w:rsid w:val="00A20E75"/>
    <w:rsid w:val="00A2210A"/>
    <w:rsid w:val="00A22865"/>
    <w:rsid w:val="00A24AE9"/>
    <w:rsid w:val="00A24CE5"/>
    <w:rsid w:val="00A253A3"/>
    <w:rsid w:val="00A25F0A"/>
    <w:rsid w:val="00A26025"/>
    <w:rsid w:val="00A27506"/>
    <w:rsid w:val="00A27720"/>
    <w:rsid w:val="00A27A63"/>
    <w:rsid w:val="00A3011D"/>
    <w:rsid w:val="00A30E48"/>
    <w:rsid w:val="00A32C22"/>
    <w:rsid w:val="00A3308F"/>
    <w:rsid w:val="00A33FEE"/>
    <w:rsid w:val="00A340C2"/>
    <w:rsid w:val="00A34696"/>
    <w:rsid w:val="00A352AA"/>
    <w:rsid w:val="00A355D1"/>
    <w:rsid w:val="00A35A7B"/>
    <w:rsid w:val="00A3713F"/>
    <w:rsid w:val="00A37D0B"/>
    <w:rsid w:val="00A37F93"/>
    <w:rsid w:val="00A41353"/>
    <w:rsid w:val="00A41C3D"/>
    <w:rsid w:val="00A425B9"/>
    <w:rsid w:val="00A426F5"/>
    <w:rsid w:val="00A4272A"/>
    <w:rsid w:val="00A42B28"/>
    <w:rsid w:val="00A43DE5"/>
    <w:rsid w:val="00A443CB"/>
    <w:rsid w:val="00A44955"/>
    <w:rsid w:val="00A44B2B"/>
    <w:rsid w:val="00A44E78"/>
    <w:rsid w:val="00A4515F"/>
    <w:rsid w:val="00A45B0E"/>
    <w:rsid w:val="00A465EF"/>
    <w:rsid w:val="00A4667A"/>
    <w:rsid w:val="00A46DB5"/>
    <w:rsid w:val="00A476F6"/>
    <w:rsid w:val="00A5080C"/>
    <w:rsid w:val="00A5093D"/>
    <w:rsid w:val="00A509A5"/>
    <w:rsid w:val="00A51BF5"/>
    <w:rsid w:val="00A5207A"/>
    <w:rsid w:val="00A52736"/>
    <w:rsid w:val="00A52760"/>
    <w:rsid w:val="00A52B02"/>
    <w:rsid w:val="00A52F75"/>
    <w:rsid w:val="00A53382"/>
    <w:rsid w:val="00A544BE"/>
    <w:rsid w:val="00A55547"/>
    <w:rsid w:val="00A56E4D"/>
    <w:rsid w:val="00A6231D"/>
    <w:rsid w:val="00A6257A"/>
    <w:rsid w:val="00A63DB8"/>
    <w:rsid w:val="00A64339"/>
    <w:rsid w:val="00A6540F"/>
    <w:rsid w:val="00A66BAA"/>
    <w:rsid w:val="00A66CE6"/>
    <w:rsid w:val="00A67A8F"/>
    <w:rsid w:val="00A71DE1"/>
    <w:rsid w:val="00A71F49"/>
    <w:rsid w:val="00A726D6"/>
    <w:rsid w:val="00A73542"/>
    <w:rsid w:val="00A73A2B"/>
    <w:rsid w:val="00A740EF"/>
    <w:rsid w:val="00A745EF"/>
    <w:rsid w:val="00A74B31"/>
    <w:rsid w:val="00A75906"/>
    <w:rsid w:val="00A76CFC"/>
    <w:rsid w:val="00A7727A"/>
    <w:rsid w:val="00A779CD"/>
    <w:rsid w:val="00A80EBF"/>
    <w:rsid w:val="00A8217D"/>
    <w:rsid w:val="00A82992"/>
    <w:rsid w:val="00A8315E"/>
    <w:rsid w:val="00A8331A"/>
    <w:rsid w:val="00A84C5B"/>
    <w:rsid w:val="00A8534A"/>
    <w:rsid w:val="00A86241"/>
    <w:rsid w:val="00A862B5"/>
    <w:rsid w:val="00A86388"/>
    <w:rsid w:val="00A909A7"/>
    <w:rsid w:val="00A91713"/>
    <w:rsid w:val="00A92C06"/>
    <w:rsid w:val="00A93D58"/>
    <w:rsid w:val="00A940B3"/>
    <w:rsid w:val="00A9490D"/>
    <w:rsid w:val="00A94D2C"/>
    <w:rsid w:val="00A94E11"/>
    <w:rsid w:val="00A950C4"/>
    <w:rsid w:val="00A95366"/>
    <w:rsid w:val="00A95901"/>
    <w:rsid w:val="00A9625E"/>
    <w:rsid w:val="00A96C24"/>
    <w:rsid w:val="00A96EB8"/>
    <w:rsid w:val="00A96FAE"/>
    <w:rsid w:val="00A9710F"/>
    <w:rsid w:val="00A977B1"/>
    <w:rsid w:val="00A97888"/>
    <w:rsid w:val="00AA1FEC"/>
    <w:rsid w:val="00AA22BC"/>
    <w:rsid w:val="00AA35EA"/>
    <w:rsid w:val="00AA4470"/>
    <w:rsid w:val="00AA486A"/>
    <w:rsid w:val="00AA487C"/>
    <w:rsid w:val="00AA4BF5"/>
    <w:rsid w:val="00AA53D0"/>
    <w:rsid w:val="00AA6014"/>
    <w:rsid w:val="00AA699D"/>
    <w:rsid w:val="00AA6FB6"/>
    <w:rsid w:val="00AA7880"/>
    <w:rsid w:val="00AA7901"/>
    <w:rsid w:val="00AB11D9"/>
    <w:rsid w:val="00AB1314"/>
    <w:rsid w:val="00AB185B"/>
    <w:rsid w:val="00AB1A64"/>
    <w:rsid w:val="00AB23E8"/>
    <w:rsid w:val="00AB2596"/>
    <w:rsid w:val="00AB28EA"/>
    <w:rsid w:val="00AB3E71"/>
    <w:rsid w:val="00AB4909"/>
    <w:rsid w:val="00AB4938"/>
    <w:rsid w:val="00AB55E1"/>
    <w:rsid w:val="00AB5A4A"/>
    <w:rsid w:val="00AB6246"/>
    <w:rsid w:val="00AB753D"/>
    <w:rsid w:val="00AC0061"/>
    <w:rsid w:val="00AC07F3"/>
    <w:rsid w:val="00AC1662"/>
    <w:rsid w:val="00AC232C"/>
    <w:rsid w:val="00AC2467"/>
    <w:rsid w:val="00AC3604"/>
    <w:rsid w:val="00AC413C"/>
    <w:rsid w:val="00AC42A8"/>
    <w:rsid w:val="00AC485F"/>
    <w:rsid w:val="00AC6534"/>
    <w:rsid w:val="00AC69E4"/>
    <w:rsid w:val="00AC7F21"/>
    <w:rsid w:val="00AD105C"/>
    <w:rsid w:val="00AD177F"/>
    <w:rsid w:val="00AD3C43"/>
    <w:rsid w:val="00AD55C6"/>
    <w:rsid w:val="00AD6B8B"/>
    <w:rsid w:val="00AD7DB5"/>
    <w:rsid w:val="00AE0F64"/>
    <w:rsid w:val="00AE10F7"/>
    <w:rsid w:val="00AE1E88"/>
    <w:rsid w:val="00AE22D1"/>
    <w:rsid w:val="00AE31CB"/>
    <w:rsid w:val="00AE37DC"/>
    <w:rsid w:val="00AE4BE3"/>
    <w:rsid w:val="00AE6850"/>
    <w:rsid w:val="00AE75E3"/>
    <w:rsid w:val="00AE773D"/>
    <w:rsid w:val="00AE7851"/>
    <w:rsid w:val="00AE7902"/>
    <w:rsid w:val="00AF01C3"/>
    <w:rsid w:val="00AF1CF7"/>
    <w:rsid w:val="00AF4BEA"/>
    <w:rsid w:val="00AF566D"/>
    <w:rsid w:val="00AF5B4F"/>
    <w:rsid w:val="00AF67D9"/>
    <w:rsid w:val="00B000F8"/>
    <w:rsid w:val="00B00484"/>
    <w:rsid w:val="00B00527"/>
    <w:rsid w:val="00B01FEC"/>
    <w:rsid w:val="00B02062"/>
    <w:rsid w:val="00B020B7"/>
    <w:rsid w:val="00B064D3"/>
    <w:rsid w:val="00B06C34"/>
    <w:rsid w:val="00B073EF"/>
    <w:rsid w:val="00B078EA"/>
    <w:rsid w:val="00B106EC"/>
    <w:rsid w:val="00B118D3"/>
    <w:rsid w:val="00B11909"/>
    <w:rsid w:val="00B11B7F"/>
    <w:rsid w:val="00B124DA"/>
    <w:rsid w:val="00B12845"/>
    <w:rsid w:val="00B12A51"/>
    <w:rsid w:val="00B1414E"/>
    <w:rsid w:val="00B151F4"/>
    <w:rsid w:val="00B17B88"/>
    <w:rsid w:val="00B20491"/>
    <w:rsid w:val="00B21164"/>
    <w:rsid w:val="00B216C9"/>
    <w:rsid w:val="00B2174F"/>
    <w:rsid w:val="00B22278"/>
    <w:rsid w:val="00B222E0"/>
    <w:rsid w:val="00B227F0"/>
    <w:rsid w:val="00B22CA4"/>
    <w:rsid w:val="00B23632"/>
    <w:rsid w:val="00B252DF"/>
    <w:rsid w:val="00B256EB"/>
    <w:rsid w:val="00B274D2"/>
    <w:rsid w:val="00B3121E"/>
    <w:rsid w:val="00B323D9"/>
    <w:rsid w:val="00B3406A"/>
    <w:rsid w:val="00B343F3"/>
    <w:rsid w:val="00B3465C"/>
    <w:rsid w:val="00B34989"/>
    <w:rsid w:val="00B34A0F"/>
    <w:rsid w:val="00B350D6"/>
    <w:rsid w:val="00B3527D"/>
    <w:rsid w:val="00B35B6B"/>
    <w:rsid w:val="00B363A7"/>
    <w:rsid w:val="00B369BE"/>
    <w:rsid w:val="00B36FF0"/>
    <w:rsid w:val="00B37571"/>
    <w:rsid w:val="00B375C1"/>
    <w:rsid w:val="00B37DC2"/>
    <w:rsid w:val="00B406F7"/>
    <w:rsid w:val="00B40ED0"/>
    <w:rsid w:val="00B426C2"/>
    <w:rsid w:val="00B426DD"/>
    <w:rsid w:val="00B434FA"/>
    <w:rsid w:val="00B43F6F"/>
    <w:rsid w:val="00B44942"/>
    <w:rsid w:val="00B44F7E"/>
    <w:rsid w:val="00B452BB"/>
    <w:rsid w:val="00B45E30"/>
    <w:rsid w:val="00B4632E"/>
    <w:rsid w:val="00B46B67"/>
    <w:rsid w:val="00B46DB6"/>
    <w:rsid w:val="00B46F5B"/>
    <w:rsid w:val="00B47418"/>
    <w:rsid w:val="00B474D0"/>
    <w:rsid w:val="00B4794D"/>
    <w:rsid w:val="00B5017E"/>
    <w:rsid w:val="00B502FC"/>
    <w:rsid w:val="00B51FA1"/>
    <w:rsid w:val="00B52157"/>
    <w:rsid w:val="00B529DE"/>
    <w:rsid w:val="00B544E6"/>
    <w:rsid w:val="00B5555A"/>
    <w:rsid w:val="00B563DC"/>
    <w:rsid w:val="00B57B54"/>
    <w:rsid w:val="00B61EA2"/>
    <w:rsid w:val="00B62173"/>
    <w:rsid w:val="00B6246E"/>
    <w:rsid w:val="00B62556"/>
    <w:rsid w:val="00B62A3D"/>
    <w:rsid w:val="00B63374"/>
    <w:rsid w:val="00B6528C"/>
    <w:rsid w:val="00B65437"/>
    <w:rsid w:val="00B6573B"/>
    <w:rsid w:val="00B6584F"/>
    <w:rsid w:val="00B665DD"/>
    <w:rsid w:val="00B66D36"/>
    <w:rsid w:val="00B676D4"/>
    <w:rsid w:val="00B67B75"/>
    <w:rsid w:val="00B67F83"/>
    <w:rsid w:val="00B7067E"/>
    <w:rsid w:val="00B71FEE"/>
    <w:rsid w:val="00B723CB"/>
    <w:rsid w:val="00B726D9"/>
    <w:rsid w:val="00B72A29"/>
    <w:rsid w:val="00B73CC0"/>
    <w:rsid w:val="00B73D4C"/>
    <w:rsid w:val="00B74EE5"/>
    <w:rsid w:val="00B765A2"/>
    <w:rsid w:val="00B765C5"/>
    <w:rsid w:val="00B76D25"/>
    <w:rsid w:val="00B76D42"/>
    <w:rsid w:val="00B77C29"/>
    <w:rsid w:val="00B77FBD"/>
    <w:rsid w:val="00B810C6"/>
    <w:rsid w:val="00B825AB"/>
    <w:rsid w:val="00B833C0"/>
    <w:rsid w:val="00B8453A"/>
    <w:rsid w:val="00B84B68"/>
    <w:rsid w:val="00B85892"/>
    <w:rsid w:val="00B85D32"/>
    <w:rsid w:val="00B868D8"/>
    <w:rsid w:val="00B87626"/>
    <w:rsid w:val="00B878CA"/>
    <w:rsid w:val="00B87CB3"/>
    <w:rsid w:val="00B9026C"/>
    <w:rsid w:val="00B906C4"/>
    <w:rsid w:val="00B9203D"/>
    <w:rsid w:val="00B922FE"/>
    <w:rsid w:val="00B928AF"/>
    <w:rsid w:val="00B929D4"/>
    <w:rsid w:val="00B9336F"/>
    <w:rsid w:val="00B93616"/>
    <w:rsid w:val="00B93B26"/>
    <w:rsid w:val="00B93C91"/>
    <w:rsid w:val="00B94E74"/>
    <w:rsid w:val="00B964B1"/>
    <w:rsid w:val="00B9711A"/>
    <w:rsid w:val="00B9714C"/>
    <w:rsid w:val="00B97B19"/>
    <w:rsid w:val="00BA0289"/>
    <w:rsid w:val="00BA0ECD"/>
    <w:rsid w:val="00BA1833"/>
    <w:rsid w:val="00BA1BD4"/>
    <w:rsid w:val="00BA1E7D"/>
    <w:rsid w:val="00BA2849"/>
    <w:rsid w:val="00BA2BCA"/>
    <w:rsid w:val="00BA2F0F"/>
    <w:rsid w:val="00BA36CC"/>
    <w:rsid w:val="00BA3B31"/>
    <w:rsid w:val="00BA4530"/>
    <w:rsid w:val="00BA59F1"/>
    <w:rsid w:val="00BA5BE6"/>
    <w:rsid w:val="00BA5E08"/>
    <w:rsid w:val="00BA5F23"/>
    <w:rsid w:val="00BA6B2D"/>
    <w:rsid w:val="00BA6B83"/>
    <w:rsid w:val="00BA6F0B"/>
    <w:rsid w:val="00BA7C78"/>
    <w:rsid w:val="00BA7F2B"/>
    <w:rsid w:val="00BB0F1E"/>
    <w:rsid w:val="00BB0FAE"/>
    <w:rsid w:val="00BB5B0B"/>
    <w:rsid w:val="00BB6A3A"/>
    <w:rsid w:val="00BC02B4"/>
    <w:rsid w:val="00BC03D3"/>
    <w:rsid w:val="00BC0E59"/>
    <w:rsid w:val="00BC1940"/>
    <w:rsid w:val="00BC1A25"/>
    <w:rsid w:val="00BC1CCE"/>
    <w:rsid w:val="00BC2024"/>
    <w:rsid w:val="00BC45F5"/>
    <w:rsid w:val="00BC48CE"/>
    <w:rsid w:val="00BC4A28"/>
    <w:rsid w:val="00BC511E"/>
    <w:rsid w:val="00BC53B6"/>
    <w:rsid w:val="00BC54EB"/>
    <w:rsid w:val="00BC563B"/>
    <w:rsid w:val="00BC62CC"/>
    <w:rsid w:val="00BC65C6"/>
    <w:rsid w:val="00BC6742"/>
    <w:rsid w:val="00BC737B"/>
    <w:rsid w:val="00BD06E2"/>
    <w:rsid w:val="00BD0813"/>
    <w:rsid w:val="00BD17C0"/>
    <w:rsid w:val="00BD19DF"/>
    <w:rsid w:val="00BD2202"/>
    <w:rsid w:val="00BD3187"/>
    <w:rsid w:val="00BD4607"/>
    <w:rsid w:val="00BD56E3"/>
    <w:rsid w:val="00BD67AA"/>
    <w:rsid w:val="00BD6D44"/>
    <w:rsid w:val="00BD78A9"/>
    <w:rsid w:val="00BE0082"/>
    <w:rsid w:val="00BE181C"/>
    <w:rsid w:val="00BE1A80"/>
    <w:rsid w:val="00BE244B"/>
    <w:rsid w:val="00BE2A98"/>
    <w:rsid w:val="00BE32A2"/>
    <w:rsid w:val="00BE3667"/>
    <w:rsid w:val="00BE37D6"/>
    <w:rsid w:val="00BE3BFA"/>
    <w:rsid w:val="00BE3EB6"/>
    <w:rsid w:val="00BE5965"/>
    <w:rsid w:val="00BE59E9"/>
    <w:rsid w:val="00BE65F2"/>
    <w:rsid w:val="00BE67ED"/>
    <w:rsid w:val="00BE6E56"/>
    <w:rsid w:val="00BE7097"/>
    <w:rsid w:val="00BE7E38"/>
    <w:rsid w:val="00BF07A3"/>
    <w:rsid w:val="00BF102B"/>
    <w:rsid w:val="00BF15DD"/>
    <w:rsid w:val="00BF1C70"/>
    <w:rsid w:val="00BF3012"/>
    <w:rsid w:val="00BF3A1C"/>
    <w:rsid w:val="00BF3BB4"/>
    <w:rsid w:val="00BF3C12"/>
    <w:rsid w:val="00BF3F7D"/>
    <w:rsid w:val="00BF4A97"/>
    <w:rsid w:val="00BF61E7"/>
    <w:rsid w:val="00BF674B"/>
    <w:rsid w:val="00BF6836"/>
    <w:rsid w:val="00BF6F43"/>
    <w:rsid w:val="00BF7940"/>
    <w:rsid w:val="00BF7E94"/>
    <w:rsid w:val="00BF7EE8"/>
    <w:rsid w:val="00C002EE"/>
    <w:rsid w:val="00C00468"/>
    <w:rsid w:val="00C005FA"/>
    <w:rsid w:val="00C01F17"/>
    <w:rsid w:val="00C03E47"/>
    <w:rsid w:val="00C03F20"/>
    <w:rsid w:val="00C048C5"/>
    <w:rsid w:val="00C04B8C"/>
    <w:rsid w:val="00C04F87"/>
    <w:rsid w:val="00C0556C"/>
    <w:rsid w:val="00C06E39"/>
    <w:rsid w:val="00C129C7"/>
    <w:rsid w:val="00C12B1B"/>
    <w:rsid w:val="00C12D6C"/>
    <w:rsid w:val="00C13CDF"/>
    <w:rsid w:val="00C145BF"/>
    <w:rsid w:val="00C14876"/>
    <w:rsid w:val="00C150E4"/>
    <w:rsid w:val="00C15185"/>
    <w:rsid w:val="00C16A05"/>
    <w:rsid w:val="00C16D82"/>
    <w:rsid w:val="00C202A5"/>
    <w:rsid w:val="00C20531"/>
    <w:rsid w:val="00C20884"/>
    <w:rsid w:val="00C20C8E"/>
    <w:rsid w:val="00C21275"/>
    <w:rsid w:val="00C21A67"/>
    <w:rsid w:val="00C21B89"/>
    <w:rsid w:val="00C23E9A"/>
    <w:rsid w:val="00C24FF1"/>
    <w:rsid w:val="00C25828"/>
    <w:rsid w:val="00C264F0"/>
    <w:rsid w:val="00C2777E"/>
    <w:rsid w:val="00C306C3"/>
    <w:rsid w:val="00C30AEC"/>
    <w:rsid w:val="00C32179"/>
    <w:rsid w:val="00C328BC"/>
    <w:rsid w:val="00C34924"/>
    <w:rsid w:val="00C35A04"/>
    <w:rsid w:val="00C35EF1"/>
    <w:rsid w:val="00C35F32"/>
    <w:rsid w:val="00C3784E"/>
    <w:rsid w:val="00C40105"/>
    <w:rsid w:val="00C40431"/>
    <w:rsid w:val="00C40432"/>
    <w:rsid w:val="00C408E8"/>
    <w:rsid w:val="00C42B90"/>
    <w:rsid w:val="00C42FA7"/>
    <w:rsid w:val="00C43AE5"/>
    <w:rsid w:val="00C449D1"/>
    <w:rsid w:val="00C461FF"/>
    <w:rsid w:val="00C50369"/>
    <w:rsid w:val="00C51B12"/>
    <w:rsid w:val="00C51FDE"/>
    <w:rsid w:val="00C52088"/>
    <w:rsid w:val="00C52654"/>
    <w:rsid w:val="00C52A3C"/>
    <w:rsid w:val="00C53851"/>
    <w:rsid w:val="00C5604B"/>
    <w:rsid w:val="00C56B19"/>
    <w:rsid w:val="00C56B5A"/>
    <w:rsid w:val="00C56CC8"/>
    <w:rsid w:val="00C574A7"/>
    <w:rsid w:val="00C57EDE"/>
    <w:rsid w:val="00C6003C"/>
    <w:rsid w:val="00C61292"/>
    <w:rsid w:val="00C62587"/>
    <w:rsid w:val="00C6287A"/>
    <w:rsid w:val="00C62ACB"/>
    <w:rsid w:val="00C634EF"/>
    <w:rsid w:val="00C63699"/>
    <w:rsid w:val="00C64397"/>
    <w:rsid w:val="00C64EB0"/>
    <w:rsid w:val="00C663D4"/>
    <w:rsid w:val="00C667EE"/>
    <w:rsid w:val="00C6775F"/>
    <w:rsid w:val="00C678FD"/>
    <w:rsid w:val="00C701D5"/>
    <w:rsid w:val="00C707E9"/>
    <w:rsid w:val="00C7209C"/>
    <w:rsid w:val="00C73850"/>
    <w:rsid w:val="00C73BB9"/>
    <w:rsid w:val="00C7479C"/>
    <w:rsid w:val="00C74BA8"/>
    <w:rsid w:val="00C754A9"/>
    <w:rsid w:val="00C76461"/>
    <w:rsid w:val="00C76A02"/>
    <w:rsid w:val="00C80D41"/>
    <w:rsid w:val="00C81042"/>
    <w:rsid w:val="00C81ECC"/>
    <w:rsid w:val="00C82D62"/>
    <w:rsid w:val="00C83980"/>
    <w:rsid w:val="00C83CF1"/>
    <w:rsid w:val="00C85493"/>
    <w:rsid w:val="00C856C0"/>
    <w:rsid w:val="00C85BBB"/>
    <w:rsid w:val="00C8658B"/>
    <w:rsid w:val="00C86CEA"/>
    <w:rsid w:val="00C8769F"/>
    <w:rsid w:val="00C87B22"/>
    <w:rsid w:val="00C87C83"/>
    <w:rsid w:val="00C90021"/>
    <w:rsid w:val="00C903F9"/>
    <w:rsid w:val="00C91E9B"/>
    <w:rsid w:val="00C91F04"/>
    <w:rsid w:val="00C92145"/>
    <w:rsid w:val="00C92845"/>
    <w:rsid w:val="00C932DE"/>
    <w:rsid w:val="00C93531"/>
    <w:rsid w:val="00C93F0A"/>
    <w:rsid w:val="00C94692"/>
    <w:rsid w:val="00C94BDD"/>
    <w:rsid w:val="00C94FF3"/>
    <w:rsid w:val="00C95A5D"/>
    <w:rsid w:val="00C97556"/>
    <w:rsid w:val="00C978AF"/>
    <w:rsid w:val="00CA04A1"/>
    <w:rsid w:val="00CA0B31"/>
    <w:rsid w:val="00CA27BA"/>
    <w:rsid w:val="00CA3861"/>
    <w:rsid w:val="00CA46CC"/>
    <w:rsid w:val="00CA6781"/>
    <w:rsid w:val="00CA68F0"/>
    <w:rsid w:val="00CA6D85"/>
    <w:rsid w:val="00CA7637"/>
    <w:rsid w:val="00CA7C0B"/>
    <w:rsid w:val="00CB0092"/>
    <w:rsid w:val="00CB0B03"/>
    <w:rsid w:val="00CB1C45"/>
    <w:rsid w:val="00CB2427"/>
    <w:rsid w:val="00CB359B"/>
    <w:rsid w:val="00CB3832"/>
    <w:rsid w:val="00CB38DF"/>
    <w:rsid w:val="00CB3BE5"/>
    <w:rsid w:val="00CB4181"/>
    <w:rsid w:val="00CB4FB3"/>
    <w:rsid w:val="00CB58D0"/>
    <w:rsid w:val="00CC105E"/>
    <w:rsid w:val="00CC2046"/>
    <w:rsid w:val="00CC3AE8"/>
    <w:rsid w:val="00CC537A"/>
    <w:rsid w:val="00CC5AE9"/>
    <w:rsid w:val="00CC79D2"/>
    <w:rsid w:val="00CD0F08"/>
    <w:rsid w:val="00CD1748"/>
    <w:rsid w:val="00CD1C0C"/>
    <w:rsid w:val="00CD1FEF"/>
    <w:rsid w:val="00CD20F4"/>
    <w:rsid w:val="00CD2862"/>
    <w:rsid w:val="00CD3229"/>
    <w:rsid w:val="00CD410D"/>
    <w:rsid w:val="00CD474E"/>
    <w:rsid w:val="00CD495E"/>
    <w:rsid w:val="00CD54E5"/>
    <w:rsid w:val="00CD5DF9"/>
    <w:rsid w:val="00CD656C"/>
    <w:rsid w:val="00CD65A7"/>
    <w:rsid w:val="00CD694D"/>
    <w:rsid w:val="00CD6C4B"/>
    <w:rsid w:val="00CD76C3"/>
    <w:rsid w:val="00CE09AC"/>
    <w:rsid w:val="00CE0A24"/>
    <w:rsid w:val="00CE0CE5"/>
    <w:rsid w:val="00CE0CF6"/>
    <w:rsid w:val="00CE134E"/>
    <w:rsid w:val="00CE179A"/>
    <w:rsid w:val="00CE1EF6"/>
    <w:rsid w:val="00CE2E35"/>
    <w:rsid w:val="00CE3652"/>
    <w:rsid w:val="00CE3C94"/>
    <w:rsid w:val="00CE4D13"/>
    <w:rsid w:val="00CE5E3D"/>
    <w:rsid w:val="00CE5F31"/>
    <w:rsid w:val="00CE6147"/>
    <w:rsid w:val="00CE6651"/>
    <w:rsid w:val="00CE7323"/>
    <w:rsid w:val="00CF09E1"/>
    <w:rsid w:val="00CF1ABF"/>
    <w:rsid w:val="00CF2264"/>
    <w:rsid w:val="00CF4A0A"/>
    <w:rsid w:val="00CF689C"/>
    <w:rsid w:val="00CF6BB2"/>
    <w:rsid w:val="00CF6F2B"/>
    <w:rsid w:val="00CF7549"/>
    <w:rsid w:val="00D000E4"/>
    <w:rsid w:val="00D00817"/>
    <w:rsid w:val="00D0087C"/>
    <w:rsid w:val="00D02087"/>
    <w:rsid w:val="00D02FE0"/>
    <w:rsid w:val="00D04CBB"/>
    <w:rsid w:val="00D05DDF"/>
    <w:rsid w:val="00D05F08"/>
    <w:rsid w:val="00D06DBE"/>
    <w:rsid w:val="00D07DA8"/>
    <w:rsid w:val="00D10ACB"/>
    <w:rsid w:val="00D1351B"/>
    <w:rsid w:val="00D147F9"/>
    <w:rsid w:val="00D149E1"/>
    <w:rsid w:val="00D161BC"/>
    <w:rsid w:val="00D1670E"/>
    <w:rsid w:val="00D16932"/>
    <w:rsid w:val="00D16B00"/>
    <w:rsid w:val="00D16C94"/>
    <w:rsid w:val="00D17556"/>
    <w:rsid w:val="00D178F1"/>
    <w:rsid w:val="00D17EB8"/>
    <w:rsid w:val="00D20DEF"/>
    <w:rsid w:val="00D2137E"/>
    <w:rsid w:val="00D21706"/>
    <w:rsid w:val="00D2257A"/>
    <w:rsid w:val="00D2259B"/>
    <w:rsid w:val="00D22ADE"/>
    <w:rsid w:val="00D22B9F"/>
    <w:rsid w:val="00D2438F"/>
    <w:rsid w:val="00D24A37"/>
    <w:rsid w:val="00D251EC"/>
    <w:rsid w:val="00D26E22"/>
    <w:rsid w:val="00D2750F"/>
    <w:rsid w:val="00D27A9A"/>
    <w:rsid w:val="00D30913"/>
    <w:rsid w:val="00D30B6B"/>
    <w:rsid w:val="00D30F00"/>
    <w:rsid w:val="00D328EC"/>
    <w:rsid w:val="00D33019"/>
    <w:rsid w:val="00D330F3"/>
    <w:rsid w:val="00D33E0C"/>
    <w:rsid w:val="00D3422B"/>
    <w:rsid w:val="00D34382"/>
    <w:rsid w:val="00D343C2"/>
    <w:rsid w:val="00D34594"/>
    <w:rsid w:val="00D35073"/>
    <w:rsid w:val="00D35224"/>
    <w:rsid w:val="00D367B0"/>
    <w:rsid w:val="00D3738F"/>
    <w:rsid w:val="00D41185"/>
    <w:rsid w:val="00D417F9"/>
    <w:rsid w:val="00D41DCC"/>
    <w:rsid w:val="00D420CC"/>
    <w:rsid w:val="00D42443"/>
    <w:rsid w:val="00D42B93"/>
    <w:rsid w:val="00D42DAF"/>
    <w:rsid w:val="00D4350B"/>
    <w:rsid w:val="00D43845"/>
    <w:rsid w:val="00D43A00"/>
    <w:rsid w:val="00D43C5F"/>
    <w:rsid w:val="00D43D77"/>
    <w:rsid w:val="00D43E5F"/>
    <w:rsid w:val="00D453E0"/>
    <w:rsid w:val="00D45C40"/>
    <w:rsid w:val="00D47411"/>
    <w:rsid w:val="00D4747A"/>
    <w:rsid w:val="00D507D2"/>
    <w:rsid w:val="00D510BC"/>
    <w:rsid w:val="00D52130"/>
    <w:rsid w:val="00D528CC"/>
    <w:rsid w:val="00D52E42"/>
    <w:rsid w:val="00D53534"/>
    <w:rsid w:val="00D54177"/>
    <w:rsid w:val="00D549D9"/>
    <w:rsid w:val="00D5542C"/>
    <w:rsid w:val="00D56CB0"/>
    <w:rsid w:val="00D602AE"/>
    <w:rsid w:val="00D605F0"/>
    <w:rsid w:val="00D6088A"/>
    <w:rsid w:val="00D618F1"/>
    <w:rsid w:val="00D61B34"/>
    <w:rsid w:val="00D624E8"/>
    <w:rsid w:val="00D629F4"/>
    <w:rsid w:val="00D6329E"/>
    <w:rsid w:val="00D63576"/>
    <w:rsid w:val="00D65E1B"/>
    <w:rsid w:val="00D65FAA"/>
    <w:rsid w:val="00D6648D"/>
    <w:rsid w:val="00D70068"/>
    <w:rsid w:val="00D7026B"/>
    <w:rsid w:val="00D70D10"/>
    <w:rsid w:val="00D72732"/>
    <w:rsid w:val="00D73235"/>
    <w:rsid w:val="00D74695"/>
    <w:rsid w:val="00D749C3"/>
    <w:rsid w:val="00D7513B"/>
    <w:rsid w:val="00D752BE"/>
    <w:rsid w:val="00D7576D"/>
    <w:rsid w:val="00D758F4"/>
    <w:rsid w:val="00D76122"/>
    <w:rsid w:val="00D76871"/>
    <w:rsid w:val="00D76C34"/>
    <w:rsid w:val="00D76C3A"/>
    <w:rsid w:val="00D76FAA"/>
    <w:rsid w:val="00D770B8"/>
    <w:rsid w:val="00D770C3"/>
    <w:rsid w:val="00D770F5"/>
    <w:rsid w:val="00D772A7"/>
    <w:rsid w:val="00D777F7"/>
    <w:rsid w:val="00D77A5E"/>
    <w:rsid w:val="00D80A8F"/>
    <w:rsid w:val="00D81FF2"/>
    <w:rsid w:val="00D827F4"/>
    <w:rsid w:val="00D82B1E"/>
    <w:rsid w:val="00D8582F"/>
    <w:rsid w:val="00D85AA1"/>
    <w:rsid w:val="00D85EBA"/>
    <w:rsid w:val="00D866DE"/>
    <w:rsid w:val="00D86A9F"/>
    <w:rsid w:val="00D9075E"/>
    <w:rsid w:val="00D909D8"/>
    <w:rsid w:val="00D921D3"/>
    <w:rsid w:val="00D923EE"/>
    <w:rsid w:val="00D936EA"/>
    <w:rsid w:val="00D93DEB"/>
    <w:rsid w:val="00D95235"/>
    <w:rsid w:val="00D959C2"/>
    <w:rsid w:val="00D95A0D"/>
    <w:rsid w:val="00D96098"/>
    <w:rsid w:val="00D9613A"/>
    <w:rsid w:val="00D966BD"/>
    <w:rsid w:val="00D96CD6"/>
    <w:rsid w:val="00D975AD"/>
    <w:rsid w:val="00DA0EA9"/>
    <w:rsid w:val="00DA1A55"/>
    <w:rsid w:val="00DA2088"/>
    <w:rsid w:val="00DA4B97"/>
    <w:rsid w:val="00DA5F05"/>
    <w:rsid w:val="00DA5FDC"/>
    <w:rsid w:val="00DA792D"/>
    <w:rsid w:val="00DB074E"/>
    <w:rsid w:val="00DB08FE"/>
    <w:rsid w:val="00DB2397"/>
    <w:rsid w:val="00DB3024"/>
    <w:rsid w:val="00DB32C7"/>
    <w:rsid w:val="00DB34A2"/>
    <w:rsid w:val="00DB36DE"/>
    <w:rsid w:val="00DB4354"/>
    <w:rsid w:val="00DB43E9"/>
    <w:rsid w:val="00DB5006"/>
    <w:rsid w:val="00DB571E"/>
    <w:rsid w:val="00DB5E1D"/>
    <w:rsid w:val="00DB6DD4"/>
    <w:rsid w:val="00DB6F45"/>
    <w:rsid w:val="00DB7445"/>
    <w:rsid w:val="00DB77BF"/>
    <w:rsid w:val="00DB7C91"/>
    <w:rsid w:val="00DC13E2"/>
    <w:rsid w:val="00DC1878"/>
    <w:rsid w:val="00DC2E7A"/>
    <w:rsid w:val="00DC34CB"/>
    <w:rsid w:val="00DC3CD7"/>
    <w:rsid w:val="00DC440E"/>
    <w:rsid w:val="00DC46C0"/>
    <w:rsid w:val="00DC5013"/>
    <w:rsid w:val="00DC568C"/>
    <w:rsid w:val="00DC5C38"/>
    <w:rsid w:val="00DC71FE"/>
    <w:rsid w:val="00DC7400"/>
    <w:rsid w:val="00DC7A21"/>
    <w:rsid w:val="00DD0B68"/>
    <w:rsid w:val="00DD0EA8"/>
    <w:rsid w:val="00DD20C6"/>
    <w:rsid w:val="00DD2616"/>
    <w:rsid w:val="00DD3238"/>
    <w:rsid w:val="00DD363D"/>
    <w:rsid w:val="00DD548F"/>
    <w:rsid w:val="00DD5C5E"/>
    <w:rsid w:val="00DD630D"/>
    <w:rsid w:val="00DD6486"/>
    <w:rsid w:val="00DD68EB"/>
    <w:rsid w:val="00DD6EFF"/>
    <w:rsid w:val="00DD704C"/>
    <w:rsid w:val="00DD7710"/>
    <w:rsid w:val="00DE018C"/>
    <w:rsid w:val="00DE092B"/>
    <w:rsid w:val="00DE1238"/>
    <w:rsid w:val="00DE1842"/>
    <w:rsid w:val="00DE3414"/>
    <w:rsid w:val="00DE3516"/>
    <w:rsid w:val="00DE56E4"/>
    <w:rsid w:val="00DE5705"/>
    <w:rsid w:val="00DE577B"/>
    <w:rsid w:val="00DF052E"/>
    <w:rsid w:val="00DF1D7E"/>
    <w:rsid w:val="00DF25D4"/>
    <w:rsid w:val="00DF2A04"/>
    <w:rsid w:val="00DF33F9"/>
    <w:rsid w:val="00DF3E79"/>
    <w:rsid w:val="00DF4169"/>
    <w:rsid w:val="00DF44CF"/>
    <w:rsid w:val="00DF515E"/>
    <w:rsid w:val="00DF567D"/>
    <w:rsid w:val="00DF7561"/>
    <w:rsid w:val="00E001FA"/>
    <w:rsid w:val="00E009A9"/>
    <w:rsid w:val="00E018F8"/>
    <w:rsid w:val="00E01C0B"/>
    <w:rsid w:val="00E0279E"/>
    <w:rsid w:val="00E03570"/>
    <w:rsid w:val="00E0473B"/>
    <w:rsid w:val="00E04C40"/>
    <w:rsid w:val="00E061B0"/>
    <w:rsid w:val="00E0694B"/>
    <w:rsid w:val="00E06B9F"/>
    <w:rsid w:val="00E07A63"/>
    <w:rsid w:val="00E105E7"/>
    <w:rsid w:val="00E10B75"/>
    <w:rsid w:val="00E11763"/>
    <w:rsid w:val="00E11FD9"/>
    <w:rsid w:val="00E12FC3"/>
    <w:rsid w:val="00E14D76"/>
    <w:rsid w:val="00E15EA5"/>
    <w:rsid w:val="00E1608F"/>
    <w:rsid w:val="00E16480"/>
    <w:rsid w:val="00E16872"/>
    <w:rsid w:val="00E16B2E"/>
    <w:rsid w:val="00E208E9"/>
    <w:rsid w:val="00E20982"/>
    <w:rsid w:val="00E20D6D"/>
    <w:rsid w:val="00E212F8"/>
    <w:rsid w:val="00E221E1"/>
    <w:rsid w:val="00E2258A"/>
    <w:rsid w:val="00E2259B"/>
    <w:rsid w:val="00E23235"/>
    <w:rsid w:val="00E23C16"/>
    <w:rsid w:val="00E244BB"/>
    <w:rsid w:val="00E24720"/>
    <w:rsid w:val="00E25F33"/>
    <w:rsid w:val="00E26722"/>
    <w:rsid w:val="00E26885"/>
    <w:rsid w:val="00E26E4F"/>
    <w:rsid w:val="00E26FAD"/>
    <w:rsid w:val="00E27269"/>
    <w:rsid w:val="00E30A31"/>
    <w:rsid w:val="00E3268C"/>
    <w:rsid w:val="00E3294B"/>
    <w:rsid w:val="00E32B89"/>
    <w:rsid w:val="00E3346C"/>
    <w:rsid w:val="00E34C8A"/>
    <w:rsid w:val="00E351D7"/>
    <w:rsid w:val="00E3524C"/>
    <w:rsid w:val="00E354D2"/>
    <w:rsid w:val="00E35D71"/>
    <w:rsid w:val="00E37A0D"/>
    <w:rsid w:val="00E37AF1"/>
    <w:rsid w:val="00E40E2E"/>
    <w:rsid w:val="00E4148A"/>
    <w:rsid w:val="00E4231C"/>
    <w:rsid w:val="00E42BC3"/>
    <w:rsid w:val="00E43B23"/>
    <w:rsid w:val="00E441A3"/>
    <w:rsid w:val="00E4477C"/>
    <w:rsid w:val="00E44798"/>
    <w:rsid w:val="00E4486C"/>
    <w:rsid w:val="00E44F12"/>
    <w:rsid w:val="00E45073"/>
    <w:rsid w:val="00E45169"/>
    <w:rsid w:val="00E45CB7"/>
    <w:rsid w:val="00E45EBB"/>
    <w:rsid w:val="00E4768F"/>
    <w:rsid w:val="00E4791F"/>
    <w:rsid w:val="00E50852"/>
    <w:rsid w:val="00E50C33"/>
    <w:rsid w:val="00E51566"/>
    <w:rsid w:val="00E51601"/>
    <w:rsid w:val="00E52A6B"/>
    <w:rsid w:val="00E52DA3"/>
    <w:rsid w:val="00E5311E"/>
    <w:rsid w:val="00E53202"/>
    <w:rsid w:val="00E54843"/>
    <w:rsid w:val="00E54965"/>
    <w:rsid w:val="00E54C60"/>
    <w:rsid w:val="00E54D64"/>
    <w:rsid w:val="00E5584C"/>
    <w:rsid w:val="00E55CC2"/>
    <w:rsid w:val="00E56369"/>
    <w:rsid w:val="00E56EE2"/>
    <w:rsid w:val="00E573B3"/>
    <w:rsid w:val="00E57FDD"/>
    <w:rsid w:val="00E600B9"/>
    <w:rsid w:val="00E60D8F"/>
    <w:rsid w:val="00E6116C"/>
    <w:rsid w:val="00E61F1E"/>
    <w:rsid w:val="00E62543"/>
    <w:rsid w:val="00E6327E"/>
    <w:rsid w:val="00E634AF"/>
    <w:rsid w:val="00E63C8F"/>
    <w:rsid w:val="00E64DE3"/>
    <w:rsid w:val="00E65507"/>
    <w:rsid w:val="00E668A1"/>
    <w:rsid w:val="00E66D2A"/>
    <w:rsid w:val="00E707C7"/>
    <w:rsid w:val="00E71083"/>
    <w:rsid w:val="00E7192C"/>
    <w:rsid w:val="00E7281F"/>
    <w:rsid w:val="00E7323E"/>
    <w:rsid w:val="00E73247"/>
    <w:rsid w:val="00E73300"/>
    <w:rsid w:val="00E7372C"/>
    <w:rsid w:val="00E73B2E"/>
    <w:rsid w:val="00E73FE9"/>
    <w:rsid w:val="00E74AC4"/>
    <w:rsid w:val="00E757D7"/>
    <w:rsid w:val="00E76270"/>
    <w:rsid w:val="00E765DB"/>
    <w:rsid w:val="00E77FA6"/>
    <w:rsid w:val="00E819E2"/>
    <w:rsid w:val="00E823ED"/>
    <w:rsid w:val="00E82791"/>
    <w:rsid w:val="00E82E46"/>
    <w:rsid w:val="00E83A95"/>
    <w:rsid w:val="00E83F57"/>
    <w:rsid w:val="00E854DA"/>
    <w:rsid w:val="00E85541"/>
    <w:rsid w:val="00E85B7C"/>
    <w:rsid w:val="00E85DA1"/>
    <w:rsid w:val="00E85EF3"/>
    <w:rsid w:val="00E87278"/>
    <w:rsid w:val="00E90034"/>
    <w:rsid w:val="00E901D0"/>
    <w:rsid w:val="00E902F0"/>
    <w:rsid w:val="00E90384"/>
    <w:rsid w:val="00E90A4D"/>
    <w:rsid w:val="00E90CFB"/>
    <w:rsid w:val="00E9118B"/>
    <w:rsid w:val="00E917C6"/>
    <w:rsid w:val="00E919DC"/>
    <w:rsid w:val="00E91D7C"/>
    <w:rsid w:val="00E95416"/>
    <w:rsid w:val="00E95F0C"/>
    <w:rsid w:val="00E967FB"/>
    <w:rsid w:val="00E9684E"/>
    <w:rsid w:val="00E97992"/>
    <w:rsid w:val="00EA0515"/>
    <w:rsid w:val="00EA138E"/>
    <w:rsid w:val="00EA35F5"/>
    <w:rsid w:val="00EA38DC"/>
    <w:rsid w:val="00EA497E"/>
    <w:rsid w:val="00EA5343"/>
    <w:rsid w:val="00EA54E2"/>
    <w:rsid w:val="00EA59E9"/>
    <w:rsid w:val="00EA5B23"/>
    <w:rsid w:val="00EA72AC"/>
    <w:rsid w:val="00EB02A4"/>
    <w:rsid w:val="00EB0DC8"/>
    <w:rsid w:val="00EB115F"/>
    <w:rsid w:val="00EB130C"/>
    <w:rsid w:val="00EB1846"/>
    <w:rsid w:val="00EB1893"/>
    <w:rsid w:val="00EB318C"/>
    <w:rsid w:val="00EB3EF2"/>
    <w:rsid w:val="00EB4099"/>
    <w:rsid w:val="00EB4359"/>
    <w:rsid w:val="00EB5365"/>
    <w:rsid w:val="00EB536B"/>
    <w:rsid w:val="00EB634A"/>
    <w:rsid w:val="00EB694D"/>
    <w:rsid w:val="00EB70B4"/>
    <w:rsid w:val="00EB7867"/>
    <w:rsid w:val="00EC0269"/>
    <w:rsid w:val="00EC0B33"/>
    <w:rsid w:val="00EC1D7D"/>
    <w:rsid w:val="00EC23CF"/>
    <w:rsid w:val="00EC279C"/>
    <w:rsid w:val="00EC2A2A"/>
    <w:rsid w:val="00EC3B33"/>
    <w:rsid w:val="00EC3B8F"/>
    <w:rsid w:val="00EC3B95"/>
    <w:rsid w:val="00EC3EEF"/>
    <w:rsid w:val="00EC4DAF"/>
    <w:rsid w:val="00EC7257"/>
    <w:rsid w:val="00ED06BF"/>
    <w:rsid w:val="00ED0821"/>
    <w:rsid w:val="00ED0F77"/>
    <w:rsid w:val="00ED1B13"/>
    <w:rsid w:val="00ED2A62"/>
    <w:rsid w:val="00ED2D95"/>
    <w:rsid w:val="00ED2DAC"/>
    <w:rsid w:val="00ED3A10"/>
    <w:rsid w:val="00ED3B8F"/>
    <w:rsid w:val="00ED3F66"/>
    <w:rsid w:val="00ED6127"/>
    <w:rsid w:val="00EE168F"/>
    <w:rsid w:val="00EE1940"/>
    <w:rsid w:val="00EE328F"/>
    <w:rsid w:val="00EE43DB"/>
    <w:rsid w:val="00EE5243"/>
    <w:rsid w:val="00EE61DB"/>
    <w:rsid w:val="00EE6A43"/>
    <w:rsid w:val="00EE765B"/>
    <w:rsid w:val="00EF0210"/>
    <w:rsid w:val="00EF0402"/>
    <w:rsid w:val="00EF09DE"/>
    <w:rsid w:val="00EF0F3E"/>
    <w:rsid w:val="00EF1B47"/>
    <w:rsid w:val="00EF283E"/>
    <w:rsid w:val="00EF2D8F"/>
    <w:rsid w:val="00EF383E"/>
    <w:rsid w:val="00EF3F4B"/>
    <w:rsid w:val="00EF5A45"/>
    <w:rsid w:val="00EF6343"/>
    <w:rsid w:val="00EF68F9"/>
    <w:rsid w:val="00EF6937"/>
    <w:rsid w:val="00EF6D7E"/>
    <w:rsid w:val="00EF711B"/>
    <w:rsid w:val="00F0089E"/>
    <w:rsid w:val="00F01401"/>
    <w:rsid w:val="00F01AA9"/>
    <w:rsid w:val="00F02D6C"/>
    <w:rsid w:val="00F0416C"/>
    <w:rsid w:val="00F04974"/>
    <w:rsid w:val="00F064FB"/>
    <w:rsid w:val="00F06D41"/>
    <w:rsid w:val="00F06F87"/>
    <w:rsid w:val="00F07339"/>
    <w:rsid w:val="00F0771C"/>
    <w:rsid w:val="00F103B3"/>
    <w:rsid w:val="00F10FB5"/>
    <w:rsid w:val="00F110FB"/>
    <w:rsid w:val="00F12B9F"/>
    <w:rsid w:val="00F132FB"/>
    <w:rsid w:val="00F1333E"/>
    <w:rsid w:val="00F13AFA"/>
    <w:rsid w:val="00F13E1F"/>
    <w:rsid w:val="00F14A4F"/>
    <w:rsid w:val="00F14BF6"/>
    <w:rsid w:val="00F157D2"/>
    <w:rsid w:val="00F16853"/>
    <w:rsid w:val="00F175F2"/>
    <w:rsid w:val="00F17620"/>
    <w:rsid w:val="00F177DE"/>
    <w:rsid w:val="00F200A3"/>
    <w:rsid w:val="00F24191"/>
    <w:rsid w:val="00F24FBB"/>
    <w:rsid w:val="00F25F0D"/>
    <w:rsid w:val="00F25F83"/>
    <w:rsid w:val="00F26054"/>
    <w:rsid w:val="00F26DC1"/>
    <w:rsid w:val="00F27AF3"/>
    <w:rsid w:val="00F27C26"/>
    <w:rsid w:val="00F31B2F"/>
    <w:rsid w:val="00F3206D"/>
    <w:rsid w:val="00F325F2"/>
    <w:rsid w:val="00F32E6A"/>
    <w:rsid w:val="00F33A56"/>
    <w:rsid w:val="00F346F2"/>
    <w:rsid w:val="00F34890"/>
    <w:rsid w:val="00F34955"/>
    <w:rsid w:val="00F35380"/>
    <w:rsid w:val="00F35429"/>
    <w:rsid w:val="00F35DA0"/>
    <w:rsid w:val="00F361FE"/>
    <w:rsid w:val="00F36B4A"/>
    <w:rsid w:val="00F40EFF"/>
    <w:rsid w:val="00F41CB4"/>
    <w:rsid w:val="00F427EF"/>
    <w:rsid w:val="00F4285E"/>
    <w:rsid w:val="00F44E79"/>
    <w:rsid w:val="00F45096"/>
    <w:rsid w:val="00F4580F"/>
    <w:rsid w:val="00F4689C"/>
    <w:rsid w:val="00F468B8"/>
    <w:rsid w:val="00F5001C"/>
    <w:rsid w:val="00F505FB"/>
    <w:rsid w:val="00F51037"/>
    <w:rsid w:val="00F51C54"/>
    <w:rsid w:val="00F521CA"/>
    <w:rsid w:val="00F53048"/>
    <w:rsid w:val="00F53C88"/>
    <w:rsid w:val="00F54011"/>
    <w:rsid w:val="00F54E2C"/>
    <w:rsid w:val="00F55CCB"/>
    <w:rsid w:val="00F60F05"/>
    <w:rsid w:val="00F626E4"/>
    <w:rsid w:val="00F62C54"/>
    <w:rsid w:val="00F63870"/>
    <w:rsid w:val="00F641CA"/>
    <w:rsid w:val="00F6519C"/>
    <w:rsid w:val="00F65600"/>
    <w:rsid w:val="00F665D6"/>
    <w:rsid w:val="00F700E6"/>
    <w:rsid w:val="00F70A2C"/>
    <w:rsid w:val="00F70C8E"/>
    <w:rsid w:val="00F71D4A"/>
    <w:rsid w:val="00F7236B"/>
    <w:rsid w:val="00F72F2A"/>
    <w:rsid w:val="00F72FC9"/>
    <w:rsid w:val="00F73418"/>
    <w:rsid w:val="00F744E1"/>
    <w:rsid w:val="00F75810"/>
    <w:rsid w:val="00F76C0F"/>
    <w:rsid w:val="00F76C70"/>
    <w:rsid w:val="00F76FE2"/>
    <w:rsid w:val="00F77900"/>
    <w:rsid w:val="00F803CE"/>
    <w:rsid w:val="00F81A10"/>
    <w:rsid w:val="00F83072"/>
    <w:rsid w:val="00F83AE5"/>
    <w:rsid w:val="00F83C76"/>
    <w:rsid w:val="00F84781"/>
    <w:rsid w:val="00F84AF4"/>
    <w:rsid w:val="00F901E8"/>
    <w:rsid w:val="00F919B9"/>
    <w:rsid w:val="00F926B5"/>
    <w:rsid w:val="00F9286A"/>
    <w:rsid w:val="00F92A32"/>
    <w:rsid w:val="00F93B6A"/>
    <w:rsid w:val="00F93C33"/>
    <w:rsid w:val="00F942AF"/>
    <w:rsid w:val="00F942E2"/>
    <w:rsid w:val="00F94C12"/>
    <w:rsid w:val="00F94E58"/>
    <w:rsid w:val="00F96B11"/>
    <w:rsid w:val="00F97670"/>
    <w:rsid w:val="00F97849"/>
    <w:rsid w:val="00F97D12"/>
    <w:rsid w:val="00FA0C9F"/>
    <w:rsid w:val="00FA228F"/>
    <w:rsid w:val="00FA3BC8"/>
    <w:rsid w:val="00FA3BD4"/>
    <w:rsid w:val="00FA4330"/>
    <w:rsid w:val="00FA47F3"/>
    <w:rsid w:val="00FA68C2"/>
    <w:rsid w:val="00FB2BD4"/>
    <w:rsid w:val="00FB33C9"/>
    <w:rsid w:val="00FB36F4"/>
    <w:rsid w:val="00FB3F12"/>
    <w:rsid w:val="00FB4A26"/>
    <w:rsid w:val="00FB5B9D"/>
    <w:rsid w:val="00FB69AD"/>
    <w:rsid w:val="00FC230A"/>
    <w:rsid w:val="00FC357B"/>
    <w:rsid w:val="00FC36B3"/>
    <w:rsid w:val="00FC3E35"/>
    <w:rsid w:val="00FC4282"/>
    <w:rsid w:val="00FC46E9"/>
    <w:rsid w:val="00FC4A41"/>
    <w:rsid w:val="00FC5AFD"/>
    <w:rsid w:val="00FC61F8"/>
    <w:rsid w:val="00FC660D"/>
    <w:rsid w:val="00FC6CCC"/>
    <w:rsid w:val="00FC6DE8"/>
    <w:rsid w:val="00FC7B20"/>
    <w:rsid w:val="00FD1E0A"/>
    <w:rsid w:val="00FD267F"/>
    <w:rsid w:val="00FD30A5"/>
    <w:rsid w:val="00FD3717"/>
    <w:rsid w:val="00FD3F1A"/>
    <w:rsid w:val="00FD5968"/>
    <w:rsid w:val="00FD5A58"/>
    <w:rsid w:val="00FD5ADE"/>
    <w:rsid w:val="00FD7AA7"/>
    <w:rsid w:val="00FD7CCA"/>
    <w:rsid w:val="00FE016B"/>
    <w:rsid w:val="00FE0B96"/>
    <w:rsid w:val="00FE1EA6"/>
    <w:rsid w:val="00FE24F1"/>
    <w:rsid w:val="00FE2BE4"/>
    <w:rsid w:val="00FE4271"/>
    <w:rsid w:val="00FE5BAB"/>
    <w:rsid w:val="00FE5D70"/>
    <w:rsid w:val="00FE642B"/>
    <w:rsid w:val="00FE6C7F"/>
    <w:rsid w:val="00FF0058"/>
    <w:rsid w:val="00FF101E"/>
    <w:rsid w:val="00FF1321"/>
    <w:rsid w:val="00FF16C6"/>
    <w:rsid w:val="00FF201C"/>
    <w:rsid w:val="00FF25C8"/>
    <w:rsid w:val="00FF26A9"/>
    <w:rsid w:val="00FF304D"/>
    <w:rsid w:val="00FF49B9"/>
    <w:rsid w:val="00FF4BEB"/>
    <w:rsid w:val="00FF4C4E"/>
    <w:rsid w:val="00FF5C7C"/>
    <w:rsid w:val="00FF6D85"/>
    <w:rsid w:val="00FF7568"/>
    <w:rsid w:val="00FF7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20D3F075-C622-614B-8D13-B8ABC7863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qFormat="1"/>
    <w:lsdException w:name="footnote reference" w:uiPriority="99" w:qFormat="1"/>
    <w:lsdException w:name="annotation reference" w:uiPriority="99"/>
    <w:lsdException w:name="List Bullet" w:qFormat="1"/>
    <w:lsdException w:name="List Bullet 2" w:qFormat="1"/>
    <w:lsdException w:name="Body Text" w:uiPriority="99"/>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7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6C9F"/>
    <w:pPr>
      <w:spacing w:before="240" w:after="240"/>
    </w:pPr>
    <w:rPr>
      <w:rFonts w:ascii="Arial" w:eastAsia="Calibri" w:hAnsi="Arial"/>
      <w:sz w:val="22"/>
      <w:szCs w:val="22"/>
      <w:lang w:eastAsia="en-US"/>
    </w:rPr>
  </w:style>
  <w:style w:type="paragraph" w:styleId="Heading1">
    <w:name w:val="heading 1"/>
    <w:basedOn w:val="Normal"/>
    <w:next w:val="Normal"/>
    <w:rsid w:val="00A44955"/>
    <w:pPr>
      <w:keepNext/>
      <w:pBdr>
        <w:bottom w:val="single" w:sz="4" w:space="4" w:color="717073"/>
      </w:pBdr>
      <w:spacing w:before="360" w:after="360"/>
      <w:outlineLvl w:val="0"/>
    </w:pPr>
    <w:rPr>
      <w:rFonts w:cs="Arial"/>
      <w:bCs/>
      <w:color w:val="0081C6"/>
      <w:kern w:val="32"/>
      <w:sz w:val="40"/>
      <w:szCs w:val="32"/>
    </w:rPr>
  </w:style>
  <w:style w:type="paragraph" w:styleId="Heading2">
    <w:name w:val="heading 2"/>
    <w:basedOn w:val="Normal"/>
    <w:next w:val="Normal"/>
    <w:qFormat/>
    <w:rsid w:val="00302896"/>
    <w:pPr>
      <w:keepNext/>
      <w:spacing w:before="360"/>
      <w:outlineLvl w:val="1"/>
    </w:pPr>
    <w:rPr>
      <w:rFonts w:cs="Arial"/>
      <w:bCs/>
      <w:iCs/>
      <w:color w:val="0081C6"/>
      <w:sz w:val="32"/>
      <w:szCs w:val="28"/>
    </w:rPr>
  </w:style>
  <w:style w:type="paragraph" w:styleId="Heading3">
    <w:name w:val="heading 3"/>
    <w:basedOn w:val="Normal"/>
    <w:next w:val="Normal"/>
    <w:qFormat/>
    <w:rsid w:val="00BF15DD"/>
    <w:pPr>
      <w:keepNext/>
      <w:spacing w:before="360" w:after="120"/>
      <w:outlineLvl w:val="2"/>
    </w:pPr>
    <w:rPr>
      <w:rFonts w:cs="Arial"/>
      <w:bCs/>
      <w:color w:val="717073"/>
      <w:sz w:val="26"/>
      <w:szCs w:val="26"/>
    </w:rPr>
  </w:style>
  <w:style w:type="paragraph" w:styleId="Heading4">
    <w:name w:val="heading 4"/>
    <w:basedOn w:val="Normal"/>
    <w:next w:val="Normal"/>
    <w:qFormat/>
    <w:rsid w:val="00B252DF"/>
    <w:pPr>
      <w:keepNext/>
      <w:spacing w:before="360"/>
      <w:outlineLvl w:val="3"/>
    </w:pPr>
    <w:rPr>
      <w:b/>
      <w:bCs/>
      <w:sz w:val="24"/>
      <w:szCs w:val="28"/>
    </w:rPr>
  </w:style>
  <w:style w:type="paragraph" w:styleId="Heading5">
    <w:name w:val="heading 5"/>
    <w:basedOn w:val="Normal"/>
    <w:next w:val="Normal"/>
    <w:link w:val="Heading5Char"/>
    <w:rsid w:val="003E4321"/>
    <w:pPr>
      <w:tabs>
        <w:tab w:val="num" w:pos="3543"/>
      </w:tabs>
      <w:spacing w:after="120"/>
      <w:ind w:left="3543" w:hanging="708"/>
      <w:outlineLvl w:val="4"/>
    </w:pPr>
    <w:rPr>
      <w:rFonts w:ascii="Times New Roman" w:eastAsia="Times New Roman" w:hAnsi="Times New Roman"/>
      <w:sz w:val="24"/>
      <w:szCs w:val="20"/>
    </w:rPr>
  </w:style>
  <w:style w:type="paragraph" w:styleId="Heading6">
    <w:name w:val="heading 6"/>
    <w:basedOn w:val="Normal"/>
    <w:next w:val="Normal"/>
    <w:link w:val="Heading6Char"/>
    <w:rsid w:val="003E4321"/>
    <w:pPr>
      <w:tabs>
        <w:tab w:val="num" w:pos="4252"/>
      </w:tabs>
      <w:spacing w:after="120"/>
      <w:ind w:left="4252" w:hanging="709"/>
      <w:outlineLvl w:val="5"/>
    </w:pPr>
    <w:rPr>
      <w:rFonts w:ascii="Times New Roman" w:eastAsia="Times New Roman" w:hAnsi="Times New Roman"/>
      <w:sz w:val="24"/>
      <w:szCs w:val="20"/>
    </w:rPr>
  </w:style>
  <w:style w:type="paragraph" w:styleId="Heading7">
    <w:name w:val="heading 7"/>
    <w:basedOn w:val="Normal"/>
    <w:next w:val="Normal"/>
    <w:link w:val="Heading7Char"/>
    <w:rsid w:val="003E4321"/>
    <w:pPr>
      <w:tabs>
        <w:tab w:val="num" w:pos="1417"/>
      </w:tabs>
      <w:spacing w:after="120"/>
      <w:ind w:left="1417" w:hanging="708"/>
      <w:outlineLvl w:val="6"/>
    </w:pPr>
    <w:rPr>
      <w:rFonts w:ascii="Times New Roman" w:eastAsia="Times New Roman" w:hAnsi="Times New Roman"/>
      <w:sz w:val="24"/>
      <w:szCs w:val="20"/>
    </w:rPr>
  </w:style>
  <w:style w:type="paragraph" w:styleId="Heading8">
    <w:name w:val="heading 8"/>
    <w:basedOn w:val="Normal"/>
    <w:next w:val="Normal"/>
    <w:link w:val="Heading8Char"/>
    <w:rsid w:val="003E4321"/>
    <w:pPr>
      <w:tabs>
        <w:tab w:val="num" w:pos="1417"/>
      </w:tabs>
      <w:spacing w:after="120"/>
      <w:ind w:left="1417" w:hanging="708"/>
      <w:outlineLvl w:val="7"/>
    </w:pPr>
    <w:rPr>
      <w:rFonts w:ascii="Times New Roman" w:eastAsia="Times New Roman" w:hAnsi="Times New Roman"/>
      <w:sz w:val="24"/>
      <w:szCs w:val="20"/>
    </w:rPr>
  </w:style>
  <w:style w:type="paragraph" w:styleId="Heading9">
    <w:name w:val="heading 9"/>
    <w:basedOn w:val="Normal"/>
    <w:next w:val="Normal"/>
    <w:link w:val="Heading9Char"/>
    <w:rsid w:val="003E4321"/>
    <w:pPr>
      <w:tabs>
        <w:tab w:val="num" w:pos="1417"/>
      </w:tabs>
      <w:spacing w:after="60"/>
      <w:ind w:left="1417" w:hanging="708"/>
      <w:outlineLvl w:val="8"/>
    </w:pPr>
    <w:rPr>
      <w:rFonts w:eastAsia="Times New Roman"/>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3E4321"/>
    <w:rPr>
      <w:sz w:val="24"/>
      <w:lang w:val="en-AU"/>
    </w:rPr>
  </w:style>
  <w:style w:type="character" w:customStyle="1" w:styleId="Heading6Char">
    <w:name w:val="Heading 6 Char"/>
    <w:link w:val="Heading6"/>
    <w:rsid w:val="003E4321"/>
    <w:rPr>
      <w:sz w:val="24"/>
      <w:lang w:val="en-AU"/>
    </w:rPr>
  </w:style>
  <w:style w:type="character" w:customStyle="1" w:styleId="Heading7Char">
    <w:name w:val="Heading 7 Char"/>
    <w:link w:val="Heading7"/>
    <w:rsid w:val="003E4321"/>
    <w:rPr>
      <w:sz w:val="24"/>
      <w:lang w:val="en-AU"/>
    </w:rPr>
  </w:style>
  <w:style w:type="character" w:customStyle="1" w:styleId="Heading8Char">
    <w:name w:val="Heading 8 Char"/>
    <w:link w:val="Heading8"/>
    <w:rsid w:val="003E4321"/>
    <w:rPr>
      <w:sz w:val="24"/>
      <w:lang w:val="en-AU"/>
    </w:rPr>
  </w:style>
  <w:style w:type="character" w:customStyle="1" w:styleId="Heading9Char">
    <w:name w:val="Heading 9 Char"/>
    <w:link w:val="Heading9"/>
    <w:rsid w:val="003E4321"/>
    <w:rPr>
      <w:rFonts w:ascii="Arial" w:hAnsi="Arial"/>
      <w:sz w:val="18"/>
      <w:lang w:val="en-AU"/>
    </w:rPr>
  </w:style>
  <w:style w:type="character" w:styleId="FootnoteReference">
    <w:name w:val="footnote reference"/>
    <w:aliases w:val="4_G,4_GA,Footnote reference Char"/>
    <w:link w:val="FootnoteReference1"/>
    <w:uiPriority w:val="99"/>
    <w:qFormat/>
    <w:rsid w:val="004011CF"/>
    <w:rPr>
      <w:vertAlign w:val="superscript"/>
    </w:rPr>
  </w:style>
  <w:style w:type="paragraph" w:customStyle="1" w:styleId="FootnoteReference1">
    <w:name w:val="Footnote Reference1"/>
    <w:basedOn w:val="Normal"/>
    <w:link w:val="FootnoteReference"/>
    <w:uiPriority w:val="99"/>
    <w:rsid w:val="0014384F"/>
    <w:pPr>
      <w:spacing w:before="60" w:after="60"/>
    </w:pPr>
    <w:rPr>
      <w:rFonts w:ascii="Times New Roman" w:eastAsia="Times New Roman" w:hAnsi="Times New Roman"/>
      <w:sz w:val="20"/>
      <w:szCs w:val="20"/>
      <w:vertAlign w:val="superscript"/>
      <w:lang w:val="en-NZ" w:eastAsia="en-NZ"/>
    </w:rPr>
  </w:style>
  <w:style w:type="paragraph" w:styleId="TOC3">
    <w:name w:val="toc 3"/>
    <w:basedOn w:val="Normal"/>
    <w:next w:val="Normal"/>
    <w:uiPriority w:val="39"/>
    <w:qFormat/>
    <w:rsid w:val="00363BFD"/>
    <w:pPr>
      <w:tabs>
        <w:tab w:val="right" w:leader="dot" w:pos="9072"/>
      </w:tabs>
      <w:spacing w:after="0"/>
      <w:ind w:left="567"/>
      <w:outlineLvl w:val="2"/>
    </w:pPr>
    <w:rPr>
      <w:i/>
    </w:rPr>
  </w:style>
  <w:style w:type="character" w:styleId="Hyperlink">
    <w:name w:val="Hyperlink"/>
    <w:uiPriority w:val="99"/>
    <w:rsid w:val="0020763B"/>
    <w:rPr>
      <w:color w:val="0000FF"/>
      <w:u w:val="single"/>
    </w:rPr>
  </w:style>
  <w:style w:type="paragraph" w:styleId="EndnoteText">
    <w:name w:val="endnote text"/>
    <w:basedOn w:val="Normal"/>
    <w:semiHidden/>
    <w:rsid w:val="0020763B"/>
    <w:rPr>
      <w:szCs w:val="20"/>
    </w:rPr>
  </w:style>
  <w:style w:type="character" w:styleId="EndnoteReference">
    <w:name w:val="endnote reference"/>
    <w:semiHidden/>
    <w:rsid w:val="0020763B"/>
    <w:rPr>
      <w:vertAlign w:val="superscript"/>
    </w:rPr>
  </w:style>
  <w:style w:type="paragraph" w:styleId="Header">
    <w:name w:val="header"/>
    <w:basedOn w:val="Normal"/>
    <w:rsid w:val="0020763B"/>
    <w:pPr>
      <w:tabs>
        <w:tab w:val="center" w:pos="4153"/>
        <w:tab w:val="right" w:pos="8306"/>
      </w:tabs>
    </w:pPr>
  </w:style>
  <w:style w:type="paragraph" w:styleId="Footer">
    <w:name w:val="footer"/>
    <w:basedOn w:val="Normal"/>
    <w:link w:val="FooterChar"/>
    <w:uiPriority w:val="99"/>
    <w:qFormat/>
    <w:rsid w:val="005B430B"/>
    <w:pPr>
      <w:pBdr>
        <w:top w:val="single" w:sz="4" w:space="4" w:color="0081C6"/>
      </w:pBdr>
      <w:tabs>
        <w:tab w:val="center" w:pos="4820"/>
        <w:tab w:val="right" w:pos="9072"/>
      </w:tabs>
      <w:spacing w:after="0"/>
    </w:pPr>
    <w:rPr>
      <w:sz w:val="18"/>
    </w:rPr>
  </w:style>
  <w:style w:type="character" w:customStyle="1" w:styleId="FooterChar">
    <w:name w:val="Footer Char"/>
    <w:link w:val="Footer"/>
    <w:uiPriority w:val="99"/>
    <w:rsid w:val="005B430B"/>
    <w:rPr>
      <w:rFonts w:ascii="Arial" w:eastAsia="Calibri" w:hAnsi="Arial"/>
      <w:sz w:val="18"/>
      <w:szCs w:val="22"/>
      <w:lang w:val="en-AU"/>
    </w:rPr>
  </w:style>
  <w:style w:type="paragraph" w:styleId="TOC1">
    <w:name w:val="toc 1"/>
    <w:basedOn w:val="Normal"/>
    <w:next w:val="Normal"/>
    <w:uiPriority w:val="39"/>
    <w:rsid w:val="0011009F"/>
    <w:pPr>
      <w:tabs>
        <w:tab w:val="right" w:leader="dot" w:pos="9072"/>
      </w:tabs>
      <w:spacing w:after="120"/>
    </w:pPr>
    <w:rPr>
      <w:b/>
    </w:rPr>
  </w:style>
  <w:style w:type="paragraph" w:styleId="TOC2">
    <w:name w:val="toc 2"/>
    <w:basedOn w:val="Normal"/>
    <w:next w:val="Normal"/>
    <w:uiPriority w:val="39"/>
    <w:rsid w:val="00662309"/>
    <w:pPr>
      <w:tabs>
        <w:tab w:val="right" w:leader="dot" w:pos="9072"/>
      </w:tabs>
      <w:ind w:left="284"/>
    </w:pPr>
  </w:style>
  <w:style w:type="paragraph" w:customStyle="1" w:styleId="APFCoverFooterText">
    <w:name w:val="APF Cover Footer Text"/>
    <w:basedOn w:val="Normal"/>
    <w:qFormat/>
    <w:rsid w:val="003C2AA7"/>
    <w:pPr>
      <w:pBdr>
        <w:bottom w:val="single" w:sz="8" w:space="6" w:color="B3DCF5"/>
      </w:pBdr>
      <w:spacing w:after="120"/>
      <w:ind w:right="4820"/>
    </w:pPr>
    <w:rPr>
      <w:rFonts w:eastAsia="Times New Roman"/>
      <w:sz w:val="20"/>
      <w:szCs w:val="24"/>
      <w:lang w:eastAsia="en-AU"/>
    </w:rPr>
  </w:style>
  <w:style w:type="paragraph" w:customStyle="1" w:styleId="APFCoverFooterHeading">
    <w:name w:val="APF Cover Footer Heading"/>
    <w:basedOn w:val="APFCoverFooterText"/>
    <w:qFormat/>
    <w:rsid w:val="003C2AA7"/>
    <w:pPr>
      <w:pBdr>
        <w:top w:val="single" w:sz="8" w:space="6" w:color="B3DCF5"/>
        <w:bottom w:val="none" w:sz="0" w:space="0" w:color="auto"/>
      </w:pBdr>
    </w:pPr>
    <w:rPr>
      <w:b/>
      <w:color w:val="0081C6"/>
    </w:rPr>
  </w:style>
  <w:style w:type="paragraph" w:customStyle="1" w:styleId="ListBulletLast">
    <w:name w:val="List Bullet Last"/>
    <w:basedOn w:val="ListBullet"/>
    <w:qFormat/>
    <w:rsid w:val="00302896"/>
    <w:pPr>
      <w:spacing w:before="0" w:after="240"/>
    </w:pPr>
  </w:style>
  <w:style w:type="paragraph" w:styleId="ListBullet">
    <w:name w:val="List Bullet"/>
    <w:basedOn w:val="Normal"/>
    <w:qFormat/>
    <w:rsid w:val="00A52F75"/>
    <w:pPr>
      <w:numPr>
        <w:numId w:val="34"/>
      </w:numPr>
      <w:spacing w:before="120" w:after="120"/>
      <w:ind w:left="714" w:hanging="357"/>
    </w:pPr>
    <w:rPr>
      <w:rFonts w:eastAsia="Times New Roman"/>
      <w:szCs w:val="24"/>
      <w:lang w:eastAsia="en-AU"/>
    </w:rPr>
  </w:style>
  <w:style w:type="paragraph" w:customStyle="1" w:styleId="APFLogo">
    <w:name w:val="APF Logo"/>
    <w:basedOn w:val="Normal"/>
    <w:rsid w:val="0020763B"/>
    <w:pPr>
      <w:spacing w:after="2400"/>
    </w:pPr>
    <w:rPr>
      <w:rFonts w:eastAsia="Times New Roman"/>
      <w:szCs w:val="24"/>
      <w:lang w:eastAsia="en-AU"/>
    </w:rPr>
  </w:style>
  <w:style w:type="paragraph" w:customStyle="1" w:styleId="CoverTitle2">
    <w:name w:val="Cover Title 2"/>
    <w:basedOn w:val="Normal"/>
    <w:qFormat/>
    <w:rsid w:val="002132DA"/>
    <w:pPr>
      <w:spacing w:after="2880"/>
    </w:pPr>
    <w:rPr>
      <w:rFonts w:eastAsia="Times New Roman"/>
      <w:bCs/>
      <w:color w:val="717073"/>
      <w:kern w:val="28"/>
      <w:sz w:val="40"/>
      <w:szCs w:val="32"/>
      <w:lang w:eastAsia="en-AU"/>
    </w:rPr>
  </w:style>
  <w:style w:type="paragraph" w:customStyle="1" w:styleId="CoverTitle">
    <w:name w:val="Cover Title"/>
    <w:basedOn w:val="Normal"/>
    <w:qFormat/>
    <w:rsid w:val="002132DA"/>
    <w:pPr>
      <w:spacing w:after="120"/>
    </w:pPr>
    <w:rPr>
      <w:rFonts w:eastAsia="Times New Roman"/>
      <w:bCs/>
      <w:color w:val="0081C6"/>
      <w:kern w:val="28"/>
      <w:sz w:val="48"/>
      <w:szCs w:val="32"/>
      <w:lang w:eastAsia="en-AU"/>
    </w:rPr>
  </w:style>
  <w:style w:type="paragraph" w:customStyle="1" w:styleId="CoverSubtitle">
    <w:name w:val="Cover Subtitle"/>
    <w:basedOn w:val="Normal"/>
    <w:rsid w:val="0020763B"/>
    <w:pPr>
      <w:spacing w:after="920"/>
      <w:ind w:right="3402"/>
      <w:outlineLvl w:val="1"/>
    </w:pPr>
    <w:rPr>
      <w:rFonts w:eastAsia="Times New Roman"/>
      <w:b/>
      <w:color w:val="0081C6"/>
      <w:sz w:val="24"/>
      <w:szCs w:val="24"/>
      <w:lang w:eastAsia="en-AU"/>
    </w:rPr>
  </w:style>
  <w:style w:type="character" w:styleId="PageNumber">
    <w:name w:val="page number"/>
    <w:rsid w:val="005B430B"/>
    <w:rPr>
      <w:rFonts w:ascii="Arial" w:hAnsi="Arial"/>
      <w:sz w:val="18"/>
      <w:lang w:val="en-AU"/>
    </w:rPr>
  </w:style>
  <w:style w:type="paragraph" w:customStyle="1" w:styleId="NormalNoSpace">
    <w:name w:val="Normal No Space"/>
    <w:basedOn w:val="Normal"/>
    <w:rsid w:val="0020763B"/>
    <w:pPr>
      <w:spacing w:after="0"/>
    </w:pPr>
    <w:rPr>
      <w:rFonts w:eastAsia="Times New Roman"/>
      <w:szCs w:val="24"/>
      <w:lang w:eastAsia="en-AU"/>
    </w:rPr>
  </w:style>
  <w:style w:type="table" w:styleId="TableGrid">
    <w:name w:val="Table Grid"/>
    <w:basedOn w:val="TableNormal"/>
    <w:uiPriority w:val="39"/>
    <w:rsid w:val="00C86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TOC1"/>
    <w:rsid w:val="0020763B"/>
    <w:pPr>
      <w:pBdr>
        <w:top w:val="single" w:sz="4" w:space="4" w:color="13B5EA"/>
        <w:bottom w:val="single" w:sz="4" w:space="4" w:color="13B5EA"/>
      </w:pBdr>
      <w:tabs>
        <w:tab w:val="left" w:pos="480"/>
        <w:tab w:val="right" w:pos="8505"/>
        <w:tab w:val="right" w:leader="dot" w:pos="8636"/>
      </w:tabs>
      <w:spacing w:after="240"/>
    </w:pPr>
    <w:rPr>
      <w:rFonts w:eastAsia="Times New Roman"/>
      <w:noProof/>
      <w:szCs w:val="24"/>
      <w:lang w:eastAsia="en-AU"/>
    </w:rPr>
  </w:style>
  <w:style w:type="paragraph" w:styleId="ListBullet2">
    <w:name w:val="List Bullet 2"/>
    <w:basedOn w:val="Normal"/>
    <w:qFormat/>
    <w:rsid w:val="00E2259B"/>
    <w:pPr>
      <w:numPr>
        <w:numId w:val="31"/>
      </w:numPr>
      <w:tabs>
        <w:tab w:val="left" w:pos="714"/>
      </w:tabs>
      <w:spacing w:before="120" w:after="120"/>
      <w:ind w:left="1071"/>
    </w:pPr>
  </w:style>
  <w:style w:type="character" w:customStyle="1" w:styleId="CharChar">
    <w:name w:val="Char Char"/>
    <w:semiHidden/>
    <w:rsid w:val="0020763B"/>
    <w:rPr>
      <w:lang w:eastAsia="en-US"/>
    </w:rPr>
  </w:style>
  <w:style w:type="character" w:customStyle="1" w:styleId="CharChar2">
    <w:name w:val="Char Char2"/>
    <w:basedOn w:val="DefaultParagraphFont"/>
    <w:semiHidden/>
    <w:rsid w:val="0020763B"/>
  </w:style>
  <w:style w:type="paragraph" w:styleId="BalloonText">
    <w:name w:val="Balloon Text"/>
    <w:basedOn w:val="Normal"/>
    <w:semiHidden/>
    <w:rsid w:val="0020763B"/>
    <w:rPr>
      <w:rFonts w:ascii="Tahoma" w:hAnsi="Tahoma" w:cs="Tahoma"/>
      <w:sz w:val="16"/>
      <w:szCs w:val="16"/>
    </w:rPr>
  </w:style>
  <w:style w:type="paragraph" w:customStyle="1" w:styleId="NormalLast">
    <w:name w:val="Normal Last"/>
    <w:basedOn w:val="Normal"/>
    <w:rsid w:val="00CC5AE9"/>
    <w:pPr>
      <w:spacing w:after="360"/>
    </w:pPr>
  </w:style>
  <w:style w:type="paragraph" w:customStyle="1" w:styleId="TableText">
    <w:name w:val="Table Text"/>
    <w:basedOn w:val="Normal"/>
    <w:uiPriority w:val="99"/>
    <w:qFormat/>
    <w:rsid w:val="00293798"/>
    <w:pPr>
      <w:spacing w:before="60" w:after="60"/>
    </w:pPr>
    <w:rPr>
      <w:rFonts w:eastAsia="Times New Roman"/>
      <w:sz w:val="20"/>
      <w:szCs w:val="20"/>
    </w:rPr>
  </w:style>
  <w:style w:type="character" w:styleId="FollowedHyperlink">
    <w:name w:val="FollowedHyperlink"/>
    <w:rsid w:val="003E4321"/>
    <w:rPr>
      <w:noProof w:val="0"/>
      <w:color w:val="800080"/>
      <w:u w:val="single"/>
      <w:lang w:val="en-AU"/>
    </w:rPr>
  </w:style>
  <w:style w:type="paragraph" w:customStyle="1" w:styleId="NumberedListL1">
    <w:name w:val="Numbered List L1"/>
    <w:basedOn w:val="Normal"/>
    <w:qFormat/>
    <w:rsid w:val="00F83072"/>
    <w:pPr>
      <w:tabs>
        <w:tab w:val="left" w:pos="567"/>
      </w:tabs>
      <w:ind w:left="510" w:hanging="510"/>
    </w:pPr>
  </w:style>
  <w:style w:type="paragraph" w:customStyle="1" w:styleId="NumberedListL2">
    <w:name w:val="Numbered List L2"/>
    <w:basedOn w:val="NumberedListL1"/>
    <w:qFormat/>
    <w:rsid w:val="00F83072"/>
    <w:pPr>
      <w:tabs>
        <w:tab w:val="clear" w:pos="567"/>
        <w:tab w:val="left" w:pos="1134"/>
      </w:tabs>
      <w:ind w:left="1020"/>
    </w:pPr>
  </w:style>
  <w:style w:type="paragraph" w:customStyle="1" w:styleId="NumberedListL3">
    <w:name w:val="Numbered List L3"/>
    <w:basedOn w:val="NumberedListL2"/>
    <w:qFormat/>
    <w:rsid w:val="009203B9"/>
    <w:pPr>
      <w:tabs>
        <w:tab w:val="clear" w:pos="1134"/>
        <w:tab w:val="left" w:pos="1701"/>
      </w:tabs>
      <w:ind w:left="1701"/>
    </w:pPr>
  </w:style>
  <w:style w:type="paragraph" w:customStyle="1" w:styleId="NumberedListL4">
    <w:name w:val="Numbered List L4"/>
    <w:basedOn w:val="NumberedListL3"/>
    <w:qFormat/>
    <w:rsid w:val="009203B9"/>
    <w:pPr>
      <w:tabs>
        <w:tab w:val="clear" w:pos="1701"/>
        <w:tab w:val="left" w:pos="2268"/>
      </w:tabs>
      <w:ind w:left="2268"/>
    </w:pPr>
  </w:style>
  <w:style w:type="paragraph" w:customStyle="1" w:styleId="CaseStudyTopLine">
    <w:name w:val="Case Study Top Line"/>
    <w:basedOn w:val="CaseStudyLastLine"/>
    <w:qFormat/>
    <w:rsid w:val="003242E3"/>
    <w:pPr>
      <w:pBdr>
        <w:top w:val="single" w:sz="4" w:space="6" w:color="0081C6"/>
        <w:bottom w:val="none" w:sz="0" w:space="0" w:color="auto"/>
      </w:pBdr>
    </w:pPr>
  </w:style>
  <w:style w:type="paragraph" w:customStyle="1" w:styleId="CaseStudyLastLine">
    <w:name w:val="Case Study Last Line"/>
    <w:basedOn w:val="Normal"/>
    <w:qFormat/>
    <w:rsid w:val="002D6140"/>
    <w:pPr>
      <w:pBdr>
        <w:bottom w:val="single" w:sz="4" w:space="6" w:color="0081C6"/>
      </w:pBdr>
    </w:pPr>
  </w:style>
  <w:style w:type="paragraph" w:customStyle="1" w:styleId="Partheading">
    <w:name w:val="Part heading"/>
    <w:basedOn w:val="CoverTitle2"/>
    <w:qFormat/>
    <w:rsid w:val="00E1608F"/>
    <w:pPr>
      <w:spacing w:after="480"/>
    </w:pPr>
    <w:rPr>
      <w:b/>
      <w:sz w:val="48"/>
      <w:lang w:val="en-GB"/>
    </w:rPr>
  </w:style>
  <w:style w:type="paragraph" w:customStyle="1" w:styleId="Quoteitalics">
    <w:name w:val="Quote italics"/>
    <w:basedOn w:val="Normal"/>
    <w:qFormat/>
    <w:rsid w:val="000041E9"/>
    <w:pPr>
      <w:ind w:left="284" w:right="284"/>
    </w:pPr>
    <w:rPr>
      <w:rFonts w:eastAsia="Times New Roman"/>
      <w:i/>
      <w:iCs/>
      <w:szCs w:val="24"/>
      <w:lang w:val="en-GB" w:eastAsia="en-AU"/>
    </w:rPr>
  </w:style>
  <w:style w:type="paragraph" w:customStyle="1" w:styleId="QuoteName">
    <w:name w:val="Quote Name"/>
    <w:basedOn w:val="Normal"/>
    <w:rsid w:val="000041E9"/>
    <w:pPr>
      <w:spacing w:before="0"/>
      <w:ind w:right="284"/>
      <w:jc w:val="right"/>
    </w:pPr>
    <w:rPr>
      <w:rFonts w:eastAsia="Times New Roman"/>
      <w:szCs w:val="24"/>
      <w:lang w:val="en-GB" w:eastAsia="en-AU"/>
    </w:rPr>
  </w:style>
  <w:style w:type="paragraph" w:customStyle="1" w:styleId="NoParagraphStyle">
    <w:name w:val="[No Paragraph Style]"/>
    <w:rsid w:val="00224793"/>
    <w:pPr>
      <w:autoSpaceDE w:val="0"/>
      <w:autoSpaceDN w:val="0"/>
      <w:adjustRightInd w:val="0"/>
      <w:spacing w:line="288" w:lineRule="auto"/>
      <w:textAlignment w:val="center"/>
    </w:pPr>
    <w:rPr>
      <w:rFonts w:ascii="HelveticaNeueLT Std" w:hAnsi="HelveticaNeueLT Std"/>
      <w:color w:val="000000"/>
      <w:sz w:val="24"/>
      <w:szCs w:val="24"/>
      <w:lang w:val="en-US" w:eastAsia="zh-CN"/>
    </w:rPr>
  </w:style>
  <w:style w:type="paragraph" w:customStyle="1" w:styleId="TableBullet">
    <w:name w:val="Table Bullet"/>
    <w:basedOn w:val="ListBullet"/>
    <w:qFormat/>
    <w:rsid w:val="00D76C3A"/>
    <w:pPr>
      <w:numPr>
        <w:numId w:val="6"/>
      </w:numPr>
      <w:spacing w:before="60" w:after="60"/>
      <w:ind w:left="170" w:hanging="170"/>
    </w:pPr>
    <w:rPr>
      <w:rFonts w:cs="Arial"/>
      <w:sz w:val="18"/>
      <w:szCs w:val="20"/>
    </w:rPr>
  </w:style>
  <w:style w:type="paragraph" w:customStyle="1" w:styleId="TableBullet2">
    <w:name w:val="Table Bullet 2"/>
    <w:basedOn w:val="ListBullet2"/>
    <w:qFormat/>
    <w:rsid w:val="00D76C3A"/>
    <w:pPr>
      <w:tabs>
        <w:tab w:val="clear" w:pos="714"/>
      </w:tabs>
      <w:spacing w:before="60" w:after="60"/>
      <w:ind w:left="340" w:hanging="170"/>
    </w:pPr>
    <w:rPr>
      <w:sz w:val="18"/>
      <w:szCs w:val="20"/>
    </w:rPr>
  </w:style>
  <w:style w:type="paragraph" w:customStyle="1" w:styleId="CaseStudyOnePara">
    <w:name w:val="Case Study One Para"/>
    <w:basedOn w:val="CaseStudyTopLine"/>
    <w:qFormat/>
    <w:rsid w:val="0031450C"/>
    <w:pPr>
      <w:pBdr>
        <w:bottom w:val="single" w:sz="4" w:space="6" w:color="0081C6"/>
      </w:pBdr>
      <w:spacing w:after="360"/>
    </w:pPr>
  </w:style>
  <w:style w:type="character" w:customStyle="1" w:styleId="UnresolvedMention1">
    <w:name w:val="Unresolved Mention1"/>
    <w:uiPriority w:val="99"/>
    <w:semiHidden/>
    <w:unhideWhenUsed/>
    <w:rsid w:val="00257CDA"/>
    <w:rPr>
      <w:color w:val="605E5C"/>
      <w:shd w:val="clear" w:color="auto" w:fill="E1DFDD"/>
    </w:rPr>
  </w:style>
  <w:style w:type="table" w:styleId="GridTable4-Accent1">
    <w:name w:val="Grid Table 4 Accent 1"/>
    <w:basedOn w:val="TableNormal"/>
    <w:uiPriority w:val="49"/>
    <w:rsid w:val="00AF67D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5667A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4">
    <w:name w:val="Plain Table 4"/>
    <w:basedOn w:val="TableNormal"/>
    <w:uiPriority w:val="44"/>
    <w:rsid w:val="000000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tyle1">
    <w:name w:val="Style1"/>
    <w:basedOn w:val="TableNormal"/>
    <w:uiPriority w:val="99"/>
    <w:rsid w:val="0000008E"/>
    <w:tblPr/>
  </w:style>
  <w:style w:type="table" w:styleId="GridTable5Dark-Accent6">
    <w:name w:val="Grid Table 5 Dark Accent 6"/>
    <w:basedOn w:val="TableNormal"/>
    <w:uiPriority w:val="50"/>
    <w:rsid w:val="0000008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2-Accent6">
    <w:name w:val="Grid Table 2 Accent 6"/>
    <w:basedOn w:val="TableNormal"/>
    <w:uiPriority w:val="47"/>
    <w:rsid w:val="0000008E"/>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Normalspacebefore">
    <w:name w:val="Normal space before"/>
    <w:basedOn w:val="Normal"/>
    <w:qFormat/>
    <w:rsid w:val="003242E3"/>
    <w:pPr>
      <w:spacing w:before="360"/>
    </w:pPr>
  </w:style>
  <w:style w:type="paragraph" w:customStyle="1" w:styleId="ListL1">
    <w:name w:val="List L1"/>
    <w:basedOn w:val="Normal"/>
    <w:uiPriority w:val="99"/>
    <w:rsid w:val="00FE4271"/>
    <w:pPr>
      <w:suppressAutoHyphens/>
      <w:autoSpaceDE w:val="0"/>
      <w:autoSpaceDN w:val="0"/>
      <w:adjustRightInd w:val="0"/>
      <w:ind w:left="357" w:hanging="357"/>
      <w:textAlignment w:val="center"/>
    </w:pPr>
    <w:rPr>
      <w:rFonts w:eastAsia="Times New Roman" w:cs="HelveticaNeueLTStd-Lt"/>
      <w:lang w:val="en-GB" w:eastAsia="zh-CN"/>
    </w:rPr>
  </w:style>
  <w:style w:type="table" w:styleId="GridTable2-Accent5">
    <w:name w:val="Grid Table 2 Accent 5"/>
    <w:basedOn w:val="TableNormal"/>
    <w:uiPriority w:val="47"/>
    <w:rsid w:val="001C63E0"/>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1">
    <w:name w:val="Grid Table 2 Accent 1"/>
    <w:basedOn w:val="TableNormal"/>
    <w:uiPriority w:val="47"/>
    <w:rsid w:val="002F146E"/>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6">
    <w:name w:val="Grid Table 1 Light Accent 6"/>
    <w:basedOn w:val="TableNormal"/>
    <w:uiPriority w:val="46"/>
    <w:rsid w:val="00141BE9"/>
    <w:rPr>
      <w:rFonts w:ascii="Calibri" w:eastAsia="Calibri" w:hAnsi="Calibri"/>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UnresolvedMention2">
    <w:name w:val="Unresolved Mention2"/>
    <w:uiPriority w:val="99"/>
    <w:semiHidden/>
    <w:unhideWhenUsed/>
    <w:rsid w:val="0045716D"/>
    <w:rPr>
      <w:color w:val="605E5C"/>
      <w:shd w:val="clear" w:color="auto" w:fill="E1DFDD"/>
    </w:rPr>
  </w:style>
  <w:style w:type="character" w:customStyle="1" w:styleId="UnresolvedMention3">
    <w:name w:val="Unresolved Mention3"/>
    <w:uiPriority w:val="99"/>
    <w:semiHidden/>
    <w:unhideWhenUsed/>
    <w:rsid w:val="001C3BE2"/>
    <w:rPr>
      <w:color w:val="605E5C"/>
      <w:shd w:val="clear" w:color="auto" w:fill="E1DFDD"/>
    </w:rPr>
  </w:style>
  <w:style w:type="character" w:styleId="UnresolvedMention">
    <w:name w:val="Unresolved Mention"/>
    <w:uiPriority w:val="99"/>
    <w:semiHidden/>
    <w:unhideWhenUsed/>
    <w:rsid w:val="00C85493"/>
    <w:rPr>
      <w:color w:val="605E5C"/>
      <w:shd w:val="clear" w:color="auto" w:fill="E1DFDD"/>
    </w:rPr>
  </w:style>
  <w:style w:type="paragraph" w:styleId="Revision">
    <w:name w:val="Revision"/>
    <w:hidden/>
    <w:uiPriority w:val="99"/>
    <w:semiHidden/>
    <w:rsid w:val="00BC03D3"/>
    <w:rPr>
      <w:rFonts w:ascii="Arial" w:eastAsia="Calibri" w:hAnsi="Arial"/>
      <w:sz w:val="22"/>
      <w:szCs w:val="22"/>
      <w:lang w:eastAsia="en-US"/>
    </w:rPr>
  </w:style>
  <w:style w:type="paragraph" w:customStyle="1" w:styleId="TextBoxBullets">
    <w:name w:val="Text Box Bullets"/>
    <w:basedOn w:val="ListBullet"/>
    <w:qFormat/>
    <w:rsid w:val="00252848"/>
    <w:pPr>
      <w:numPr>
        <w:numId w:val="33"/>
      </w:numPr>
      <w:spacing w:before="240" w:after="240"/>
      <w:ind w:left="357" w:hanging="357"/>
    </w:pPr>
  </w:style>
  <w:style w:type="paragraph" w:customStyle="1" w:styleId="TextBoxBulletLastLine">
    <w:name w:val="Text Box Bullet Last Line"/>
    <w:basedOn w:val="TextBoxBullets"/>
    <w:qFormat/>
    <w:rsid w:val="00CC5AE9"/>
    <w:pPr>
      <w:pBdr>
        <w:bottom w:val="single" w:sz="4" w:space="6" w:color="0081C6"/>
      </w:pBdr>
    </w:pPr>
  </w:style>
  <w:style w:type="paragraph" w:customStyle="1" w:styleId="TextBoxBullets2">
    <w:name w:val="Text Box Bullets 2"/>
    <w:basedOn w:val="TextBoxBullets"/>
    <w:qFormat/>
    <w:rsid w:val="007808EF"/>
    <w:pPr>
      <w:numPr>
        <w:numId w:val="35"/>
      </w:numPr>
      <w:ind w:left="714" w:hanging="357"/>
    </w:pPr>
  </w:style>
  <w:style w:type="character" w:customStyle="1" w:styleId="Bold">
    <w:name w:val="Bold"/>
    <w:uiPriority w:val="99"/>
    <w:rsid w:val="00252848"/>
    <w:rPr>
      <w:rFonts w:ascii="Arial" w:hAnsi="Arial" w:cs="HelveticaNeueLT Std"/>
      <w:b/>
      <w:bCs/>
      <w:color w:val="auto"/>
    </w:rPr>
  </w:style>
  <w:style w:type="paragraph" w:customStyle="1" w:styleId="ListBulletMoreSpace">
    <w:name w:val="List Bullet More Space"/>
    <w:basedOn w:val="ListBullet"/>
    <w:qFormat/>
    <w:rsid w:val="00E6116C"/>
    <w:pPr>
      <w:spacing w:before="240" w:after="240"/>
    </w:pPr>
  </w:style>
  <w:style w:type="paragraph" w:customStyle="1" w:styleId="BoxTopLineGreen">
    <w:name w:val="Box Top Line Green"/>
    <w:basedOn w:val="CaseStudyTopLine"/>
    <w:qFormat/>
    <w:rsid w:val="00515D37"/>
    <w:pPr>
      <w:pBdr>
        <w:top w:val="single" w:sz="8" w:space="6" w:color="43B02A"/>
      </w:pBdr>
    </w:pPr>
  </w:style>
  <w:style w:type="paragraph" w:customStyle="1" w:styleId="BoxBulletLastLineGreen">
    <w:name w:val="Box Bullet Last Line Green"/>
    <w:basedOn w:val="TextBoxBulletLastLine"/>
    <w:qFormat/>
    <w:rsid w:val="00DA1A55"/>
    <w:pPr>
      <w:pBdr>
        <w:bottom w:val="single" w:sz="8" w:space="6" w:color="43B02A"/>
      </w:pBdr>
    </w:pPr>
  </w:style>
  <w:style w:type="paragraph" w:customStyle="1" w:styleId="M1TextBoxHeading">
    <w:name w:val="M1 Text Box Heading"/>
    <w:basedOn w:val="Normal"/>
    <w:qFormat/>
    <w:rsid w:val="000041E9"/>
    <w:pPr>
      <w:keepNext/>
      <w:pBdr>
        <w:top w:val="single" w:sz="4" w:space="6" w:color="43B02A"/>
      </w:pBdr>
      <w:spacing w:after="120"/>
    </w:pPr>
    <w:rPr>
      <w:b/>
      <w:caps/>
      <w:color w:val="43B02A"/>
      <w:lang w:eastAsia="en-AU"/>
    </w:rPr>
  </w:style>
  <w:style w:type="paragraph" w:customStyle="1" w:styleId="BoxLastLine">
    <w:name w:val="Box Last Line"/>
    <w:basedOn w:val="Normal"/>
    <w:qFormat/>
    <w:rsid w:val="000041E9"/>
    <w:pPr>
      <w:pBdr>
        <w:bottom w:val="single" w:sz="8" w:space="6" w:color="43B02A"/>
      </w:pBdr>
    </w:pPr>
    <w:rPr>
      <w:lang w:val="en-GB" w:eastAsia="zh-CN"/>
    </w:rPr>
  </w:style>
  <w:style w:type="paragraph" w:customStyle="1" w:styleId="BoxTopLineTeal">
    <w:name w:val="Box Top Line Teal"/>
    <w:basedOn w:val="BoxTopLineGreen"/>
    <w:qFormat/>
    <w:rsid w:val="007F61F3"/>
    <w:pPr>
      <w:pBdr>
        <w:top w:val="single" w:sz="8" w:space="6" w:color="009DA6"/>
      </w:pBdr>
    </w:pPr>
  </w:style>
  <w:style w:type="paragraph" w:customStyle="1" w:styleId="BoxBulletLastLineTeal">
    <w:name w:val="Box Bullet Last Line Teal"/>
    <w:basedOn w:val="BoxBulletLastLineGreen"/>
    <w:qFormat/>
    <w:rsid w:val="007F61F3"/>
    <w:pPr>
      <w:pBdr>
        <w:bottom w:val="single" w:sz="8" w:space="6" w:color="009DA6"/>
      </w:pBdr>
    </w:pPr>
  </w:style>
  <w:style w:type="paragraph" w:customStyle="1" w:styleId="M2TextBoxHeading">
    <w:name w:val="M2 Text Box Heading"/>
    <w:basedOn w:val="M1TextBoxHeading"/>
    <w:qFormat/>
    <w:rsid w:val="003B0D8B"/>
    <w:pPr>
      <w:pBdr>
        <w:top w:val="single" w:sz="8" w:space="6" w:color="009DA6"/>
      </w:pBdr>
    </w:pPr>
    <w:rPr>
      <w:color w:val="009DA6"/>
    </w:rPr>
  </w:style>
  <w:style w:type="paragraph" w:customStyle="1" w:styleId="BoxLastLineTeal">
    <w:name w:val="Box Last Line Teal"/>
    <w:basedOn w:val="BoxLastLine"/>
    <w:qFormat/>
    <w:rsid w:val="003B0D8B"/>
    <w:pPr>
      <w:pBdr>
        <w:bottom w:val="single" w:sz="8" w:space="6" w:color="009DA6"/>
      </w:pBdr>
    </w:pPr>
    <w:rPr>
      <w:iCs/>
    </w:rPr>
  </w:style>
  <w:style w:type="paragraph" w:customStyle="1" w:styleId="BoxTopLineOrange">
    <w:name w:val="Box Top Line Orange"/>
    <w:basedOn w:val="BoxTopLineTeal"/>
    <w:qFormat/>
    <w:rsid w:val="00F13AFA"/>
    <w:pPr>
      <w:pBdr>
        <w:top w:val="single" w:sz="8" w:space="6" w:color="FF671F"/>
      </w:pBdr>
    </w:pPr>
    <w:rPr>
      <w:lang w:val="en-GB" w:eastAsia="en-GB"/>
    </w:rPr>
  </w:style>
  <w:style w:type="paragraph" w:customStyle="1" w:styleId="BoxBulletLastLineOrange">
    <w:name w:val="Box Bullet Last Line Orange"/>
    <w:basedOn w:val="BoxBulletLastLineTeal"/>
    <w:qFormat/>
    <w:rsid w:val="00F13AFA"/>
    <w:pPr>
      <w:pBdr>
        <w:bottom w:val="single" w:sz="8" w:space="6" w:color="FF671F"/>
      </w:pBdr>
    </w:pPr>
  </w:style>
  <w:style w:type="paragraph" w:customStyle="1" w:styleId="M3TextBoxHeading">
    <w:name w:val="M3 Text Box Heading"/>
    <w:basedOn w:val="M2TextBoxHeading"/>
    <w:qFormat/>
    <w:rsid w:val="00F13AFA"/>
    <w:pPr>
      <w:pBdr>
        <w:top w:val="single" w:sz="8" w:space="6" w:color="FF671F"/>
      </w:pBdr>
    </w:pPr>
    <w:rPr>
      <w:color w:val="FF671F"/>
    </w:rPr>
  </w:style>
  <w:style w:type="paragraph" w:customStyle="1" w:styleId="BoxLastLineOrange">
    <w:name w:val="Box Last Line Orange"/>
    <w:basedOn w:val="BoxLastLineTeal"/>
    <w:qFormat/>
    <w:rsid w:val="00F13AFA"/>
    <w:pPr>
      <w:pBdr>
        <w:bottom w:val="single" w:sz="8" w:space="6" w:color="FF671F"/>
      </w:pBdr>
    </w:pPr>
  </w:style>
  <w:style w:type="paragraph" w:customStyle="1" w:styleId="BoxTopLinePurple">
    <w:name w:val="Box Top Line Purple"/>
    <w:basedOn w:val="BoxTopLineOrange"/>
    <w:qFormat/>
    <w:rsid w:val="00082224"/>
    <w:pPr>
      <w:pBdr>
        <w:top w:val="single" w:sz="8" w:space="6" w:color="753BBE"/>
      </w:pBdr>
    </w:pPr>
  </w:style>
  <w:style w:type="paragraph" w:customStyle="1" w:styleId="BoxBulletLastLinePurple">
    <w:name w:val="Box Bullet Last Line Purple"/>
    <w:basedOn w:val="BoxBulletLastLineOrange"/>
    <w:qFormat/>
    <w:rsid w:val="00082224"/>
    <w:pPr>
      <w:pBdr>
        <w:bottom w:val="single" w:sz="8" w:space="6" w:color="753BBE"/>
      </w:pBdr>
    </w:pPr>
  </w:style>
  <w:style w:type="paragraph" w:customStyle="1" w:styleId="M4TextBoxHeading">
    <w:name w:val="M4 Text Box Heading"/>
    <w:basedOn w:val="M3TextBoxHeading"/>
    <w:qFormat/>
    <w:rsid w:val="00082224"/>
    <w:pPr>
      <w:pBdr>
        <w:top w:val="single" w:sz="8" w:space="6" w:color="753BBE"/>
      </w:pBdr>
    </w:pPr>
    <w:rPr>
      <w:color w:val="753BBE"/>
    </w:rPr>
  </w:style>
  <w:style w:type="paragraph" w:customStyle="1" w:styleId="BoxLastLinePurple">
    <w:name w:val="Box Last Line Purple"/>
    <w:basedOn w:val="BoxLastLineOrange"/>
    <w:qFormat/>
    <w:rsid w:val="00082224"/>
    <w:pPr>
      <w:pBdr>
        <w:bottom w:val="single" w:sz="8" w:space="6" w:color="753BBE"/>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6081">
      <w:bodyDiv w:val="1"/>
      <w:marLeft w:val="0"/>
      <w:marRight w:val="0"/>
      <w:marTop w:val="0"/>
      <w:marBottom w:val="0"/>
      <w:divBdr>
        <w:top w:val="none" w:sz="0" w:space="0" w:color="auto"/>
        <w:left w:val="none" w:sz="0" w:space="0" w:color="auto"/>
        <w:bottom w:val="none" w:sz="0" w:space="0" w:color="auto"/>
        <w:right w:val="none" w:sz="0" w:space="0" w:color="auto"/>
      </w:divBdr>
      <w:divsChild>
        <w:div w:id="586305742">
          <w:marLeft w:val="0"/>
          <w:marRight w:val="0"/>
          <w:marTop w:val="0"/>
          <w:marBottom w:val="525"/>
          <w:divBdr>
            <w:top w:val="none" w:sz="0" w:space="0" w:color="auto"/>
            <w:left w:val="none" w:sz="0" w:space="0" w:color="auto"/>
            <w:bottom w:val="none" w:sz="0" w:space="0" w:color="auto"/>
            <w:right w:val="none" w:sz="0" w:space="0" w:color="auto"/>
          </w:divBdr>
          <w:divsChild>
            <w:div w:id="663433500">
              <w:marLeft w:val="0"/>
              <w:marRight w:val="0"/>
              <w:marTop w:val="0"/>
              <w:marBottom w:val="0"/>
              <w:divBdr>
                <w:top w:val="none" w:sz="0" w:space="0" w:color="auto"/>
                <w:left w:val="none" w:sz="0" w:space="0" w:color="auto"/>
                <w:bottom w:val="none" w:sz="0" w:space="0" w:color="auto"/>
                <w:right w:val="none" w:sz="0" w:space="0" w:color="auto"/>
              </w:divBdr>
            </w:div>
          </w:divsChild>
        </w:div>
        <w:div w:id="835539297">
          <w:marLeft w:val="0"/>
          <w:marRight w:val="0"/>
          <w:marTop w:val="0"/>
          <w:marBottom w:val="525"/>
          <w:divBdr>
            <w:top w:val="none" w:sz="0" w:space="0" w:color="auto"/>
            <w:left w:val="none" w:sz="0" w:space="0" w:color="auto"/>
            <w:bottom w:val="none" w:sz="0" w:space="0" w:color="auto"/>
            <w:right w:val="none" w:sz="0" w:space="0" w:color="auto"/>
          </w:divBdr>
          <w:divsChild>
            <w:div w:id="534082763">
              <w:marLeft w:val="0"/>
              <w:marRight w:val="0"/>
              <w:marTop w:val="0"/>
              <w:marBottom w:val="0"/>
              <w:divBdr>
                <w:top w:val="none" w:sz="0" w:space="0" w:color="auto"/>
                <w:left w:val="none" w:sz="0" w:space="0" w:color="auto"/>
                <w:bottom w:val="none" w:sz="0" w:space="0" w:color="auto"/>
                <w:right w:val="none" w:sz="0" w:space="0" w:color="auto"/>
              </w:divBdr>
            </w:div>
          </w:divsChild>
        </w:div>
        <w:div w:id="1612975292">
          <w:marLeft w:val="0"/>
          <w:marRight w:val="0"/>
          <w:marTop w:val="0"/>
          <w:marBottom w:val="525"/>
          <w:divBdr>
            <w:top w:val="none" w:sz="0" w:space="0" w:color="auto"/>
            <w:left w:val="none" w:sz="0" w:space="0" w:color="auto"/>
            <w:bottom w:val="none" w:sz="0" w:space="0" w:color="auto"/>
            <w:right w:val="none" w:sz="0" w:space="0" w:color="auto"/>
          </w:divBdr>
          <w:divsChild>
            <w:div w:id="6729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9590">
      <w:bodyDiv w:val="1"/>
      <w:marLeft w:val="0"/>
      <w:marRight w:val="0"/>
      <w:marTop w:val="0"/>
      <w:marBottom w:val="0"/>
      <w:divBdr>
        <w:top w:val="none" w:sz="0" w:space="0" w:color="auto"/>
        <w:left w:val="none" w:sz="0" w:space="0" w:color="auto"/>
        <w:bottom w:val="none" w:sz="0" w:space="0" w:color="auto"/>
        <w:right w:val="none" w:sz="0" w:space="0" w:color="auto"/>
      </w:divBdr>
    </w:div>
    <w:div w:id="41247712">
      <w:bodyDiv w:val="1"/>
      <w:marLeft w:val="0"/>
      <w:marRight w:val="0"/>
      <w:marTop w:val="0"/>
      <w:marBottom w:val="0"/>
      <w:divBdr>
        <w:top w:val="none" w:sz="0" w:space="0" w:color="auto"/>
        <w:left w:val="none" w:sz="0" w:space="0" w:color="auto"/>
        <w:bottom w:val="none" w:sz="0" w:space="0" w:color="auto"/>
        <w:right w:val="none" w:sz="0" w:space="0" w:color="auto"/>
      </w:divBdr>
    </w:div>
    <w:div w:id="71394491">
      <w:bodyDiv w:val="1"/>
      <w:marLeft w:val="0"/>
      <w:marRight w:val="0"/>
      <w:marTop w:val="0"/>
      <w:marBottom w:val="0"/>
      <w:divBdr>
        <w:top w:val="none" w:sz="0" w:space="0" w:color="auto"/>
        <w:left w:val="none" w:sz="0" w:space="0" w:color="auto"/>
        <w:bottom w:val="none" w:sz="0" w:space="0" w:color="auto"/>
        <w:right w:val="none" w:sz="0" w:space="0" w:color="auto"/>
      </w:divBdr>
    </w:div>
    <w:div w:id="102694934">
      <w:bodyDiv w:val="1"/>
      <w:marLeft w:val="0"/>
      <w:marRight w:val="0"/>
      <w:marTop w:val="0"/>
      <w:marBottom w:val="0"/>
      <w:divBdr>
        <w:top w:val="none" w:sz="0" w:space="0" w:color="auto"/>
        <w:left w:val="none" w:sz="0" w:space="0" w:color="auto"/>
        <w:bottom w:val="none" w:sz="0" w:space="0" w:color="auto"/>
        <w:right w:val="none" w:sz="0" w:space="0" w:color="auto"/>
      </w:divBdr>
    </w:div>
    <w:div w:id="156456824">
      <w:bodyDiv w:val="1"/>
      <w:marLeft w:val="0"/>
      <w:marRight w:val="0"/>
      <w:marTop w:val="0"/>
      <w:marBottom w:val="0"/>
      <w:divBdr>
        <w:top w:val="none" w:sz="0" w:space="0" w:color="auto"/>
        <w:left w:val="none" w:sz="0" w:space="0" w:color="auto"/>
        <w:bottom w:val="none" w:sz="0" w:space="0" w:color="auto"/>
        <w:right w:val="none" w:sz="0" w:space="0" w:color="auto"/>
      </w:divBdr>
    </w:div>
    <w:div w:id="227224790">
      <w:bodyDiv w:val="1"/>
      <w:marLeft w:val="0"/>
      <w:marRight w:val="0"/>
      <w:marTop w:val="0"/>
      <w:marBottom w:val="0"/>
      <w:divBdr>
        <w:top w:val="none" w:sz="0" w:space="0" w:color="auto"/>
        <w:left w:val="none" w:sz="0" w:space="0" w:color="auto"/>
        <w:bottom w:val="none" w:sz="0" w:space="0" w:color="auto"/>
        <w:right w:val="none" w:sz="0" w:space="0" w:color="auto"/>
      </w:divBdr>
    </w:div>
    <w:div w:id="301086393">
      <w:bodyDiv w:val="1"/>
      <w:marLeft w:val="0"/>
      <w:marRight w:val="0"/>
      <w:marTop w:val="0"/>
      <w:marBottom w:val="0"/>
      <w:divBdr>
        <w:top w:val="none" w:sz="0" w:space="0" w:color="auto"/>
        <w:left w:val="none" w:sz="0" w:space="0" w:color="auto"/>
        <w:bottom w:val="none" w:sz="0" w:space="0" w:color="auto"/>
        <w:right w:val="none" w:sz="0" w:space="0" w:color="auto"/>
      </w:divBdr>
    </w:div>
    <w:div w:id="310912139">
      <w:bodyDiv w:val="1"/>
      <w:marLeft w:val="0"/>
      <w:marRight w:val="0"/>
      <w:marTop w:val="0"/>
      <w:marBottom w:val="0"/>
      <w:divBdr>
        <w:top w:val="none" w:sz="0" w:space="0" w:color="auto"/>
        <w:left w:val="none" w:sz="0" w:space="0" w:color="auto"/>
        <w:bottom w:val="none" w:sz="0" w:space="0" w:color="auto"/>
        <w:right w:val="none" w:sz="0" w:space="0" w:color="auto"/>
      </w:divBdr>
    </w:div>
    <w:div w:id="347870472">
      <w:bodyDiv w:val="1"/>
      <w:marLeft w:val="0"/>
      <w:marRight w:val="0"/>
      <w:marTop w:val="0"/>
      <w:marBottom w:val="0"/>
      <w:divBdr>
        <w:top w:val="none" w:sz="0" w:space="0" w:color="auto"/>
        <w:left w:val="none" w:sz="0" w:space="0" w:color="auto"/>
        <w:bottom w:val="none" w:sz="0" w:space="0" w:color="auto"/>
        <w:right w:val="none" w:sz="0" w:space="0" w:color="auto"/>
      </w:divBdr>
      <w:divsChild>
        <w:div w:id="1588730522">
          <w:marLeft w:val="0"/>
          <w:marRight w:val="0"/>
          <w:marTop w:val="0"/>
          <w:marBottom w:val="525"/>
          <w:divBdr>
            <w:top w:val="none" w:sz="0" w:space="0" w:color="auto"/>
            <w:left w:val="none" w:sz="0" w:space="0" w:color="auto"/>
            <w:bottom w:val="none" w:sz="0" w:space="0" w:color="auto"/>
            <w:right w:val="none" w:sz="0" w:space="0" w:color="auto"/>
          </w:divBdr>
          <w:divsChild>
            <w:div w:id="794980469">
              <w:marLeft w:val="0"/>
              <w:marRight w:val="0"/>
              <w:marTop w:val="0"/>
              <w:marBottom w:val="0"/>
              <w:divBdr>
                <w:top w:val="none" w:sz="0" w:space="0" w:color="auto"/>
                <w:left w:val="none" w:sz="0" w:space="0" w:color="auto"/>
                <w:bottom w:val="none" w:sz="0" w:space="0" w:color="auto"/>
                <w:right w:val="none" w:sz="0" w:space="0" w:color="auto"/>
              </w:divBdr>
            </w:div>
          </w:divsChild>
        </w:div>
        <w:div w:id="2091609927">
          <w:marLeft w:val="0"/>
          <w:marRight w:val="0"/>
          <w:marTop w:val="0"/>
          <w:marBottom w:val="525"/>
          <w:divBdr>
            <w:top w:val="none" w:sz="0" w:space="0" w:color="auto"/>
            <w:left w:val="none" w:sz="0" w:space="0" w:color="auto"/>
            <w:bottom w:val="none" w:sz="0" w:space="0" w:color="auto"/>
            <w:right w:val="none" w:sz="0" w:space="0" w:color="auto"/>
          </w:divBdr>
          <w:divsChild>
            <w:div w:id="13644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4006">
      <w:bodyDiv w:val="1"/>
      <w:marLeft w:val="0"/>
      <w:marRight w:val="0"/>
      <w:marTop w:val="0"/>
      <w:marBottom w:val="0"/>
      <w:divBdr>
        <w:top w:val="none" w:sz="0" w:space="0" w:color="auto"/>
        <w:left w:val="none" w:sz="0" w:space="0" w:color="auto"/>
        <w:bottom w:val="none" w:sz="0" w:space="0" w:color="auto"/>
        <w:right w:val="none" w:sz="0" w:space="0" w:color="auto"/>
      </w:divBdr>
    </w:div>
    <w:div w:id="667246491">
      <w:bodyDiv w:val="1"/>
      <w:marLeft w:val="0"/>
      <w:marRight w:val="0"/>
      <w:marTop w:val="0"/>
      <w:marBottom w:val="0"/>
      <w:divBdr>
        <w:top w:val="none" w:sz="0" w:space="0" w:color="auto"/>
        <w:left w:val="none" w:sz="0" w:space="0" w:color="auto"/>
        <w:bottom w:val="none" w:sz="0" w:space="0" w:color="auto"/>
        <w:right w:val="none" w:sz="0" w:space="0" w:color="auto"/>
      </w:divBdr>
      <w:divsChild>
        <w:div w:id="90779091">
          <w:marLeft w:val="0"/>
          <w:marRight w:val="0"/>
          <w:marTop w:val="450"/>
          <w:marBottom w:val="750"/>
          <w:divBdr>
            <w:top w:val="none" w:sz="0" w:space="0" w:color="auto"/>
            <w:left w:val="none" w:sz="0" w:space="0" w:color="auto"/>
            <w:bottom w:val="none" w:sz="0" w:space="0" w:color="auto"/>
            <w:right w:val="none" w:sz="0" w:space="0" w:color="auto"/>
          </w:divBdr>
          <w:divsChild>
            <w:div w:id="1871914977">
              <w:marLeft w:val="0"/>
              <w:marRight w:val="0"/>
              <w:marTop w:val="0"/>
              <w:marBottom w:val="0"/>
              <w:divBdr>
                <w:top w:val="none" w:sz="0" w:space="0" w:color="auto"/>
                <w:left w:val="none" w:sz="0" w:space="0" w:color="auto"/>
                <w:bottom w:val="none" w:sz="0" w:space="0" w:color="auto"/>
                <w:right w:val="none" w:sz="0" w:space="0" w:color="auto"/>
              </w:divBdr>
            </w:div>
          </w:divsChild>
        </w:div>
        <w:div w:id="437799930">
          <w:marLeft w:val="0"/>
          <w:marRight w:val="0"/>
          <w:marTop w:val="450"/>
          <w:marBottom w:val="750"/>
          <w:divBdr>
            <w:top w:val="none" w:sz="0" w:space="0" w:color="auto"/>
            <w:left w:val="none" w:sz="0" w:space="0" w:color="auto"/>
            <w:bottom w:val="none" w:sz="0" w:space="0" w:color="auto"/>
            <w:right w:val="none" w:sz="0" w:space="0" w:color="auto"/>
          </w:divBdr>
        </w:div>
        <w:div w:id="808060281">
          <w:marLeft w:val="0"/>
          <w:marRight w:val="0"/>
          <w:marTop w:val="450"/>
          <w:marBottom w:val="750"/>
          <w:divBdr>
            <w:top w:val="none" w:sz="0" w:space="0" w:color="auto"/>
            <w:left w:val="none" w:sz="0" w:space="0" w:color="auto"/>
            <w:bottom w:val="none" w:sz="0" w:space="0" w:color="auto"/>
            <w:right w:val="none" w:sz="0" w:space="0" w:color="auto"/>
          </w:divBdr>
        </w:div>
        <w:div w:id="818501659">
          <w:marLeft w:val="0"/>
          <w:marRight w:val="0"/>
          <w:marTop w:val="450"/>
          <w:marBottom w:val="750"/>
          <w:divBdr>
            <w:top w:val="none" w:sz="0" w:space="0" w:color="auto"/>
            <w:left w:val="none" w:sz="0" w:space="0" w:color="auto"/>
            <w:bottom w:val="none" w:sz="0" w:space="0" w:color="auto"/>
            <w:right w:val="none" w:sz="0" w:space="0" w:color="auto"/>
          </w:divBdr>
          <w:divsChild>
            <w:div w:id="751437288">
              <w:marLeft w:val="0"/>
              <w:marRight w:val="0"/>
              <w:marTop w:val="0"/>
              <w:marBottom w:val="0"/>
              <w:divBdr>
                <w:top w:val="none" w:sz="0" w:space="0" w:color="auto"/>
                <w:left w:val="none" w:sz="0" w:space="0" w:color="auto"/>
                <w:bottom w:val="none" w:sz="0" w:space="0" w:color="auto"/>
                <w:right w:val="none" w:sz="0" w:space="0" w:color="auto"/>
              </w:divBdr>
            </w:div>
          </w:divsChild>
        </w:div>
        <w:div w:id="1999268329">
          <w:marLeft w:val="0"/>
          <w:marRight w:val="0"/>
          <w:marTop w:val="450"/>
          <w:marBottom w:val="750"/>
          <w:divBdr>
            <w:top w:val="none" w:sz="0" w:space="0" w:color="auto"/>
            <w:left w:val="none" w:sz="0" w:space="0" w:color="auto"/>
            <w:bottom w:val="none" w:sz="0" w:space="0" w:color="auto"/>
            <w:right w:val="none" w:sz="0" w:space="0" w:color="auto"/>
          </w:divBdr>
          <w:divsChild>
            <w:div w:id="15567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62756">
      <w:bodyDiv w:val="1"/>
      <w:marLeft w:val="0"/>
      <w:marRight w:val="0"/>
      <w:marTop w:val="0"/>
      <w:marBottom w:val="0"/>
      <w:divBdr>
        <w:top w:val="none" w:sz="0" w:space="0" w:color="auto"/>
        <w:left w:val="none" w:sz="0" w:space="0" w:color="auto"/>
        <w:bottom w:val="none" w:sz="0" w:space="0" w:color="auto"/>
        <w:right w:val="none" w:sz="0" w:space="0" w:color="auto"/>
      </w:divBdr>
    </w:div>
    <w:div w:id="706834201">
      <w:bodyDiv w:val="1"/>
      <w:marLeft w:val="0"/>
      <w:marRight w:val="0"/>
      <w:marTop w:val="0"/>
      <w:marBottom w:val="0"/>
      <w:divBdr>
        <w:top w:val="none" w:sz="0" w:space="0" w:color="auto"/>
        <w:left w:val="none" w:sz="0" w:space="0" w:color="auto"/>
        <w:bottom w:val="none" w:sz="0" w:space="0" w:color="auto"/>
        <w:right w:val="none" w:sz="0" w:space="0" w:color="auto"/>
      </w:divBdr>
      <w:divsChild>
        <w:div w:id="511650523">
          <w:marLeft w:val="0"/>
          <w:marRight w:val="0"/>
          <w:marTop w:val="0"/>
          <w:marBottom w:val="525"/>
          <w:divBdr>
            <w:top w:val="none" w:sz="0" w:space="0" w:color="auto"/>
            <w:left w:val="none" w:sz="0" w:space="0" w:color="auto"/>
            <w:bottom w:val="none" w:sz="0" w:space="0" w:color="auto"/>
            <w:right w:val="none" w:sz="0" w:space="0" w:color="auto"/>
          </w:divBdr>
          <w:divsChild>
            <w:div w:id="1082214406">
              <w:marLeft w:val="0"/>
              <w:marRight w:val="0"/>
              <w:marTop w:val="0"/>
              <w:marBottom w:val="0"/>
              <w:divBdr>
                <w:top w:val="none" w:sz="0" w:space="0" w:color="auto"/>
                <w:left w:val="none" w:sz="0" w:space="0" w:color="auto"/>
                <w:bottom w:val="none" w:sz="0" w:space="0" w:color="auto"/>
                <w:right w:val="none" w:sz="0" w:space="0" w:color="auto"/>
              </w:divBdr>
            </w:div>
          </w:divsChild>
        </w:div>
        <w:div w:id="1924026148">
          <w:marLeft w:val="0"/>
          <w:marRight w:val="0"/>
          <w:marTop w:val="0"/>
          <w:marBottom w:val="525"/>
          <w:divBdr>
            <w:top w:val="none" w:sz="0" w:space="0" w:color="auto"/>
            <w:left w:val="none" w:sz="0" w:space="0" w:color="auto"/>
            <w:bottom w:val="none" w:sz="0" w:space="0" w:color="auto"/>
            <w:right w:val="none" w:sz="0" w:space="0" w:color="auto"/>
          </w:divBdr>
          <w:divsChild>
            <w:div w:id="214296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455">
      <w:bodyDiv w:val="1"/>
      <w:marLeft w:val="0"/>
      <w:marRight w:val="0"/>
      <w:marTop w:val="0"/>
      <w:marBottom w:val="0"/>
      <w:divBdr>
        <w:top w:val="none" w:sz="0" w:space="0" w:color="auto"/>
        <w:left w:val="none" w:sz="0" w:space="0" w:color="auto"/>
        <w:bottom w:val="none" w:sz="0" w:space="0" w:color="auto"/>
        <w:right w:val="none" w:sz="0" w:space="0" w:color="auto"/>
      </w:divBdr>
    </w:div>
    <w:div w:id="946696932">
      <w:bodyDiv w:val="1"/>
      <w:marLeft w:val="0"/>
      <w:marRight w:val="0"/>
      <w:marTop w:val="0"/>
      <w:marBottom w:val="0"/>
      <w:divBdr>
        <w:top w:val="none" w:sz="0" w:space="0" w:color="auto"/>
        <w:left w:val="none" w:sz="0" w:space="0" w:color="auto"/>
        <w:bottom w:val="none" w:sz="0" w:space="0" w:color="auto"/>
        <w:right w:val="none" w:sz="0" w:space="0" w:color="auto"/>
      </w:divBdr>
    </w:div>
    <w:div w:id="977346565">
      <w:bodyDiv w:val="1"/>
      <w:marLeft w:val="0"/>
      <w:marRight w:val="0"/>
      <w:marTop w:val="0"/>
      <w:marBottom w:val="0"/>
      <w:divBdr>
        <w:top w:val="none" w:sz="0" w:space="0" w:color="auto"/>
        <w:left w:val="none" w:sz="0" w:space="0" w:color="auto"/>
        <w:bottom w:val="none" w:sz="0" w:space="0" w:color="auto"/>
        <w:right w:val="none" w:sz="0" w:space="0" w:color="auto"/>
      </w:divBdr>
    </w:div>
    <w:div w:id="1031492115">
      <w:bodyDiv w:val="1"/>
      <w:marLeft w:val="0"/>
      <w:marRight w:val="0"/>
      <w:marTop w:val="0"/>
      <w:marBottom w:val="0"/>
      <w:divBdr>
        <w:top w:val="none" w:sz="0" w:space="0" w:color="auto"/>
        <w:left w:val="none" w:sz="0" w:space="0" w:color="auto"/>
        <w:bottom w:val="none" w:sz="0" w:space="0" w:color="auto"/>
        <w:right w:val="none" w:sz="0" w:space="0" w:color="auto"/>
      </w:divBdr>
    </w:div>
    <w:div w:id="1059522795">
      <w:bodyDiv w:val="1"/>
      <w:marLeft w:val="0"/>
      <w:marRight w:val="0"/>
      <w:marTop w:val="0"/>
      <w:marBottom w:val="0"/>
      <w:divBdr>
        <w:top w:val="none" w:sz="0" w:space="0" w:color="auto"/>
        <w:left w:val="none" w:sz="0" w:space="0" w:color="auto"/>
        <w:bottom w:val="none" w:sz="0" w:space="0" w:color="auto"/>
        <w:right w:val="none" w:sz="0" w:space="0" w:color="auto"/>
      </w:divBdr>
    </w:div>
    <w:div w:id="1104225655">
      <w:bodyDiv w:val="1"/>
      <w:marLeft w:val="0"/>
      <w:marRight w:val="0"/>
      <w:marTop w:val="0"/>
      <w:marBottom w:val="0"/>
      <w:divBdr>
        <w:top w:val="none" w:sz="0" w:space="0" w:color="auto"/>
        <w:left w:val="none" w:sz="0" w:space="0" w:color="auto"/>
        <w:bottom w:val="none" w:sz="0" w:space="0" w:color="auto"/>
        <w:right w:val="none" w:sz="0" w:space="0" w:color="auto"/>
      </w:divBdr>
    </w:div>
    <w:div w:id="1141069836">
      <w:bodyDiv w:val="1"/>
      <w:marLeft w:val="0"/>
      <w:marRight w:val="0"/>
      <w:marTop w:val="0"/>
      <w:marBottom w:val="0"/>
      <w:divBdr>
        <w:top w:val="none" w:sz="0" w:space="0" w:color="auto"/>
        <w:left w:val="none" w:sz="0" w:space="0" w:color="auto"/>
        <w:bottom w:val="none" w:sz="0" w:space="0" w:color="auto"/>
        <w:right w:val="none" w:sz="0" w:space="0" w:color="auto"/>
      </w:divBdr>
    </w:div>
    <w:div w:id="1205142868">
      <w:bodyDiv w:val="1"/>
      <w:marLeft w:val="0"/>
      <w:marRight w:val="0"/>
      <w:marTop w:val="0"/>
      <w:marBottom w:val="0"/>
      <w:divBdr>
        <w:top w:val="none" w:sz="0" w:space="0" w:color="auto"/>
        <w:left w:val="none" w:sz="0" w:space="0" w:color="auto"/>
        <w:bottom w:val="none" w:sz="0" w:space="0" w:color="auto"/>
        <w:right w:val="none" w:sz="0" w:space="0" w:color="auto"/>
      </w:divBdr>
    </w:div>
    <w:div w:id="1268807418">
      <w:bodyDiv w:val="1"/>
      <w:marLeft w:val="0"/>
      <w:marRight w:val="0"/>
      <w:marTop w:val="0"/>
      <w:marBottom w:val="0"/>
      <w:divBdr>
        <w:top w:val="none" w:sz="0" w:space="0" w:color="auto"/>
        <w:left w:val="none" w:sz="0" w:space="0" w:color="auto"/>
        <w:bottom w:val="none" w:sz="0" w:space="0" w:color="auto"/>
        <w:right w:val="none" w:sz="0" w:space="0" w:color="auto"/>
      </w:divBdr>
    </w:div>
    <w:div w:id="1432629932">
      <w:bodyDiv w:val="1"/>
      <w:marLeft w:val="0"/>
      <w:marRight w:val="0"/>
      <w:marTop w:val="0"/>
      <w:marBottom w:val="0"/>
      <w:divBdr>
        <w:top w:val="none" w:sz="0" w:space="0" w:color="auto"/>
        <w:left w:val="none" w:sz="0" w:space="0" w:color="auto"/>
        <w:bottom w:val="none" w:sz="0" w:space="0" w:color="auto"/>
        <w:right w:val="none" w:sz="0" w:space="0" w:color="auto"/>
      </w:divBdr>
      <w:divsChild>
        <w:div w:id="595864768">
          <w:marLeft w:val="0"/>
          <w:marRight w:val="0"/>
          <w:marTop w:val="0"/>
          <w:marBottom w:val="525"/>
          <w:divBdr>
            <w:top w:val="none" w:sz="0" w:space="0" w:color="auto"/>
            <w:left w:val="none" w:sz="0" w:space="0" w:color="auto"/>
            <w:bottom w:val="none" w:sz="0" w:space="0" w:color="auto"/>
            <w:right w:val="none" w:sz="0" w:space="0" w:color="auto"/>
          </w:divBdr>
          <w:divsChild>
            <w:div w:id="541796115">
              <w:marLeft w:val="0"/>
              <w:marRight w:val="0"/>
              <w:marTop w:val="0"/>
              <w:marBottom w:val="0"/>
              <w:divBdr>
                <w:top w:val="none" w:sz="0" w:space="0" w:color="auto"/>
                <w:left w:val="none" w:sz="0" w:space="0" w:color="auto"/>
                <w:bottom w:val="none" w:sz="0" w:space="0" w:color="auto"/>
                <w:right w:val="none" w:sz="0" w:space="0" w:color="auto"/>
              </w:divBdr>
            </w:div>
          </w:divsChild>
        </w:div>
        <w:div w:id="1629161206">
          <w:marLeft w:val="0"/>
          <w:marRight w:val="0"/>
          <w:marTop w:val="0"/>
          <w:marBottom w:val="525"/>
          <w:divBdr>
            <w:top w:val="none" w:sz="0" w:space="0" w:color="auto"/>
            <w:left w:val="none" w:sz="0" w:space="0" w:color="auto"/>
            <w:bottom w:val="none" w:sz="0" w:space="0" w:color="auto"/>
            <w:right w:val="none" w:sz="0" w:space="0" w:color="auto"/>
          </w:divBdr>
          <w:divsChild>
            <w:div w:id="10331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6388">
      <w:bodyDiv w:val="1"/>
      <w:marLeft w:val="0"/>
      <w:marRight w:val="0"/>
      <w:marTop w:val="0"/>
      <w:marBottom w:val="0"/>
      <w:divBdr>
        <w:top w:val="none" w:sz="0" w:space="0" w:color="auto"/>
        <w:left w:val="none" w:sz="0" w:space="0" w:color="auto"/>
        <w:bottom w:val="none" w:sz="0" w:space="0" w:color="auto"/>
        <w:right w:val="none" w:sz="0" w:space="0" w:color="auto"/>
      </w:divBdr>
    </w:div>
    <w:div w:id="1569221011">
      <w:bodyDiv w:val="1"/>
      <w:marLeft w:val="0"/>
      <w:marRight w:val="0"/>
      <w:marTop w:val="0"/>
      <w:marBottom w:val="0"/>
      <w:divBdr>
        <w:top w:val="none" w:sz="0" w:space="0" w:color="auto"/>
        <w:left w:val="none" w:sz="0" w:space="0" w:color="auto"/>
        <w:bottom w:val="none" w:sz="0" w:space="0" w:color="auto"/>
        <w:right w:val="none" w:sz="0" w:space="0" w:color="auto"/>
      </w:divBdr>
    </w:div>
    <w:div w:id="1574391631">
      <w:bodyDiv w:val="1"/>
      <w:marLeft w:val="0"/>
      <w:marRight w:val="0"/>
      <w:marTop w:val="0"/>
      <w:marBottom w:val="0"/>
      <w:divBdr>
        <w:top w:val="none" w:sz="0" w:space="0" w:color="auto"/>
        <w:left w:val="none" w:sz="0" w:space="0" w:color="auto"/>
        <w:bottom w:val="none" w:sz="0" w:space="0" w:color="auto"/>
        <w:right w:val="none" w:sz="0" w:space="0" w:color="auto"/>
      </w:divBdr>
    </w:div>
    <w:div w:id="1610966032">
      <w:bodyDiv w:val="1"/>
      <w:marLeft w:val="0"/>
      <w:marRight w:val="0"/>
      <w:marTop w:val="0"/>
      <w:marBottom w:val="0"/>
      <w:divBdr>
        <w:top w:val="none" w:sz="0" w:space="0" w:color="auto"/>
        <w:left w:val="none" w:sz="0" w:space="0" w:color="auto"/>
        <w:bottom w:val="none" w:sz="0" w:space="0" w:color="auto"/>
        <w:right w:val="none" w:sz="0" w:space="0" w:color="auto"/>
      </w:divBdr>
    </w:div>
    <w:div w:id="1783499530">
      <w:bodyDiv w:val="1"/>
      <w:marLeft w:val="0"/>
      <w:marRight w:val="0"/>
      <w:marTop w:val="0"/>
      <w:marBottom w:val="0"/>
      <w:divBdr>
        <w:top w:val="none" w:sz="0" w:space="0" w:color="auto"/>
        <w:left w:val="none" w:sz="0" w:space="0" w:color="auto"/>
        <w:bottom w:val="none" w:sz="0" w:space="0" w:color="auto"/>
        <w:right w:val="none" w:sz="0" w:space="0" w:color="auto"/>
      </w:divBdr>
    </w:div>
    <w:div w:id="1815635669">
      <w:bodyDiv w:val="1"/>
      <w:marLeft w:val="0"/>
      <w:marRight w:val="0"/>
      <w:marTop w:val="0"/>
      <w:marBottom w:val="0"/>
      <w:divBdr>
        <w:top w:val="none" w:sz="0" w:space="0" w:color="auto"/>
        <w:left w:val="none" w:sz="0" w:space="0" w:color="auto"/>
        <w:bottom w:val="none" w:sz="0" w:space="0" w:color="auto"/>
        <w:right w:val="none" w:sz="0" w:space="0" w:color="auto"/>
      </w:divBdr>
    </w:div>
    <w:div w:id="1845632606">
      <w:bodyDiv w:val="1"/>
      <w:marLeft w:val="0"/>
      <w:marRight w:val="0"/>
      <w:marTop w:val="0"/>
      <w:marBottom w:val="0"/>
      <w:divBdr>
        <w:top w:val="none" w:sz="0" w:space="0" w:color="auto"/>
        <w:left w:val="none" w:sz="0" w:space="0" w:color="auto"/>
        <w:bottom w:val="none" w:sz="0" w:space="0" w:color="auto"/>
        <w:right w:val="none" w:sz="0" w:space="0" w:color="auto"/>
      </w:divBdr>
    </w:div>
    <w:div w:id="188240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s://www.asiapacificforum.net/resources/strategic-planning-guide-tools" TargetMode="External"/><Relationship Id="rId42" Type="http://schemas.openxmlformats.org/officeDocument/2006/relationships/footer" Target="footer2.xml"/><Relationship Id="rId47" Type="http://schemas.openxmlformats.org/officeDocument/2006/relationships/image" Target="media/image30.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3.xml"/><Relationship Id="rId66" Type="http://schemas.openxmlformats.org/officeDocument/2006/relationships/hyperlink" Target="https://www.asiapacificforum.net/resources/strategic-planning-guide-tools" TargetMode="Externa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www.asiapacificforum.net/resources/strategic-planning-guide" TargetMode="External"/><Relationship Id="rId27" Type="http://schemas.openxmlformats.org/officeDocument/2006/relationships/hyperlink" Target="https://www.ohchr.org/en/professionalinterest/pages/internationallaw.aspx" TargetMode="External"/><Relationship Id="rId30" Type="http://schemas.openxmlformats.org/officeDocument/2006/relationships/image" Target="media/image19.png"/><Relationship Id="rId35" Type="http://schemas.openxmlformats.org/officeDocument/2006/relationships/hyperlink" Target="https://www.adb.org/themes/gender/facts-figures" TargetMode="External"/><Relationship Id="rId43" Type="http://schemas.openxmlformats.org/officeDocument/2006/relationships/footer" Target="footer3.xml"/><Relationship Id="rId48" Type="http://schemas.openxmlformats.org/officeDocument/2006/relationships/image" Target="media/image31.png"/><Relationship Id="rId56" Type="http://schemas.openxmlformats.org/officeDocument/2006/relationships/header" Target="header2.xml"/><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footer" Target="footer5.xml"/><Relationship Id="rId67" Type="http://schemas.openxmlformats.org/officeDocument/2006/relationships/image" Target="media/image43.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ohchr.org/EN/ProfessionalInterest/Pages/StatusOfNationalInstitutions.aspx" TargetMode="External"/><Relationship Id="rId36" Type="http://schemas.openxmlformats.org/officeDocument/2006/relationships/hyperlink" Target="http://www.forumsec.org/wp-content/uploads/2018/10/First-Quadrennial-P.S.D.R.-Full-Report.pdf" TargetMode="External"/><Relationship Id="rId49" Type="http://schemas.openxmlformats.org/officeDocument/2006/relationships/image" Target="media/image32.png"/><Relationship Id="rId57" Type="http://schemas.openxmlformats.org/officeDocument/2006/relationships/footer" Target="footer4.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asiapacificforum.net/resources/capacity-assessment-manual/" TargetMode="External"/><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 Id="rId34" Type="http://schemas.openxmlformats.org/officeDocument/2006/relationships/hyperlink" Target="https://www.unicef.org/knowledge-exchange/files/SWOT_and_PESTEL_production.pdf" TargetMode="External"/><Relationship Id="rId50" Type="http://schemas.openxmlformats.org/officeDocument/2006/relationships/image" Target="media/image33.png"/><Relationship Id="rId5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A00C0-3E13-EA44-AC2C-9F27E1B9D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11696</Words>
  <Characters>66672</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Guide to Strategic Planning for National Human Rights Institutions in the Pacific</vt:lpstr>
    </vt:vector>
  </TitlesOfParts>
  <Manager/>
  <Company/>
  <LinksUpToDate>false</LinksUpToDate>
  <CharactersWithSpaces>78212</CharactersWithSpaces>
  <SharedDoc>false</SharedDoc>
  <HyperlinkBase/>
  <HLinks>
    <vt:vector size="2466" baseType="variant">
      <vt:variant>
        <vt:i4>6029390</vt:i4>
      </vt:variant>
      <vt:variant>
        <vt:i4>1074</vt:i4>
      </vt:variant>
      <vt:variant>
        <vt:i4>0</vt:i4>
      </vt:variant>
      <vt:variant>
        <vt:i4>5</vt:i4>
      </vt:variant>
      <vt:variant>
        <vt:lpwstr>http://www.rrrt.org/paged095.html</vt:lpwstr>
      </vt:variant>
      <vt:variant>
        <vt:lpwstr/>
      </vt:variant>
      <vt:variant>
        <vt:i4>3604528</vt:i4>
      </vt:variant>
      <vt:variant>
        <vt:i4>1071</vt:i4>
      </vt:variant>
      <vt:variant>
        <vt:i4>0</vt:i4>
      </vt:variant>
      <vt:variant>
        <vt:i4>5</vt:i4>
      </vt:variant>
      <vt:variant>
        <vt:lpwstr>http://www.newtactics.org/</vt:lpwstr>
      </vt:variant>
      <vt:variant>
        <vt:lpwstr/>
      </vt:variant>
      <vt:variant>
        <vt:i4>3407996</vt:i4>
      </vt:variant>
      <vt:variant>
        <vt:i4>1068</vt:i4>
      </vt:variant>
      <vt:variant>
        <vt:i4>0</vt:i4>
      </vt:variant>
      <vt:variant>
        <vt:i4>5</vt:i4>
      </vt:variant>
      <vt:variant>
        <vt:lpwstr>http://www.crowd-wise.org/</vt:lpwstr>
      </vt:variant>
      <vt:variant>
        <vt:lpwstr/>
      </vt:variant>
      <vt:variant>
        <vt:i4>2031728</vt:i4>
      </vt:variant>
      <vt:variant>
        <vt:i4>1065</vt:i4>
      </vt:variant>
      <vt:variant>
        <vt:i4>0</vt:i4>
      </vt:variant>
      <vt:variant>
        <vt:i4>5</vt:i4>
      </vt:variant>
      <vt:variant>
        <vt:lpwstr>http://ctb.ku.edu/en/tablecontents/chapter_1001.aspx</vt:lpwstr>
      </vt:variant>
      <vt:variant>
        <vt:lpwstr/>
      </vt:variant>
      <vt:variant>
        <vt:i4>1310729</vt:i4>
      </vt:variant>
      <vt:variant>
        <vt:i4>1062</vt:i4>
      </vt:variant>
      <vt:variant>
        <vt:i4>0</vt:i4>
      </vt:variant>
      <vt:variant>
        <vt:i4>5</vt:i4>
      </vt:variant>
      <vt:variant>
        <vt:lpwstr>http://evaluationtoolbox.net.au/</vt:lpwstr>
      </vt:variant>
      <vt:variant>
        <vt:lpwstr/>
      </vt:variant>
      <vt:variant>
        <vt:i4>1376261</vt:i4>
      </vt:variant>
      <vt:variant>
        <vt:i4>1059</vt:i4>
      </vt:variant>
      <vt:variant>
        <vt:i4>0</vt:i4>
      </vt:variant>
      <vt:variant>
        <vt:i4>5</vt:i4>
      </vt:variant>
      <vt:variant>
        <vt:lpwstr>http://www1.umn.edu/humanrts/edumat/IHRIP/circle/toc.htm</vt:lpwstr>
      </vt:variant>
      <vt:variant>
        <vt:lpwstr/>
      </vt:variant>
      <vt:variant>
        <vt:i4>1835008</vt:i4>
      </vt:variant>
      <vt:variant>
        <vt:i4>1056</vt:i4>
      </vt:variant>
      <vt:variant>
        <vt:i4>0</vt:i4>
      </vt:variant>
      <vt:variant>
        <vt:i4>5</vt:i4>
      </vt:variant>
      <vt:variant>
        <vt:lpwstr>http://unesdoc.unesco.org/images/0014/001433/143319E.pdf</vt:lpwstr>
      </vt:variant>
      <vt:variant>
        <vt:lpwstr/>
      </vt:variant>
      <vt:variant>
        <vt:i4>7274612</vt:i4>
      </vt:variant>
      <vt:variant>
        <vt:i4>1053</vt:i4>
      </vt:variant>
      <vt:variant>
        <vt:i4>0</vt:i4>
      </vt:variant>
      <vt:variant>
        <vt:i4>5</vt:i4>
      </vt:variant>
      <vt:variant>
        <vt:lpwstr>https://www.youtube.com/watch?v=rsCKu7FH9wc</vt:lpwstr>
      </vt:variant>
      <vt:variant>
        <vt:lpwstr/>
      </vt:variant>
      <vt:variant>
        <vt:i4>2490407</vt:i4>
      </vt:variant>
      <vt:variant>
        <vt:i4>1050</vt:i4>
      </vt:variant>
      <vt:variant>
        <vt:i4>0</vt:i4>
      </vt:variant>
      <vt:variant>
        <vt:i4>5</vt:i4>
      </vt:variant>
      <vt:variant>
        <vt:lpwstr>https://www.youtube.com/watch?v=HHNfaPuoZHM</vt:lpwstr>
      </vt:variant>
      <vt:variant>
        <vt:lpwstr/>
      </vt:variant>
      <vt:variant>
        <vt:i4>6684711</vt:i4>
      </vt:variant>
      <vt:variant>
        <vt:i4>1047</vt:i4>
      </vt:variant>
      <vt:variant>
        <vt:i4>0</vt:i4>
      </vt:variant>
      <vt:variant>
        <vt:i4>5</vt:i4>
      </vt:variant>
      <vt:variant>
        <vt:lpwstr>http://www.youtube.com/watch?time_continue=21&amp;v=05vtdEh_P0w</vt:lpwstr>
      </vt:variant>
      <vt:variant>
        <vt:lpwstr/>
      </vt:variant>
      <vt:variant>
        <vt:i4>2031635</vt:i4>
      </vt:variant>
      <vt:variant>
        <vt:i4>1044</vt:i4>
      </vt:variant>
      <vt:variant>
        <vt:i4>0</vt:i4>
      </vt:variant>
      <vt:variant>
        <vt:i4>5</vt:i4>
      </vt:variant>
      <vt:variant>
        <vt:lpwstr>https://www.unicef.org.uk/rights-respecting-schools/</vt:lpwstr>
      </vt:variant>
      <vt:variant>
        <vt:lpwstr/>
      </vt:variant>
      <vt:variant>
        <vt:i4>786484</vt:i4>
      </vt:variant>
      <vt:variant>
        <vt:i4>1041</vt:i4>
      </vt:variant>
      <vt:variant>
        <vt:i4>0</vt:i4>
      </vt:variant>
      <vt:variant>
        <vt:i4>5</vt:i4>
      </vt:variant>
      <vt:variant>
        <vt:lpwstr>http://www.right-to-education.org/sites/right-to-education.org/files/resource-attachments/RTE%3AUNESCO_Right to education handbook_2019_En.pdf</vt:lpwstr>
      </vt:variant>
      <vt:variant>
        <vt:lpwstr/>
      </vt:variant>
      <vt:variant>
        <vt:i4>1376275</vt:i4>
      </vt:variant>
      <vt:variant>
        <vt:i4>1038</vt:i4>
      </vt:variant>
      <vt:variant>
        <vt:i4>0</vt:i4>
      </vt:variant>
      <vt:variant>
        <vt:i4>5</vt:i4>
      </vt:variant>
      <vt:variant>
        <vt:lpwstr>http://www.right-to-education.org/resource/manual-rights-based-education-global-human-rights-requirements-made-simple</vt:lpwstr>
      </vt:variant>
      <vt:variant>
        <vt:lpwstr/>
      </vt:variant>
      <vt:variant>
        <vt:i4>4390942</vt:i4>
      </vt:variant>
      <vt:variant>
        <vt:i4>1035</vt:i4>
      </vt:variant>
      <vt:variant>
        <vt:i4>0</vt:i4>
      </vt:variant>
      <vt:variant>
        <vt:i4>5</vt:i4>
      </vt:variant>
      <vt:variant>
        <vt:lpwstr>http://www.tandfonline.com/doi/pdf/10.1080/00131911.2018.1495182?needAccess=true</vt:lpwstr>
      </vt:variant>
      <vt:variant>
        <vt:lpwstr/>
      </vt:variant>
      <vt:variant>
        <vt:i4>3670061</vt:i4>
      </vt:variant>
      <vt:variant>
        <vt:i4>1032</vt:i4>
      </vt:variant>
      <vt:variant>
        <vt:i4>0</vt:i4>
      </vt:variant>
      <vt:variant>
        <vt:i4>5</vt:i4>
      </vt:variant>
      <vt:variant>
        <vt:lpwstr>http://www.eycb.coe.int/compasito/chapter_1/2_wha.html</vt:lpwstr>
      </vt:variant>
      <vt:variant>
        <vt:lpwstr/>
      </vt:variant>
      <vt:variant>
        <vt:i4>262233</vt:i4>
      </vt:variant>
      <vt:variant>
        <vt:i4>1029</vt:i4>
      </vt:variant>
      <vt:variant>
        <vt:i4>0</vt:i4>
      </vt:variant>
      <vt:variant>
        <vt:i4>5</vt:i4>
      </vt:variant>
      <vt:variant>
        <vt:lpwstr>http://www.asiapacificforum.net/resources/nhri-guidelines-mainstreaming-rights-women/</vt:lpwstr>
      </vt:variant>
      <vt:variant>
        <vt:lpwstr/>
      </vt:variant>
      <vt:variant>
        <vt:i4>8126469</vt:i4>
      </vt:variant>
      <vt:variant>
        <vt:i4>1026</vt:i4>
      </vt:variant>
      <vt:variant>
        <vt:i4>0</vt:i4>
      </vt:variant>
      <vt:variant>
        <vt:i4>5</vt:i4>
      </vt:variant>
      <vt:variant>
        <vt:lpwstr>http://www.asiapacificforum.net/media/resource_file/APF_Part_of_our_Everyday_Work_NHRI_SOGISC_Guidelines.pdf</vt:lpwstr>
      </vt:variant>
      <vt:variant>
        <vt:lpwstr/>
      </vt:variant>
      <vt:variant>
        <vt:i4>7995451</vt:i4>
      </vt:variant>
      <vt:variant>
        <vt:i4>1023</vt:i4>
      </vt:variant>
      <vt:variant>
        <vt:i4>0</vt:i4>
      </vt:variant>
      <vt:variant>
        <vt:i4>5</vt:i4>
      </vt:variant>
      <vt:variant>
        <vt:lpwstr>http://www.asiapacificforum.net/resources/apf-gender-mainstreaming-guidelines-trainers/</vt:lpwstr>
      </vt:variant>
      <vt:variant>
        <vt:lpwstr/>
      </vt:variant>
      <vt:variant>
        <vt:i4>7274542</vt:i4>
      </vt:variant>
      <vt:variant>
        <vt:i4>1020</vt:i4>
      </vt:variant>
      <vt:variant>
        <vt:i4>0</vt:i4>
      </vt:variant>
      <vt:variant>
        <vt:i4>5</vt:i4>
      </vt:variant>
      <vt:variant>
        <vt:lpwstr>http://www.youtube.com/watch?v=sU9HGto5lXI&amp;feature=youtu.be</vt:lpwstr>
      </vt:variant>
      <vt:variant>
        <vt:lpwstr/>
      </vt:variant>
      <vt:variant>
        <vt:i4>6619205</vt:i4>
      </vt:variant>
      <vt:variant>
        <vt:i4>1017</vt:i4>
      </vt:variant>
      <vt:variant>
        <vt:i4>0</vt:i4>
      </vt:variant>
      <vt:variant>
        <vt:i4>5</vt:i4>
      </vt:variant>
      <vt:variant>
        <vt:lpwstr>http://betterevaluation.org/en/resources/overview/tools_engaging_young_people_particip_eval</vt:lpwstr>
      </vt:variant>
      <vt:variant>
        <vt:lpwstr/>
      </vt:variant>
      <vt:variant>
        <vt:i4>4259875</vt:i4>
      </vt:variant>
      <vt:variant>
        <vt:i4>1014</vt:i4>
      </vt:variant>
      <vt:variant>
        <vt:i4>0</vt:i4>
      </vt:variant>
      <vt:variant>
        <vt:i4>5</vt:i4>
      </vt:variant>
      <vt:variant>
        <vt:lpwstr>http://web.undp.org/evaluation/documents/HandBook/part_1.pdf</vt:lpwstr>
      </vt:variant>
      <vt:variant>
        <vt:lpwstr/>
      </vt:variant>
      <vt:variant>
        <vt:i4>2883596</vt:i4>
      </vt:variant>
      <vt:variant>
        <vt:i4>1011</vt:i4>
      </vt:variant>
      <vt:variant>
        <vt:i4>0</vt:i4>
      </vt:variant>
      <vt:variant>
        <vt:i4>5</vt:i4>
      </vt:variant>
      <vt:variant>
        <vt:lpwstr>http://www.youtube.com/watch?v=Y_z9H0alSqQ</vt:lpwstr>
      </vt:variant>
      <vt:variant>
        <vt:lpwstr/>
      </vt:variant>
      <vt:variant>
        <vt:i4>7143458</vt:i4>
      </vt:variant>
      <vt:variant>
        <vt:i4>1008</vt:i4>
      </vt:variant>
      <vt:variant>
        <vt:i4>0</vt:i4>
      </vt:variant>
      <vt:variant>
        <vt:i4>5</vt:i4>
      </vt:variant>
      <vt:variant>
        <vt:lpwstr>http://www.theinnovationcenter.org/files/doc/B5/RI pp 68 Evaluation Methods.pdf</vt:lpwstr>
      </vt:variant>
      <vt:variant>
        <vt:lpwstr/>
      </vt:variant>
      <vt:variant>
        <vt:i4>3538999</vt:i4>
      </vt:variant>
      <vt:variant>
        <vt:i4>1005</vt:i4>
      </vt:variant>
      <vt:variant>
        <vt:i4>0</vt:i4>
      </vt:variant>
      <vt:variant>
        <vt:i4>5</vt:i4>
      </vt:variant>
      <vt:variant>
        <vt:lpwstr>http://siteresources.worldbank.org/INTBELARUS/Resources/M&amp;E.pdf</vt:lpwstr>
      </vt:variant>
      <vt:variant>
        <vt:lpwstr/>
      </vt:variant>
      <vt:variant>
        <vt:i4>8060969</vt:i4>
      </vt:variant>
      <vt:variant>
        <vt:i4>1002</vt:i4>
      </vt:variant>
      <vt:variant>
        <vt:i4>0</vt:i4>
      </vt:variant>
      <vt:variant>
        <vt:i4>5</vt:i4>
      </vt:variant>
      <vt:variant>
        <vt:lpwstr>http://www.civicus.org/view/media/Monitoring and Evaluation.pdf</vt:lpwstr>
      </vt:variant>
      <vt:variant>
        <vt:lpwstr/>
      </vt:variant>
      <vt:variant>
        <vt:i4>3538980</vt:i4>
      </vt:variant>
      <vt:variant>
        <vt:i4>999</vt:i4>
      </vt:variant>
      <vt:variant>
        <vt:i4>0</vt:i4>
      </vt:variant>
      <vt:variant>
        <vt:i4>5</vt:i4>
      </vt:variant>
      <vt:variant>
        <vt:lpwstr>http://www.youtube.com/watch?v=BaXAxZWwBnE</vt:lpwstr>
      </vt:variant>
      <vt:variant>
        <vt:lpwstr/>
      </vt:variant>
      <vt:variant>
        <vt:i4>393223</vt:i4>
      </vt:variant>
      <vt:variant>
        <vt:i4>996</vt:i4>
      </vt:variant>
      <vt:variant>
        <vt:i4>0</vt:i4>
      </vt:variant>
      <vt:variant>
        <vt:i4>5</vt:i4>
      </vt:variant>
      <vt:variant>
        <vt:lpwstr>http://web.undp.org/evaluation/guidance.shtml</vt:lpwstr>
      </vt:variant>
      <vt:variant>
        <vt:lpwstr>handbook</vt:lpwstr>
      </vt:variant>
      <vt:variant>
        <vt:i4>6029329</vt:i4>
      </vt:variant>
      <vt:variant>
        <vt:i4>993</vt:i4>
      </vt:variant>
      <vt:variant>
        <vt:i4>0</vt:i4>
      </vt:variant>
      <vt:variant>
        <vt:i4>5</vt:i4>
      </vt:variant>
      <vt:variant>
        <vt:lpwstr>http://www.youtube.com/watch?v=uqInXa0P6Po&amp;t=332s</vt:lpwstr>
      </vt:variant>
      <vt:variant>
        <vt:lpwstr/>
      </vt:variant>
      <vt:variant>
        <vt:i4>3407916</vt:i4>
      </vt:variant>
      <vt:variant>
        <vt:i4>990</vt:i4>
      </vt:variant>
      <vt:variant>
        <vt:i4>0</vt:i4>
      </vt:variant>
      <vt:variant>
        <vt:i4>5</vt:i4>
      </vt:variant>
      <vt:variant>
        <vt:lpwstr>http://www.youtube.com/watch?v=7nSe1VfAtww</vt:lpwstr>
      </vt:variant>
      <vt:variant>
        <vt:lpwstr/>
      </vt:variant>
      <vt:variant>
        <vt:i4>85</vt:i4>
      </vt:variant>
      <vt:variant>
        <vt:i4>987</vt:i4>
      </vt:variant>
      <vt:variant>
        <vt:i4>0</vt:i4>
      </vt:variant>
      <vt:variant>
        <vt:i4>5</vt:i4>
      </vt:variant>
      <vt:variant>
        <vt:lpwstr>http://www.sierra-training.com/pdf/adultlearning.pdf</vt:lpwstr>
      </vt:variant>
      <vt:variant>
        <vt:lpwstr/>
      </vt:variant>
      <vt:variant>
        <vt:i4>4259905</vt:i4>
      </vt:variant>
      <vt:variant>
        <vt:i4>984</vt:i4>
      </vt:variant>
      <vt:variant>
        <vt:i4>0</vt:i4>
      </vt:variant>
      <vt:variant>
        <vt:i4>5</vt:i4>
      </vt:variant>
      <vt:variant>
        <vt:lpwstr>https://www.youtube.com/watch?v=3LdEwYDDJBg&amp;t=3s</vt:lpwstr>
      </vt:variant>
      <vt:variant>
        <vt:lpwstr/>
      </vt:variant>
      <vt:variant>
        <vt:i4>7077992</vt:i4>
      </vt:variant>
      <vt:variant>
        <vt:i4>981</vt:i4>
      </vt:variant>
      <vt:variant>
        <vt:i4>0</vt:i4>
      </vt:variant>
      <vt:variant>
        <vt:i4>5</vt:i4>
      </vt:variant>
      <vt:variant>
        <vt:lpwstr>http://www.unhcr.org/4371d7c92.pdf</vt:lpwstr>
      </vt:variant>
      <vt:variant>
        <vt:lpwstr/>
      </vt:variant>
      <vt:variant>
        <vt:i4>5308428</vt:i4>
      </vt:variant>
      <vt:variant>
        <vt:i4>978</vt:i4>
      </vt:variant>
      <vt:variant>
        <vt:i4>0</vt:i4>
      </vt:variant>
      <vt:variant>
        <vt:i4>5</vt:i4>
      </vt:variant>
      <vt:variant>
        <vt:lpwstr>http://www.etu.org.za/toolbox/docs/building/webtraining.html</vt:lpwstr>
      </vt:variant>
      <vt:variant>
        <vt:lpwstr/>
      </vt:variant>
      <vt:variant>
        <vt:i4>3276901</vt:i4>
      </vt:variant>
      <vt:variant>
        <vt:i4>975</vt:i4>
      </vt:variant>
      <vt:variant>
        <vt:i4>0</vt:i4>
      </vt:variant>
      <vt:variant>
        <vt:i4>5</vt:i4>
      </vt:variant>
      <vt:variant>
        <vt:lpwstr>http://www.youtube.com/watch?v=356rLNkBgIs</vt:lpwstr>
      </vt:variant>
      <vt:variant>
        <vt:lpwstr/>
      </vt:variant>
      <vt:variant>
        <vt:i4>5963850</vt:i4>
      </vt:variant>
      <vt:variant>
        <vt:i4>972</vt:i4>
      </vt:variant>
      <vt:variant>
        <vt:i4>0</vt:i4>
      </vt:variant>
      <vt:variant>
        <vt:i4>5</vt:i4>
      </vt:variant>
      <vt:variant>
        <vt:lpwstr>http://www.eycb.coe.int/edupack/</vt:lpwstr>
      </vt:variant>
      <vt:variant>
        <vt:lpwstr/>
      </vt:variant>
      <vt:variant>
        <vt:i4>3801126</vt:i4>
      </vt:variant>
      <vt:variant>
        <vt:i4>969</vt:i4>
      </vt:variant>
      <vt:variant>
        <vt:i4>0</vt:i4>
      </vt:variant>
      <vt:variant>
        <vt:i4>5</vt:i4>
      </vt:variant>
      <vt:variant>
        <vt:lpwstr>http://www.youtube.com/watch?v=pswhgh4u-Gg</vt:lpwstr>
      </vt:variant>
      <vt:variant>
        <vt:lpwstr/>
      </vt:variant>
      <vt:variant>
        <vt:i4>6881335</vt:i4>
      </vt:variant>
      <vt:variant>
        <vt:i4>966</vt:i4>
      </vt:variant>
      <vt:variant>
        <vt:i4>0</vt:i4>
      </vt:variant>
      <vt:variant>
        <vt:i4>5</vt:i4>
      </vt:variant>
      <vt:variant>
        <vt:lpwstr>https://www.youtube.com/watch?v=lR8FalapJf0&amp;t=103s</vt:lpwstr>
      </vt:variant>
      <vt:variant>
        <vt:lpwstr/>
      </vt:variant>
      <vt:variant>
        <vt:i4>786522</vt:i4>
      </vt:variant>
      <vt:variant>
        <vt:i4>963</vt:i4>
      </vt:variant>
      <vt:variant>
        <vt:i4>0</vt:i4>
      </vt:variant>
      <vt:variant>
        <vt:i4>5</vt:i4>
      </vt:variant>
      <vt:variant>
        <vt:lpwstr>https://www.youtube.com/watch?v=BhYwa62SMAw&amp;t=3s</vt:lpwstr>
      </vt:variant>
      <vt:variant>
        <vt:lpwstr/>
      </vt:variant>
      <vt:variant>
        <vt:i4>2883643</vt:i4>
      </vt:variant>
      <vt:variant>
        <vt:i4>960</vt:i4>
      </vt:variant>
      <vt:variant>
        <vt:i4>0</vt:i4>
      </vt:variant>
      <vt:variant>
        <vt:i4>5</vt:i4>
      </vt:variant>
      <vt:variant>
        <vt:lpwstr>https://www.youtube.com/watch?v=SVXKkFGPSxE</vt:lpwstr>
      </vt:variant>
      <vt:variant>
        <vt:lpwstr/>
      </vt:variant>
      <vt:variant>
        <vt:i4>1441884</vt:i4>
      </vt:variant>
      <vt:variant>
        <vt:i4>957</vt:i4>
      </vt:variant>
      <vt:variant>
        <vt:i4>0</vt:i4>
      </vt:variant>
      <vt:variant>
        <vt:i4>5</vt:i4>
      </vt:variant>
      <vt:variant>
        <vt:lpwstr>http://www.academia.edu/694038/Qualitative_and_Quantitative_Indicators_for_the_Monitoring_and_Evaluation_of_the_ILO_Gender_Mainstreaming_Strategy</vt:lpwstr>
      </vt:variant>
      <vt:variant>
        <vt:lpwstr/>
      </vt:variant>
      <vt:variant>
        <vt:i4>8060966</vt:i4>
      </vt:variant>
      <vt:variant>
        <vt:i4>954</vt:i4>
      </vt:variant>
      <vt:variant>
        <vt:i4>0</vt:i4>
      </vt:variant>
      <vt:variant>
        <vt:i4>5</vt:i4>
      </vt:variant>
      <vt:variant>
        <vt:lpwstr>http://www.youtube.com/watch?v=SDQD7tpzMOw</vt:lpwstr>
      </vt:variant>
      <vt:variant>
        <vt:lpwstr/>
      </vt:variant>
      <vt:variant>
        <vt:i4>2097259</vt:i4>
      </vt:variant>
      <vt:variant>
        <vt:i4>951</vt:i4>
      </vt:variant>
      <vt:variant>
        <vt:i4>0</vt:i4>
      </vt:variant>
      <vt:variant>
        <vt:i4>5</vt:i4>
      </vt:variant>
      <vt:variant>
        <vt:lpwstr>https://www.youtube.com/watch?v=-ze4QtIrt7g</vt:lpwstr>
      </vt:variant>
      <vt:variant>
        <vt:lpwstr/>
      </vt:variant>
      <vt:variant>
        <vt:i4>3145762</vt:i4>
      </vt:variant>
      <vt:variant>
        <vt:i4>948</vt:i4>
      </vt:variant>
      <vt:variant>
        <vt:i4>0</vt:i4>
      </vt:variant>
      <vt:variant>
        <vt:i4>5</vt:i4>
      </vt:variant>
      <vt:variant>
        <vt:lpwstr>http://www.ohchr.org/EN/PublicationsResources/Pages/TrainingEducation.aspx</vt:lpwstr>
      </vt:variant>
      <vt:variant>
        <vt:lpwstr/>
      </vt:variant>
      <vt:variant>
        <vt:i4>262154</vt:i4>
      </vt:variant>
      <vt:variant>
        <vt:i4>945</vt:i4>
      </vt:variant>
      <vt:variant>
        <vt:i4>0</vt:i4>
      </vt:variant>
      <vt:variant>
        <vt:i4>5</vt:i4>
      </vt:variant>
      <vt:variant>
        <vt:lpwstr>https://rrrt.spc.int/resources/videos/sustaining-campaign-coalitions</vt:lpwstr>
      </vt:variant>
      <vt:variant>
        <vt:lpwstr/>
      </vt:variant>
      <vt:variant>
        <vt:i4>6160457</vt:i4>
      </vt:variant>
      <vt:variant>
        <vt:i4>942</vt:i4>
      </vt:variant>
      <vt:variant>
        <vt:i4>0</vt:i4>
      </vt:variant>
      <vt:variant>
        <vt:i4>5</vt:i4>
      </vt:variant>
      <vt:variant>
        <vt:lpwstr>https://issuu.com/aihumanrightseducation/docs/facilitation-manual</vt:lpwstr>
      </vt:variant>
      <vt:variant>
        <vt:lpwstr/>
      </vt:variant>
      <vt:variant>
        <vt:i4>6357028</vt:i4>
      </vt:variant>
      <vt:variant>
        <vt:i4>939</vt:i4>
      </vt:variant>
      <vt:variant>
        <vt:i4>0</vt:i4>
      </vt:variant>
      <vt:variant>
        <vt:i4>5</vt:i4>
      </vt:variant>
      <vt:variant>
        <vt:lpwstr>http://www.amnesty.org/en/documents/act35/020/2011/en/</vt:lpwstr>
      </vt:variant>
      <vt:variant>
        <vt:lpwstr/>
      </vt:variant>
      <vt:variant>
        <vt:i4>4587614</vt:i4>
      </vt:variant>
      <vt:variant>
        <vt:i4>936</vt:i4>
      </vt:variant>
      <vt:variant>
        <vt:i4>0</vt:i4>
      </vt:variant>
      <vt:variant>
        <vt:i4>5</vt:i4>
      </vt:variant>
      <vt:variant>
        <vt:lpwstr>https://nhri.ohchr.org/EN/Themes/IndigenousPeoples/DocumentsPage/HRC_Building_Human_Rights_Communities- PHIL-NZ joint project.pdf</vt:lpwstr>
      </vt:variant>
      <vt:variant>
        <vt:lpwstr/>
      </vt:variant>
      <vt:variant>
        <vt:i4>7471145</vt:i4>
      </vt:variant>
      <vt:variant>
        <vt:i4>933</vt:i4>
      </vt:variant>
      <vt:variant>
        <vt:i4>0</vt:i4>
      </vt:variant>
      <vt:variant>
        <vt:i4>5</vt:i4>
      </vt:variant>
      <vt:variant>
        <vt:lpwstr>https://www.asiapacificforum.net/resources/manual-on-nhris/</vt:lpwstr>
      </vt:variant>
      <vt:variant>
        <vt:lpwstr/>
      </vt:variant>
      <vt:variant>
        <vt:i4>3735659</vt:i4>
      </vt:variant>
      <vt:variant>
        <vt:i4>930</vt:i4>
      </vt:variant>
      <vt:variant>
        <vt:i4>0</vt:i4>
      </vt:variant>
      <vt:variant>
        <vt:i4>5</vt:i4>
      </vt:variant>
      <vt:variant>
        <vt:lpwstr>http://www.sgi.org/</vt:lpwstr>
      </vt:variant>
      <vt:variant>
        <vt:lpwstr/>
      </vt:variant>
      <vt:variant>
        <vt:i4>6422641</vt:i4>
      </vt:variant>
      <vt:variant>
        <vt:i4>927</vt:i4>
      </vt:variant>
      <vt:variant>
        <vt:i4>0</vt:i4>
      </vt:variant>
      <vt:variant>
        <vt:i4>5</vt:i4>
      </vt:variant>
      <vt:variant>
        <vt:lpwstr>https://www.ohchr.org/EN/Issues/Education/Training/Pages/HREducationTrainingIndex.aspx</vt:lpwstr>
      </vt:variant>
      <vt:variant>
        <vt:lpwstr/>
      </vt:variant>
      <vt:variant>
        <vt:i4>5832734</vt:i4>
      </vt:variant>
      <vt:variant>
        <vt:i4>924</vt:i4>
      </vt:variant>
      <vt:variant>
        <vt:i4>0</vt:i4>
      </vt:variant>
      <vt:variant>
        <vt:i4>5</vt:i4>
      </vt:variant>
      <vt:variant>
        <vt:lpwstr>http://www.hrea.org/path-to-dignity/</vt:lpwstr>
      </vt:variant>
      <vt:variant>
        <vt:lpwstr/>
      </vt:variant>
      <vt:variant>
        <vt:i4>4063272</vt:i4>
      </vt:variant>
      <vt:variant>
        <vt:i4>921</vt:i4>
      </vt:variant>
      <vt:variant>
        <vt:i4>0</vt:i4>
      </vt:variant>
      <vt:variant>
        <vt:i4>5</vt:i4>
      </vt:variant>
      <vt:variant>
        <vt:lpwstr>http://www.ngowghrel.wordpress.com/</vt:lpwstr>
      </vt:variant>
      <vt:variant>
        <vt:lpwstr/>
      </vt:variant>
      <vt:variant>
        <vt:i4>3014782</vt:i4>
      </vt:variant>
      <vt:variant>
        <vt:i4>918</vt:i4>
      </vt:variant>
      <vt:variant>
        <vt:i4>0</vt:i4>
      </vt:variant>
      <vt:variant>
        <vt:i4>5</vt:i4>
      </vt:variant>
      <vt:variant>
        <vt:lpwstr>http://www.hre2020.org/</vt:lpwstr>
      </vt:variant>
      <vt:variant>
        <vt:lpwstr/>
      </vt:variant>
      <vt:variant>
        <vt:i4>1638409</vt:i4>
      </vt:variant>
      <vt:variant>
        <vt:i4>915</vt:i4>
      </vt:variant>
      <vt:variant>
        <vt:i4>0</vt:i4>
      </vt:variant>
      <vt:variant>
        <vt:i4>5</vt:i4>
      </vt:variant>
      <vt:variant>
        <vt:lpwstr>http://www.power-humanrights-education.org/about-us/</vt:lpwstr>
      </vt:variant>
      <vt:variant>
        <vt:lpwstr/>
      </vt:variant>
      <vt:variant>
        <vt:i4>2949127</vt:i4>
      </vt:variant>
      <vt:variant>
        <vt:i4>912</vt:i4>
      </vt:variant>
      <vt:variant>
        <vt:i4>0</vt:i4>
      </vt:variant>
      <vt:variant>
        <vt:i4>5</vt:i4>
      </vt:variant>
      <vt:variant>
        <vt:lpwstr>http://www.youtube.com/watch?v=U8X6DBc_hsk</vt:lpwstr>
      </vt:variant>
      <vt:variant>
        <vt:lpwstr/>
      </vt:variant>
      <vt:variant>
        <vt:i4>5111827</vt:i4>
      </vt:variant>
      <vt:variant>
        <vt:i4>909</vt:i4>
      </vt:variant>
      <vt:variant>
        <vt:i4>0</vt:i4>
      </vt:variant>
      <vt:variant>
        <vt:i4>5</vt:i4>
      </vt:variant>
      <vt:variant>
        <vt:lpwstr>https://www.un.org/en/sections/issues-depth/human-rights/</vt:lpwstr>
      </vt:variant>
      <vt:variant>
        <vt:lpwstr/>
      </vt:variant>
      <vt:variant>
        <vt:i4>4456528</vt:i4>
      </vt:variant>
      <vt:variant>
        <vt:i4>906</vt:i4>
      </vt:variant>
      <vt:variant>
        <vt:i4>0</vt:i4>
      </vt:variant>
      <vt:variant>
        <vt:i4>5</vt:i4>
      </vt:variant>
      <vt:variant>
        <vt:lpwstr>http://www.ohchr.org/en/issues/Pages/WhatareHumanRights.aspx</vt:lpwstr>
      </vt:variant>
      <vt:variant>
        <vt:lpwstr/>
      </vt:variant>
      <vt:variant>
        <vt:i4>6029390</vt:i4>
      </vt:variant>
      <vt:variant>
        <vt:i4>903</vt:i4>
      </vt:variant>
      <vt:variant>
        <vt:i4>0</vt:i4>
      </vt:variant>
      <vt:variant>
        <vt:i4>5</vt:i4>
      </vt:variant>
      <vt:variant>
        <vt:lpwstr>http://www.rrrt.org/paged095.html</vt:lpwstr>
      </vt:variant>
      <vt:variant>
        <vt:lpwstr/>
      </vt:variant>
      <vt:variant>
        <vt:i4>3604528</vt:i4>
      </vt:variant>
      <vt:variant>
        <vt:i4>900</vt:i4>
      </vt:variant>
      <vt:variant>
        <vt:i4>0</vt:i4>
      </vt:variant>
      <vt:variant>
        <vt:i4>5</vt:i4>
      </vt:variant>
      <vt:variant>
        <vt:lpwstr>http://www.newtactics.org/</vt:lpwstr>
      </vt:variant>
      <vt:variant>
        <vt:lpwstr/>
      </vt:variant>
      <vt:variant>
        <vt:i4>3407996</vt:i4>
      </vt:variant>
      <vt:variant>
        <vt:i4>897</vt:i4>
      </vt:variant>
      <vt:variant>
        <vt:i4>0</vt:i4>
      </vt:variant>
      <vt:variant>
        <vt:i4>5</vt:i4>
      </vt:variant>
      <vt:variant>
        <vt:lpwstr>http://www.crowd-wise.org/</vt:lpwstr>
      </vt:variant>
      <vt:variant>
        <vt:lpwstr/>
      </vt:variant>
      <vt:variant>
        <vt:i4>2031728</vt:i4>
      </vt:variant>
      <vt:variant>
        <vt:i4>894</vt:i4>
      </vt:variant>
      <vt:variant>
        <vt:i4>0</vt:i4>
      </vt:variant>
      <vt:variant>
        <vt:i4>5</vt:i4>
      </vt:variant>
      <vt:variant>
        <vt:lpwstr>http://ctb.ku.edu/en/tablecontents/chapter_1001.aspx</vt:lpwstr>
      </vt:variant>
      <vt:variant>
        <vt:lpwstr/>
      </vt:variant>
      <vt:variant>
        <vt:i4>1310729</vt:i4>
      </vt:variant>
      <vt:variant>
        <vt:i4>891</vt:i4>
      </vt:variant>
      <vt:variant>
        <vt:i4>0</vt:i4>
      </vt:variant>
      <vt:variant>
        <vt:i4>5</vt:i4>
      </vt:variant>
      <vt:variant>
        <vt:lpwstr>http://evaluationtoolbox.net.au/</vt:lpwstr>
      </vt:variant>
      <vt:variant>
        <vt:lpwstr/>
      </vt:variant>
      <vt:variant>
        <vt:i4>1376261</vt:i4>
      </vt:variant>
      <vt:variant>
        <vt:i4>888</vt:i4>
      </vt:variant>
      <vt:variant>
        <vt:i4>0</vt:i4>
      </vt:variant>
      <vt:variant>
        <vt:i4>5</vt:i4>
      </vt:variant>
      <vt:variant>
        <vt:lpwstr>http://www1.umn.edu/humanrts/edumat/IHRIP/circle/toc.htm</vt:lpwstr>
      </vt:variant>
      <vt:variant>
        <vt:lpwstr/>
      </vt:variant>
      <vt:variant>
        <vt:i4>6750253</vt:i4>
      </vt:variant>
      <vt:variant>
        <vt:i4>885</vt:i4>
      </vt:variant>
      <vt:variant>
        <vt:i4>0</vt:i4>
      </vt:variant>
      <vt:variant>
        <vt:i4>5</vt:i4>
      </vt:variant>
      <vt:variant>
        <vt:lpwstr>https://en.unesco.org/news/art-lab-dialogue-world-artists-human-rights</vt:lpwstr>
      </vt:variant>
      <vt:variant>
        <vt:lpwstr/>
      </vt:variant>
      <vt:variant>
        <vt:i4>7929889</vt:i4>
      </vt:variant>
      <vt:variant>
        <vt:i4>882</vt:i4>
      </vt:variant>
      <vt:variant>
        <vt:i4>0</vt:i4>
      </vt:variant>
      <vt:variant>
        <vt:i4>5</vt:i4>
      </vt:variant>
      <vt:variant>
        <vt:lpwstr>https://fra.europa.eu/sites/default/files/fra_uploads/fra-2017_arts-and-human-rights-report_may-2017_vienna.pdf</vt:lpwstr>
      </vt:variant>
      <vt:variant>
        <vt:lpwstr/>
      </vt:variant>
      <vt:variant>
        <vt:i4>3801122</vt:i4>
      </vt:variant>
      <vt:variant>
        <vt:i4>879</vt:i4>
      </vt:variant>
      <vt:variant>
        <vt:i4>0</vt:i4>
      </vt:variant>
      <vt:variant>
        <vt:i4>5</vt:i4>
      </vt:variant>
      <vt:variant>
        <vt:lpwstr>https://womenplatform.net/inspiration-and-development/role-of-visual-art-in-human-rights-advocacy/</vt:lpwstr>
      </vt:variant>
      <vt:variant>
        <vt:lpwstr/>
      </vt:variant>
      <vt:variant>
        <vt:i4>4718672</vt:i4>
      </vt:variant>
      <vt:variant>
        <vt:i4>876</vt:i4>
      </vt:variant>
      <vt:variant>
        <vt:i4>0</vt:i4>
      </vt:variant>
      <vt:variant>
        <vt:i4>5</vt:i4>
      </vt:variant>
      <vt:variant>
        <vt:lpwstr>http://petatheater.com/about-peta</vt:lpwstr>
      </vt:variant>
      <vt:variant>
        <vt:lpwstr/>
      </vt:variant>
      <vt:variant>
        <vt:i4>3735656</vt:i4>
      </vt:variant>
      <vt:variant>
        <vt:i4>873</vt:i4>
      </vt:variant>
      <vt:variant>
        <vt:i4>0</vt:i4>
      </vt:variant>
      <vt:variant>
        <vt:i4>5</vt:i4>
      </vt:variant>
      <vt:variant>
        <vt:lpwstr>http://www.youtube.com/</vt:lpwstr>
      </vt:variant>
      <vt:variant>
        <vt:lpwstr/>
      </vt:variant>
      <vt:variant>
        <vt:i4>2162723</vt:i4>
      </vt:variant>
      <vt:variant>
        <vt:i4>870</vt:i4>
      </vt:variant>
      <vt:variant>
        <vt:i4>0</vt:i4>
      </vt:variant>
      <vt:variant>
        <vt:i4>5</vt:i4>
      </vt:variant>
      <vt:variant>
        <vt:lpwstr>http://www.flickr.com/</vt:lpwstr>
      </vt:variant>
      <vt:variant>
        <vt:lpwstr/>
      </vt:variant>
      <vt:variant>
        <vt:i4>4063305</vt:i4>
      </vt:variant>
      <vt:variant>
        <vt:i4>867</vt:i4>
      </vt:variant>
      <vt:variant>
        <vt:i4>0</vt:i4>
      </vt:variant>
      <vt:variant>
        <vt:i4>5</vt:i4>
      </vt:variant>
      <vt:variant>
        <vt:lpwstr>http://english.cri.cn/3100/2006/08/31/63@133236.htm</vt:lpwstr>
      </vt:variant>
      <vt:variant>
        <vt:lpwstr/>
      </vt:variant>
      <vt:variant>
        <vt:i4>1835008</vt:i4>
      </vt:variant>
      <vt:variant>
        <vt:i4>864</vt:i4>
      </vt:variant>
      <vt:variant>
        <vt:i4>0</vt:i4>
      </vt:variant>
      <vt:variant>
        <vt:i4>5</vt:i4>
      </vt:variant>
      <vt:variant>
        <vt:lpwstr>http://unesdoc.unesco.org/images/0014/001433/143319E.pdf</vt:lpwstr>
      </vt:variant>
      <vt:variant>
        <vt:lpwstr/>
      </vt:variant>
      <vt:variant>
        <vt:i4>8126583</vt:i4>
      </vt:variant>
      <vt:variant>
        <vt:i4>861</vt:i4>
      </vt:variant>
      <vt:variant>
        <vt:i4>0</vt:i4>
      </vt:variant>
      <vt:variant>
        <vt:i4>5</vt:i4>
      </vt:variant>
      <vt:variant>
        <vt:lpwstr>http://www.youtube.com/watch?v=rsCKu7FH9wc</vt:lpwstr>
      </vt:variant>
      <vt:variant>
        <vt:lpwstr/>
      </vt:variant>
      <vt:variant>
        <vt:i4>2162750</vt:i4>
      </vt:variant>
      <vt:variant>
        <vt:i4>858</vt:i4>
      </vt:variant>
      <vt:variant>
        <vt:i4>0</vt:i4>
      </vt:variant>
      <vt:variant>
        <vt:i4>5</vt:i4>
      </vt:variant>
      <vt:variant>
        <vt:lpwstr>http://www.youtube.com/watch?v=HHNfaPuoZHM</vt:lpwstr>
      </vt:variant>
      <vt:variant>
        <vt:lpwstr/>
      </vt:variant>
      <vt:variant>
        <vt:i4>6684711</vt:i4>
      </vt:variant>
      <vt:variant>
        <vt:i4>855</vt:i4>
      </vt:variant>
      <vt:variant>
        <vt:i4>0</vt:i4>
      </vt:variant>
      <vt:variant>
        <vt:i4>5</vt:i4>
      </vt:variant>
      <vt:variant>
        <vt:lpwstr>http://www.youtube.com/watch?time_continue=21&amp;v=05vtdEh_P0w</vt:lpwstr>
      </vt:variant>
      <vt:variant>
        <vt:lpwstr/>
      </vt:variant>
      <vt:variant>
        <vt:i4>2031635</vt:i4>
      </vt:variant>
      <vt:variant>
        <vt:i4>852</vt:i4>
      </vt:variant>
      <vt:variant>
        <vt:i4>0</vt:i4>
      </vt:variant>
      <vt:variant>
        <vt:i4>5</vt:i4>
      </vt:variant>
      <vt:variant>
        <vt:lpwstr>https://www.unicef.org.uk/rights-respecting-schools/</vt:lpwstr>
      </vt:variant>
      <vt:variant>
        <vt:lpwstr/>
      </vt:variant>
      <vt:variant>
        <vt:i4>786484</vt:i4>
      </vt:variant>
      <vt:variant>
        <vt:i4>849</vt:i4>
      </vt:variant>
      <vt:variant>
        <vt:i4>0</vt:i4>
      </vt:variant>
      <vt:variant>
        <vt:i4>5</vt:i4>
      </vt:variant>
      <vt:variant>
        <vt:lpwstr>http://www.right-to-education.org/sites/right-to-education.org/files/resource-attachments/RTE%3AUNESCO_Right to education handbook_2019_En.pdf</vt:lpwstr>
      </vt:variant>
      <vt:variant>
        <vt:lpwstr/>
      </vt:variant>
      <vt:variant>
        <vt:i4>1376275</vt:i4>
      </vt:variant>
      <vt:variant>
        <vt:i4>846</vt:i4>
      </vt:variant>
      <vt:variant>
        <vt:i4>0</vt:i4>
      </vt:variant>
      <vt:variant>
        <vt:i4>5</vt:i4>
      </vt:variant>
      <vt:variant>
        <vt:lpwstr>http://www.right-to-education.org/resource/manual-rights-based-education-global-human-rights-requirements-made-simple</vt:lpwstr>
      </vt:variant>
      <vt:variant>
        <vt:lpwstr/>
      </vt:variant>
      <vt:variant>
        <vt:i4>4390942</vt:i4>
      </vt:variant>
      <vt:variant>
        <vt:i4>843</vt:i4>
      </vt:variant>
      <vt:variant>
        <vt:i4>0</vt:i4>
      </vt:variant>
      <vt:variant>
        <vt:i4>5</vt:i4>
      </vt:variant>
      <vt:variant>
        <vt:lpwstr>http://www.tandfonline.com/doi/pdf/10.1080/00131911.2018.1495182?needAccess=true</vt:lpwstr>
      </vt:variant>
      <vt:variant>
        <vt:lpwstr/>
      </vt:variant>
      <vt:variant>
        <vt:i4>3670061</vt:i4>
      </vt:variant>
      <vt:variant>
        <vt:i4>840</vt:i4>
      </vt:variant>
      <vt:variant>
        <vt:i4>0</vt:i4>
      </vt:variant>
      <vt:variant>
        <vt:i4>5</vt:i4>
      </vt:variant>
      <vt:variant>
        <vt:lpwstr>http://www.eycb.coe.int/compasito/chapter_1/2_wha.html</vt:lpwstr>
      </vt:variant>
      <vt:variant>
        <vt:lpwstr/>
      </vt:variant>
      <vt:variant>
        <vt:i4>3670075</vt:i4>
      </vt:variant>
      <vt:variant>
        <vt:i4>837</vt:i4>
      </vt:variant>
      <vt:variant>
        <vt:i4>0</vt:i4>
      </vt:variant>
      <vt:variant>
        <vt:i4>5</vt:i4>
      </vt:variant>
      <vt:variant>
        <vt:lpwstr>http://www.tomasevski.net/</vt:lpwstr>
      </vt:variant>
      <vt:variant>
        <vt:lpwstr/>
      </vt:variant>
      <vt:variant>
        <vt:i4>2162750</vt:i4>
      </vt:variant>
      <vt:variant>
        <vt:i4>831</vt:i4>
      </vt:variant>
      <vt:variant>
        <vt:i4>0</vt:i4>
      </vt:variant>
      <vt:variant>
        <vt:i4>5</vt:i4>
      </vt:variant>
      <vt:variant>
        <vt:lpwstr>http://www.youtube.com/watch?v=HHNfaPuoZHM</vt:lpwstr>
      </vt:variant>
      <vt:variant>
        <vt:lpwstr/>
      </vt:variant>
      <vt:variant>
        <vt:i4>8323179</vt:i4>
      </vt:variant>
      <vt:variant>
        <vt:i4>828</vt:i4>
      </vt:variant>
      <vt:variant>
        <vt:i4>0</vt:i4>
      </vt:variant>
      <vt:variant>
        <vt:i4>5</vt:i4>
      </vt:variant>
      <vt:variant>
        <vt:lpwstr>http://interactive.unwomen.org/multimedia/campaign/unheardwomen/index.html</vt:lpwstr>
      </vt:variant>
      <vt:variant>
        <vt:lpwstr/>
      </vt:variant>
      <vt:variant>
        <vt:i4>3473464</vt:i4>
      </vt:variant>
      <vt:variant>
        <vt:i4>825</vt:i4>
      </vt:variant>
      <vt:variant>
        <vt:i4>0</vt:i4>
      </vt:variant>
      <vt:variant>
        <vt:i4>5</vt:i4>
      </vt:variant>
      <vt:variant>
        <vt:lpwstr>https://www.youtube.com/watch?v=Nh1OuJEd8cU</vt:lpwstr>
      </vt:variant>
      <vt:variant>
        <vt:lpwstr/>
      </vt:variant>
      <vt:variant>
        <vt:i4>5832735</vt:i4>
      </vt:variant>
      <vt:variant>
        <vt:i4>822</vt:i4>
      </vt:variant>
      <vt:variant>
        <vt:i4>0</vt:i4>
      </vt:variant>
      <vt:variant>
        <vt:i4>5</vt:i4>
      </vt:variant>
      <vt:variant>
        <vt:lpwstr>http://pacific.scoop.co.nz/2015/08/un-launches-campaign-supporting-gay-rights-in-the-pacific/</vt:lpwstr>
      </vt:variant>
      <vt:variant>
        <vt:lpwstr/>
      </vt:variant>
      <vt:variant>
        <vt:i4>7733302</vt:i4>
      </vt:variant>
      <vt:variant>
        <vt:i4>819</vt:i4>
      </vt:variant>
      <vt:variant>
        <vt:i4>0</vt:i4>
      </vt:variant>
      <vt:variant>
        <vt:i4>5</vt:i4>
      </vt:variant>
      <vt:variant>
        <vt:lpwstr>https://www.asiapacificforum.net/news/using-digital-stories-advocate-human-rights/</vt:lpwstr>
      </vt:variant>
      <vt:variant>
        <vt:lpwstr/>
      </vt:variant>
      <vt:variant>
        <vt:i4>262233</vt:i4>
      </vt:variant>
      <vt:variant>
        <vt:i4>816</vt:i4>
      </vt:variant>
      <vt:variant>
        <vt:i4>0</vt:i4>
      </vt:variant>
      <vt:variant>
        <vt:i4>5</vt:i4>
      </vt:variant>
      <vt:variant>
        <vt:lpwstr>http://www.asiapacificforum.net/resources/nhri-guidelines-mainstreaming-rights-women/</vt:lpwstr>
      </vt:variant>
      <vt:variant>
        <vt:lpwstr/>
      </vt:variant>
      <vt:variant>
        <vt:i4>8126469</vt:i4>
      </vt:variant>
      <vt:variant>
        <vt:i4>813</vt:i4>
      </vt:variant>
      <vt:variant>
        <vt:i4>0</vt:i4>
      </vt:variant>
      <vt:variant>
        <vt:i4>5</vt:i4>
      </vt:variant>
      <vt:variant>
        <vt:lpwstr>http://www.asiapacificforum.net/media/resource_file/APF_Part_of_our_Everyday_Work_NHRI_SOGISC_Guidelines.pdf</vt:lpwstr>
      </vt:variant>
      <vt:variant>
        <vt:lpwstr/>
      </vt:variant>
      <vt:variant>
        <vt:i4>7995451</vt:i4>
      </vt:variant>
      <vt:variant>
        <vt:i4>810</vt:i4>
      </vt:variant>
      <vt:variant>
        <vt:i4>0</vt:i4>
      </vt:variant>
      <vt:variant>
        <vt:i4>5</vt:i4>
      </vt:variant>
      <vt:variant>
        <vt:lpwstr>http://www.asiapacificforum.net/resources/apf-gender-mainstreaming-guidelines-trainers/</vt:lpwstr>
      </vt:variant>
      <vt:variant>
        <vt:lpwstr/>
      </vt:variant>
      <vt:variant>
        <vt:i4>7274542</vt:i4>
      </vt:variant>
      <vt:variant>
        <vt:i4>807</vt:i4>
      </vt:variant>
      <vt:variant>
        <vt:i4>0</vt:i4>
      </vt:variant>
      <vt:variant>
        <vt:i4>5</vt:i4>
      </vt:variant>
      <vt:variant>
        <vt:lpwstr>http://www.youtube.com/watch?v=sU9HGto5lXI&amp;feature=youtu.be</vt:lpwstr>
      </vt:variant>
      <vt:variant>
        <vt:lpwstr/>
      </vt:variant>
      <vt:variant>
        <vt:i4>6619205</vt:i4>
      </vt:variant>
      <vt:variant>
        <vt:i4>804</vt:i4>
      </vt:variant>
      <vt:variant>
        <vt:i4>0</vt:i4>
      </vt:variant>
      <vt:variant>
        <vt:i4>5</vt:i4>
      </vt:variant>
      <vt:variant>
        <vt:lpwstr>http://betterevaluation.org/en/resources/overview/tools_engaging_young_people_particip_eval</vt:lpwstr>
      </vt:variant>
      <vt:variant>
        <vt:lpwstr/>
      </vt:variant>
      <vt:variant>
        <vt:i4>4259875</vt:i4>
      </vt:variant>
      <vt:variant>
        <vt:i4>801</vt:i4>
      </vt:variant>
      <vt:variant>
        <vt:i4>0</vt:i4>
      </vt:variant>
      <vt:variant>
        <vt:i4>5</vt:i4>
      </vt:variant>
      <vt:variant>
        <vt:lpwstr>http://web.undp.org/evaluation/documents/HandBook/part_1.pdf</vt:lpwstr>
      </vt:variant>
      <vt:variant>
        <vt:lpwstr/>
      </vt:variant>
      <vt:variant>
        <vt:i4>2883596</vt:i4>
      </vt:variant>
      <vt:variant>
        <vt:i4>798</vt:i4>
      </vt:variant>
      <vt:variant>
        <vt:i4>0</vt:i4>
      </vt:variant>
      <vt:variant>
        <vt:i4>5</vt:i4>
      </vt:variant>
      <vt:variant>
        <vt:lpwstr>http://www.youtube.com/watch?v=Y_z9H0alSqQ</vt:lpwstr>
      </vt:variant>
      <vt:variant>
        <vt:lpwstr/>
      </vt:variant>
      <vt:variant>
        <vt:i4>7143458</vt:i4>
      </vt:variant>
      <vt:variant>
        <vt:i4>795</vt:i4>
      </vt:variant>
      <vt:variant>
        <vt:i4>0</vt:i4>
      </vt:variant>
      <vt:variant>
        <vt:i4>5</vt:i4>
      </vt:variant>
      <vt:variant>
        <vt:lpwstr>http://www.theinnovationcenter.org/files/doc/B5/RI pp 68 Evaluation Methods.pdf</vt:lpwstr>
      </vt:variant>
      <vt:variant>
        <vt:lpwstr/>
      </vt:variant>
      <vt:variant>
        <vt:i4>3538999</vt:i4>
      </vt:variant>
      <vt:variant>
        <vt:i4>792</vt:i4>
      </vt:variant>
      <vt:variant>
        <vt:i4>0</vt:i4>
      </vt:variant>
      <vt:variant>
        <vt:i4>5</vt:i4>
      </vt:variant>
      <vt:variant>
        <vt:lpwstr>http://siteresources.worldbank.org/INTBELARUS/Resources/M&amp;E.pdf</vt:lpwstr>
      </vt:variant>
      <vt:variant>
        <vt:lpwstr/>
      </vt:variant>
      <vt:variant>
        <vt:i4>8060969</vt:i4>
      </vt:variant>
      <vt:variant>
        <vt:i4>789</vt:i4>
      </vt:variant>
      <vt:variant>
        <vt:i4>0</vt:i4>
      </vt:variant>
      <vt:variant>
        <vt:i4>5</vt:i4>
      </vt:variant>
      <vt:variant>
        <vt:lpwstr>http://www.civicus.org/view/media/Monitoring and Evaluation.pdf</vt:lpwstr>
      </vt:variant>
      <vt:variant>
        <vt:lpwstr/>
      </vt:variant>
      <vt:variant>
        <vt:i4>3538980</vt:i4>
      </vt:variant>
      <vt:variant>
        <vt:i4>786</vt:i4>
      </vt:variant>
      <vt:variant>
        <vt:i4>0</vt:i4>
      </vt:variant>
      <vt:variant>
        <vt:i4>5</vt:i4>
      </vt:variant>
      <vt:variant>
        <vt:lpwstr>http://www.youtube.com/watch?v=BaXAxZWwBnE</vt:lpwstr>
      </vt:variant>
      <vt:variant>
        <vt:lpwstr/>
      </vt:variant>
      <vt:variant>
        <vt:i4>393223</vt:i4>
      </vt:variant>
      <vt:variant>
        <vt:i4>783</vt:i4>
      </vt:variant>
      <vt:variant>
        <vt:i4>0</vt:i4>
      </vt:variant>
      <vt:variant>
        <vt:i4>5</vt:i4>
      </vt:variant>
      <vt:variant>
        <vt:lpwstr>http://web.undp.org/evaluation/guidance.shtml</vt:lpwstr>
      </vt:variant>
      <vt:variant>
        <vt:lpwstr>handbook</vt:lpwstr>
      </vt:variant>
      <vt:variant>
        <vt:i4>6029329</vt:i4>
      </vt:variant>
      <vt:variant>
        <vt:i4>780</vt:i4>
      </vt:variant>
      <vt:variant>
        <vt:i4>0</vt:i4>
      </vt:variant>
      <vt:variant>
        <vt:i4>5</vt:i4>
      </vt:variant>
      <vt:variant>
        <vt:lpwstr>http://www.youtube.com/watch?v=uqInXa0P6Po&amp;t=332s</vt:lpwstr>
      </vt:variant>
      <vt:variant>
        <vt:lpwstr/>
      </vt:variant>
      <vt:variant>
        <vt:i4>3407916</vt:i4>
      </vt:variant>
      <vt:variant>
        <vt:i4>777</vt:i4>
      </vt:variant>
      <vt:variant>
        <vt:i4>0</vt:i4>
      </vt:variant>
      <vt:variant>
        <vt:i4>5</vt:i4>
      </vt:variant>
      <vt:variant>
        <vt:lpwstr>http://www.youtube.com/watch?v=7nSe1VfAtww</vt:lpwstr>
      </vt:variant>
      <vt:variant>
        <vt:lpwstr/>
      </vt:variant>
      <vt:variant>
        <vt:i4>85</vt:i4>
      </vt:variant>
      <vt:variant>
        <vt:i4>774</vt:i4>
      </vt:variant>
      <vt:variant>
        <vt:i4>0</vt:i4>
      </vt:variant>
      <vt:variant>
        <vt:i4>5</vt:i4>
      </vt:variant>
      <vt:variant>
        <vt:lpwstr>http://www.sierra-training.com/pdf/adultlearning.pdf</vt:lpwstr>
      </vt:variant>
      <vt:variant>
        <vt:lpwstr/>
      </vt:variant>
      <vt:variant>
        <vt:i4>2752554</vt:i4>
      </vt:variant>
      <vt:variant>
        <vt:i4>771</vt:i4>
      </vt:variant>
      <vt:variant>
        <vt:i4>0</vt:i4>
      </vt:variant>
      <vt:variant>
        <vt:i4>5</vt:i4>
      </vt:variant>
      <vt:variant>
        <vt:lpwstr>http://www.youtube.com/watch?v=3LdEwYDDJBg&amp;t=3s</vt:lpwstr>
      </vt:variant>
      <vt:variant>
        <vt:lpwstr/>
      </vt:variant>
      <vt:variant>
        <vt:i4>7077992</vt:i4>
      </vt:variant>
      <vt:variant>
        <vt:i4>768</vt:i4>
      </vt:variant>
      <vt:variant>
        <vt:i4>0</vt:i4>
      </vt:variant>
      <vt:variant>
        <vt:i4>5</vt:i4>
      </vt:variant>
      <vt:variant>
        <vt:lpwstr>http://www.unhcr.org/4371d7c92.pdf</vt:lpwstr>
      </vt:variant>
      <vt:variant>
        <vt:lpwstr/>
      </vt:variant>
      <vt:variant>
        <vt:i4>5308428</vt:i4>
      </vt:variant>
      <vt:variant>
        <vt:i4>765</vt:i4>
      </vt:variant>
      <vt:variant>
        <vt:i4>0</vt:i4>
      </vt:variant>
      <vt:variant>
        <vt:i4>5</vt:i4>
      </vt:variant>
      <vt:variant>
        <vt:lpwstr>http://www.etu.org.za/toolbox/docs/building/webtraining.html</vt:lpwstr>
      </vt:variant>
      <vt:variant>
        <vt:lpwstr/>
      </vt:variant>
      <vt:variant>
        <vt:i4>3276901</vt:i4>
      </vt:variant>
      <vt:variant>
        <vt:i4>762</vt:i4>
      </vt:variant>
      <vt:variant>
        <vt:i4>0</vt:i4>
      </vt:variant>
      <vt:variant>
        <vt:i4>5</vt:i4>
      </vt:variant>
      <vt:variant>
        <vt:lpwstr>http://www.youtube.com/watch?v=356rLNkBgIs</vt:lpwstr>
      </vt:variant>
      <vt:variant>
        <vt:lpwstr/>
      </vt:variant>
      <vt:variant>
        <vt:i4>5963850</vt:i4>
      </vt:variant>
      <vt:variant>
        <vt:i4>759</vt:i4>
      </vt:variant>
      <vt:variant>
        <vt:i4>0</vt:i4>
      </vt:variant>
      <vt:variant>
        <vt:i4>5</vt:i4>
      </vt:variant>
      <vt:variant>
        <vt:lpwstr>http://www.eycb.coe.int/edupack/</vt:lpwstr>
      </vt:variant>
      <vt:variant>
        <vt:lpwstr/>
      </vt:variant>
      <vt:variant>
        <vt:i4>3801126</vt:i4>
      </vt:variant>
      <vt:variant>
        <vt:i4>756</vt:i4>
      </vt:variant>
      <vt:variant>
        <vt:i4>0</vt:i4>
      </vt:variant>
      <vt:variant>
        <vt:i4>5</vt:i4>
      </vt:variant>
      <vt:variant>
        <vt:lpwstr>http://www.youtube.com/watch?v=pswhgh4u-Gg</vt:lpwstr>
      </vt:variant>
      <vt:variant>
        <vt:lpwstr/>
      </vt:variant>
      <vt:variant>
        <vt:i4>6029314</vt:i4>
      </vt:variant>
      <vt:variant>
        <vt:i4>753</vt:i4>
      </vt:variant>
      <vt:variant>
        <vt:i4>0</vt:i4>
      </vt:variant>
      <vt:variant>
        <vt:i4>5</vt:i4>
      </vt:variant>
      <vt:variant>
        <vt:lpwstr>http://www.youtube.com/watch?v=lR8FalapJf0&amp;t=103s</vt:lpwstr>
      </vt:variant>
      <vt:variant>
        <vt:lpwstr/>
      </vt:variant>
      <vt:variant>
        <vt:i4>3211367</vt:i4>
      </vt:variant>
      <vt:variant>
        <vt:i4>750</vt:i4>
      </vt:variant>
      <vt:variant>
        <vt:i4>0</vt:i4>
      </vt:variant>
      <vt:variant>
        <vt:i4>5</vt:i4>
      </vt:variant>
      <vt:variant>
        <vt:lpwstr>http://www.youtube.com/watch?v=BhYwa62SMAw&amp;t=3s</vt:lpwstr>
      </vt:variant>
      <vt:variant>
        <vt:lpwstr/>
      </vt:variant>
      <vt:variant>
        <vt:i4>2883643</vt:i4>
      </vt:variant>
      <vt:variant>
        <vt:i4>747</vt:i4>
      </vt:variant>
      <vt:variant>
        <vt:i4>0</vt:i4>
      </vt:variant>
      <vt:variant>
        <vt:i4>5</vt:i4>
      </vt:variant>
      <vt:variant>
        <vt:lpwstr>https://www.youtube.com/watch?v=SVXKkFGPSxE</vt:lpwstr>
      </vt:variant>
      <vt:variant>
        <vt:lpwstr/>
      </vt:variant>
      <vt:variant>
        <vt:i4>1441884</vt:i4>
      </vt:variant>
      <vt:variant>
        <vt:i4>744</vt:i4>
      </vt:variant>
      <vt:variant>
        <vt:i4>0</vt:i4>
      </vt:variant>
      <vt:variant>
        <vt:i4>5</vt:i4>
      </vt:variant>
      <vt:variant>
        <vt:lpwstr>http://www.academia.edu/694038/Qualitative_and_Quantitative_Indicators_for_the_Monitoring_and_Evaluation_of_the_ILO_Gender_Mainstreaming_Strategy</vt:lpwstr>
      </vt:variant>
      <vt:variant>
        <vt:lpwstr/>
      </vt:variant>
      <vt:variant>
        <vt:i4>8060966</vt:i4>
      </vt:variant>
      <vt:variant>
        <vt:i4>741</vt:i4>
      </vt:variant>
      <vt:variant>
        <vt:i4>0</vt:i4>
      </vt:variant>
      <vt:variant>
        <vt:i4>5</vt:i4>
      </vt:variant>
      <vt:variant>
        <vt:lpwstr>http://www.youtube.com/watch?v=SDQD7tpzMOw</vt:lpwstr>
      </vt:variant>
      <vt:variant>
        <vt:lpwstr/>
      </vt:variant>
      <vt:variant>
        <vt:i4>5242896</vt:i4>
      </vt:variant>
      <vt:variant>
        <vt:i4>738</vt:i4>
      </vt:variant>
      <vt:variant>
        <vt:i4>0</vt:i4>
      </vt:variant>
      <vt:variant>
        <vt:i4>5</vt:i4>
      </vt:variant>
      <vt:variant>
        <vt:lpwstr>http://nhrcnepal.org/nhrc_new/doc/newsletter/NHRC Newsletter March issue16Apr_2012(1).pdf</vt:lpwstr>
      </vt:variant>
      <vt:variant>
        <vt:lpwstr/>
      </vt:variant>
      <vt:variant>
        <vt:i4>7995444</vt:i4>
      </vt:variant>
      <vt:variant>
        <vt:i4>735</vt:i4>
      </vt:variant>
      <vt:variant>
        <vt:i4>0</vt:i4>
      </vt:variant>
      <vt:variant>
        <vt:i4>5</vt:i4>
      </vt:variant>
      <vt:variant>
        <vt:lpwstr>http://www.asiapacificforum.net/news/south-korea-outreach-tour-targets-migrant-workers</vt:lpwstr>
      </vt:variant>
      <vt:variant>
        <vt:lpwstr/>
      </vt:variant>
      <vt:variant>
        <vt:i4>2228272</vt:i4>
      </vt:variant>
      <vt:variant>
        <vt:i4>732</vt:i4>
      </vt:variant>
      <vt:variant>
        <vt:i4>0</vt:i4>
      </vt:variant>
      <vt:variant>
        <vt:i4>5</vt:i4>
      </vt:variant>
      <vt:variant>
        <vt:lpwstr>https://rrrt.spc.int/resources/videos/a-human-rights-based-approach</vt:lpwstr>
      </vt:variant>
      <vt:variant>
        <vt:lpwstr/>
      </vt:variant>
      <vt:variant>
        <vt:i4>3145762</vt:i4>
      </vt:variant>
      <vt:variant>
        <vt:i4>729</vt:i4>
      </vt:variant>
      <vt:variant>
        <vt:i4>0</vt:i4>
      </vt:variant>
      <vt:variant>
        <vt:i4>5</vt:i4>
      </vt:variant>
      <vt:variant>
        <vt:lpwstr>http://www.ohchr.org/EN/PublicationsResources/Pages/TrainingEducation.aspx</vt:lpwstr>
      </vt:variant>
      <vt:variant>
        <vt:lpwstr/>
      </vt:variant>
      <vt:variant>
        <vt:i4>6488100</vt:i4>
      </vt:variant>
      <vt:variant>
        <vt:i4>726</vt:i4>
      </vt:variant>
      <vt:variant>
        <vt:i4>0</vt:i4>
      </vt:variant>
      <vt:variant>
        <vt:i4>5</vt:i4>
      </vt:variant>
      <vt:variant>
        <vt:lpwstr>http://www.youtube.com/watch?v=eYCdV-iAo18&amp;list=PLCq-WnF3HdrgdkRt3VENLqFl0RwFDQf7U&amp;index=2</vt:lpwstr>
      </vt:variant>
      <vt:variant>
        <vt:lpwstr/>
      </vt:variant>
      <vt:variant>
        <vt:i4>5242948</vt:i4>
      </vt:variant>
      <vt:variant>
        <vt:i4>723</vt:i4>
      </vt:variant>
      <vt:variant>
        <vt:i4>0</vt:i4>
      </vt:variant>
      <vt:variant>
        <vt:i4>5</vt:i4>
      </vt:variant>
      <vt:variant>
        <vt:lpwstr>http://www.facebook.com/2012backmeup</vt:lpwstr>
      </vt:variant>
      <vt:variant>
        <vt:lpwstr/>
      </vt:variant>
      <vt:variant>
        <vt:i4>6291503</vt:i4>
      </vt:variant>
      <vt:variant>
        <vt:i4>720</vt:i4>
      </vt:variant>
      <vt:variant>
        <vt:i4>0</vt:i4>
      </vt:variant>
      <vt:variant>
        <vt:i4>5</vt:i4>
      </vt:variant>
      <vt:variant>
        <vt:lpwstr>http://www.asiapacificforum.net/news/malaysia-suhakam-to-train-officials-on-human-trafficking.html</vt:lpwstr>
      </vt:variant>
      <vt:variant>
        <vt:lpwstr/>
      </vt:variant>
      <vt:variant>
        <vt:i4>262154</vt:i4>
      </vt:variant>
      <vt:variant>
        <vt:i4>717</vt:i4>
      </vt:variant>
      <vt:variant>
        <vt:i4>0</vt:i4>
      </vt:variant>
      <vt:variant>
        <vt:i4>5</vt:i4>
      </vt:variant>
      <vt:variant>
        <vt:lpwstr>https://rrrt.spc.int/resources/videos/sustaining-campaign-coalitions</vt:lpwstr>
      </vt:variant>
      <vt:variant>
        <vt:lpwstr/>
      </vt:variant>
      <vt:variant>
        <vt:i4>6160457</vt:i4>
      </vt:variant>
      <vt:variant>
        <vt:i4>714</vt:i4>
      </vt:variant>
      <vt:variant>
        <vt:i4>0</vt:i4>
      </vt:variant>
      <vt:variant>
        <vt:i4>5</vt:i4>
      </vt:variant>
      <vt:variant>
        <vt:lpwstr>https://issuu.com/aihumanrightseducation/docs/facilitation-manual</vt:lpwstr>
      </vt:variant>
      <vt:variant>
        <vt:lpwstr/>
      </vt:variant>
      <vt:variant>
        <vt:i4>6357028</vt:i4>
      </vt:variant>
      <vt:variant>
        <vt:i4>711</vt:i4>
      </vt:variant>
      <vt:variant>
        <vt:i4>0</vt:i4>
      </vt:variant>
      <vt:variant>
        <vt:i4>5</vt:i4>
      </vt:variant>
      <vt:variant>
        <vt:lpwstr>http://www.amnesty.org/en/documents/act35/020/2011/en/</vt:lpwstr>
      </vt:variant>
      <vt:variant>
        <vt:lpwstr/>
      </vt:variant>
      <vt:variant>
        <vt:i4>4587614</vt:i4>
      </vt:variant>
      <vt:variant>
        <vt:i4>708</vt:i4>
      </vt:variant>
      <vt:variant>
        <vt:i4>0</vt:i4>
      </vt:variant>
      <vt:variant>
        <vt:i4>5</vt:i4>
      </vt:variant>
      <vt:variant>
        <vt:lpwstr>https://nhri.ohchr.org/EN/Themes/IndigenousPeoples/DocumentsPage/HRC_Building_Human_Rights_Communities- PHIL-NZ joint project.pdf</vt:lpwstr>
      </vt:variant>
      <vt:variant>
        <vt:lpwstr/>
      </vt:variant>
      <vt:variant>
        <vt:i4>4325396</vt:i4>
      </vt:variant>
      <vt:variant>
        <vt:i4>705</vt:i4>
      </vt:variant>
      <vt:variant>
        <vt:i4>0</vt:i4>
      </vt:variant>
      <vt:variant>
        <vt:i4>5</vt:i4>
      </vt:variant>
      <vt:variant>
        <vt:lpwstr>http://www.asiapacificforum.net/news/nihr-launches-training-program-national-security-agency/</vt:lpwstr>
      </vt:variant>
      <vt:variant>
        <vt:lpwstr/>
      </vt:variant>
      <vt:variant>
        <vt:i4>2097249</vt:i4>
      </vt:variant>
      <vt:variant>
        <vt:i4>702</vt:i4>
      </vt:variant>
      <vt:variant>
        <vt:i4>0</vt:i4>
      </vt:variant>
      <vt:variant>
        <vt:i4>5</vt:i4>
      </vt:variant>
      <vt:variant>
        <vt:lpwstr>https://en.wikipedia.org/wiki/Tradition</vt:lpwstr>
      </vt:variant>
      <vt:variant>
        <vt:lpwstr/>
      </vt:variant>
      <vt:variant>
        <vt:i4>8060972</vt:i4>
      </vt:variant>
      <vt:variant>
        <vt:i4>699</vt:i4>
      </vt:variant>
      <vt:variant>
        <vt:i4>0</vt:i4>
      </vt:variant>
      <vt:variant>
        <vt:i4>5</vt:i4>
      </vt:variant>
      <vt:variant>
        <vt:lpwstr>http://www.asiapacificforum.net/news/human-rights-film-spotlights-contemporary-challenges/</vt:lpwstr>
      </vt:variant>
      <vt:variant>
        <vt:lpwstr/>
      </vt:variant>
      <vt:variant>
        <vt:i4>4784144</vt:i4>
      </vt:variant>
      <vt:variant>
        <vt:i4>696</vt:i4>
      </vt:variant>
      <vt:variant>
        <vt:i4>0</vt:i4>
      </vt:variant>
      <vt:variant>
        <vt:i4>5</vt:i4>
      </vt:variant>
      <vt:variant>
        <vt:lpwstr>http://www.hakyanghilang.org/</vt:lpwstr>
      </vt:variant>
      <vt:variant>
        <vt:lpwstr/>
      </vt:variant>
      <vt:variant>
        <vt:i4>262174</vt:i4>
      </vt:variant>
      <vt:variant>
        <vt:i4>693</vt:i4>
      </vt:variant>
      <vt:variant>
        <vt:i4>0</vt:i4>
      </vt:variant>
      <vt:variant>
        <vt:i4>5</vt:i4>
      </vt:variant>
      <vt:variant>
        <vt:lpwstr>http://www.asiapacificforum.net/news/palestine-building-awareness-of-reproductive-rights</vt:lpwstr>
      </vt:variant>
      <vt:variant>
        <vt:lpwstr/>
      </vt:variant>
      <vt:variant>
        <vt:i4>5832720</vt:i4>
      </vt:variant>
      <vt:variant>
        <vt:i4>690</vt:i4>
      </vt:variant>
      <vt:variant>
        <vt:i4>0</vt:i4>
      </vt:variant>
      <vt:variant>
        <vt:i4>5</vt:i4>
      </vt:variant>
      <vt:variant>
        <vt:lpwstr>http://www.asiapacificforum.net/news/changing-community-perceptions-human-rights/</vt:lpwstr>
      </vt:variant>
      <vt:variant>
        <vt:lpwstr/>
      </vt:variant>
      <vt:variant>
        <vt:i4>7143530</vt:i4>
      </vt:variant>
      <vt:variant>
        <vt:i4>687</vt:i4>
      </vt:variant>
      <vt:variant>
        <vt:i4>0</vt:i4>
      </vt:variant>
      <vt:variant>
        <vt:i4>5</vt:i4>
      </vt:variant>
      <vt:variant>
        <vt:lpwstr>http://www.asiapacificforum.net/resources/manual-on-nhris/</vt:lpwstr>
      </vt:variant>
      <vt:variant>
        <vt:lpwstr/>
      </vt:variant>
      <vt:variant>
        <vt:i4>8323197</vt:i4>
      </vt:variant>
      <vt:variant>
        <vt:i4>684</vt:i4>
      </vt:variant>
      <vt:variant>
        <vt:i4>0</vt:i4>
      </vt:variant>
      <vt:variant>
        <vt:i4>5</vt:i4>
      </vt:variant>
      <vt:variant>
        <vt:lpwstr>http://www.asiapacificforum.net/news/australia-videos-showcase-achievements-of-people-with-disabilities</vt:lpwstr>
      </vt:variant>
      <vt:variant>
        <vt:lpwstr/>
      </vt:variant>
      <vt:variant>
        <vt:i4>8126508</vt:i4>
      </vt:variant>
      <vt:variant>
        <vt:i4>681</vt:i4>
      </vt:variant>
      <vt:variant>
        <vt:i4>0</vt:i4>
      </vt:variant>
      <vt:variant>
        <vt:i4>5</vt:i4>
      </vt:variant>
      <vt:variant>
        <vt:lpwstr>http://www.humanrights.gov.au/twentystories/index.html</vt:lpwstr>
      </vt:variant>
      <vt:variant>
        <vt:lpwstr/>
      </vt:variant>
      <vt:variant>
        <vt:i4>3735659</vt:i4>
      </vt:variant>
      <vt:variant>
        <vt:i4>678</vt:i4>
      </vt:variant>
      <vt:variant>
        <vt:i4>0</vt:i4>
      </vt:variant>
      <vt:variant>
        <vt:i4>5</vt:i4>
      </vt:variant>
      <vt:variant>
        <vt:lpwstr>http://www.sgi.org/</vt:lpwstr>
      </vt:variant>
      <vt:variant>
        <vt:lpwstr/>
      </vt:variant>
      <vt:variant>
        <vt:i4>6422641</vt:i4>
      </vt:variant>
      <vt:variant>
        <vt:i4>675</vt:i4>
      </vt:variant>
      <vt:variant>
        <vt:i4>0</vt:i4>
      </vt:variant>
      <vt:variant>
        <vt:i4>5</vt:i4>
      </vt:variant>
      <vt:variant>
        <vt:lpwstr>https://www.ohchr.org/EN/Issues/Education/Training/Pages/HREducationTrainingIndex.aspx</vt:lpwstr>
      </vt:variant>
      <vt:variant>
        <vt:lpwstr/>
      </vt:variant>
      <vt:variant>
        <vt:i4>5832734</vt:i4>
      </vt:variant>
      <vt:variant>
        <vt:i4>672</vt:i4>
      </vt:variant>
      <vt:variant>
        <vt:i4>0</vt:i4>
      </vt:variant>
      <vt:variant>
        <vt:i4>5</vt:i4>
      </vt:variant>
      <vt:variant>
        <vt:lpwstr>http://www.hrea.org/path-to-dignity/</vt:lpwstr>
      </vt:variant>
      <vt:variant>
        <vt:lpwstr/>
      </vt:variant>
      <vt:variant>
        <vt:i4>4063272</vt:i4>
      </vt:variant>
      <vt:variant>
        <vt:i4>669</vt:i4>
      </vt:variant>
      <vt:variant>
        <vt:i4>0</vt:i4>
      </vt:variant>
      <vt:variant>
        <vt:i4>5</vt:i4>
      </vt:variant>
      <vt:variant>
        <vt:lpwstr>http://www.ngowghrel.wordpress.com/</vt:lpwstr>
      </vt:variant>
      <vt:variant>
        <vt:lpwstr/>
      </vt:variant>
      <vt:variant>
        <vt:i4>3014782</vt:i4>
      </vt:variant>
      <vt:variant>
        <vt:i4>666</vt:i4>
      </vt:variant>
      <vt:variant>
        <vt:i4>0</vt:i4>
      </vt:variant>
      <vt:variant>
        <vt:i4>5</vt:i4>
      </vt:variant>
      <vt:variant>
        <vt:lpwstr>http://www.hre2020.org/</vt:lpwstr>
      </vt:variant>
      <vt:variant>
        <vt:lpwstr/>
      </vt:variant>
      <vt:variant>
        <vt:i4>1638409</vt:i4>
      </vt:variant>
      <vt:variant>
        <vt:i4>663</vt:i4>
      </vt:variant>
      <vt:variant>
        <vt:i4>0</vt:i4>
      </vt:variant>
      <vt:variant>
        <vt:i4>5</vt:i4>
      </vt:variant>
      <vt:variant>
        <vt:lpwstr>http://www.power-humanrights-education.org/about-us/</vt:lpwstr>
      </vt:variant>
      <vt:variant>
        <vt:lpwstr/>
      </vt:variant>
      <vt:variant>
        <vt:i4>2949127</vt:i4>
      </vt:variant>
      <vt:variant>
        <vt:i4>660</vt:i4>
      </vt:variant>
      <vt:variant>
        <vt:i4>0</vt:i4>
      </vt:variant>
      <vt:variant>
        <vt:i4>5</vt:i4>
      </vt:variant>
      <vt:variant>
        <vt:lpwstr>http://www.youtube.com/watch?v=U8X6DBc_hsk</vt:lpwstr>
      </vt:variant>
      <vt:variant>
        <vt:lpwstr/>
      </vt:variant>
      <vt:variant>
        <vt:i4>8257634</vt:i4>
      </vt:variant>
      <vt:variant>
        <vt:i4>657</vt:i4>
      </vt:variant>
      <vt:variant>
        <vt:i4>0</vt:i4>
      </vt:variant>
      <vt:variant>
        <vt:i4>5</vt:i4>
      </vt:variant>
      <vt:variant>
        <vt:lpwstr>http://www.asiapacificforum.net/news/nepal-nhrc-develops-new-training-course-for-human-rights-defenders</vt:lpwstr>
      </vt:variant>
      <vt:variant>
        <vt:lpwstr/>
      </vt:variant>
      <vt:variant>
        <vt:i4>5701718</vt:i4>
      </vt:variant>
      <vt:variant>
        <vt:i4>654</vt:i4>
      </vt:variant>
      <vt:variant>
        <vt:i4>0</vt:i4>
      </vt:variant>
      <vt:variant>
        <vt:i4>5</vt:i4>
      </vt:variant>
      <vt:variant>
        <vt:lpwstr>http://www.un.org/en/sections/issues-depth/human-rights/</vt:lpwstr>
      </vt:variant>
      <vt:variant>
        <vt:lpwstr/>
      </vt:variant>
      <vt:variant>
        <vt:i4>4456528</vt:i4>
      </vt:variant>
      <vt:variant>
        <vt:i4>651</vt:i4>
      </vt:variant>
      <vt:variant>
        <vt:i4>0</vt:i4>
      </vt:variant>
      <vt:variant>
        <vt:i4>5</vt:i4>
      </vt:variant>
      <vt:variant>
        <vt:lpwstr>http://www.ohchr.org/en/issues/Pages/WhatareHumanRights.aspx</vt:lpwstr>
      </vt:variant>
      <vt:variant>
        <vt:lpwstr/>
      </vt:variant>
      <vt:variant>
        <vt:i4>1441847</vt:i4>
      </vt:variant>
      <vt:variant>
        <vt:i4>644</vt:i4>
      </vt:variant>
      <vt:variant>
        <vt:i4>0</vt:i4>
      </vt:variant>
      <vt:variant>
        <vt:i4>5</vt:i4>
      </vt:variant>
      <vt:variant>
        <vt:lpwstr/>
      </vt:variant>
      <vt:variant>
        <vt:lpwstr>_Toc21025604</vt:lpwstr>
      </vt:variant>
      <vt:variant>
        <vt:i4>1114167</vt:i4>
      </vt:variant>
      <vt:variant>
        <vt:i4>638</vt:i4>
      </vt:variant>
      <vt:variant>
        <vt:i4>0</vt:i4>
      </vt:variant>
      <vt:variant>
        <vt:i4>5</vt:i4>
      </vt:variant>
      <vt:variant>
        <vt:lpwstr/>
      </vt:variant>
      <vt:variant>
        <vt:lpwstr>_Toc21025603</vt:lpwstr>
      </vt:variant>
      <vt:variant>
        <vt:i4>1048631</vt:i4>
      </vt:variant>
      <vt:variant>
        <vt:i4>632</vt:i4>
      </vt:variant>
      <vt:variant>
        <vt:i4>0</vt:i4>
      </vt:variant>
      <vt:variant>
        <vt:i4>5</vt:i4>
      </vt:variant>
      <vt:variant>
        <vt:lpwstr/>
      </vt:variant>
      <vt:variant>
        <vt:lpwstr>_Toc21025602</vt:lpwstr>
      </vt:variant>
      <vt:variant>
        <vt:i4>1245239</vt:i4>
      </vt:variant>
      <vt:variant>
        <vt:i4>626</vt:i4>
      </vt:variant>
      <vt:variant>
        <vt:i4>0</vt:i4>
      </vt:variant>
      <vt:variant>
        <vt:i4>5</vt:i4>
      </vt:variant>
      <vt:variant>
        <vt:lpwstr/>
      </vt:variant>
      <vt:variant>
        <vt:lpwstr>_Toc21025601</vt:lpwstr>
      </vt:variant>
      <vt:variant>
        <vt:i4>1179703</vt:i4>
      </vt:variant>
      <vt:variant>
        <vt:i4>620</vt:i4>
      </vt:variant>
      <vt:variant>
        <vt:i4>0</vt:i4>
      </vt:variant>
      <vt:variant>
        <vt:i4>5</vt:i4>
      </vt:variant>
      <vt:variant>
        <vt:lpwstr/>
      </vt:variant>
      <vt:variant>
        <vt:lpwstr>_Toc21025600</vt:lpwstr>
      </vt:variant>
      <vt:variant>
        <vt:i4>1572926</vt:i4>
      </vt:variant>
      <vt:variant>
        <vt:i4>614</vt:i4>
      </vt:variant>
      <vt:variant>
        <vt:i4>0</vt:i4>
      </vt:variant>
      <vt:variant>
        <vt:i4>5</vt:i4>
      </vt:variant>
      <vt:variant>
        <vt:lpwstr/>
      </vt:variant>
      <vt:variant>
        <vt:lpwstr>_Toc21025599</vt:lpwstr>
      </vt:variant>
      <vt:variant>
        <vt:i4>1441854</vt:i4>
      </vt:variant>
      <vt:variant>
        <vt:i4>608</vt:i4>
      </vt:variant>
      <vt:variant>
        <vt:i4>0</vt:i4>
      </vt:variant>
      <vt:variant>
        <vt:i4>5</vt:i4>
      </vt:variant>
      <vt:variant>
        <vt:lpwstr/>
      </vt:variant>
      <vt:variant>
        <vt:lpwstr>_Toc21025597</vt:lpwstr>
      </vt:variant>
      <vt:variant>
        <vt:i4>1507390</vt:i4>
      </vt:variant>
      <vt:variant>
        <vt:i4>602</vt:i4>
      </vt:variant>
      <vt:variant>
        <vt:i4>0</vt:i4>
      </vt:variant>
      <vt:variant>
        <vt:i4>5</vt:i4>
      </vt:variant>
      <vt:variant>
        <vt:lpwstr/>
      </vt:variant>
      <vt:variant>
        <vt:lpwstr>_Toc21025596</vt:lpwstr>
      </vt:variant>
      <vt:variant>
        <vt:i4>1310782</vt:i4>
      </vt:variant>
      <vt:variant>
        <vt:i4>596</vt:i4>
      </vt:variant>
      <vt:variant>
        <vt:i4>0</vt:i4>
      </vt:variant>
      <vt:variant>
        <vt:i4>5</vt:i4>
      </vt:variant>
      <vt:variant>
        <vt:lpwstr/>
      </vt:variant>
      <vt:variant>
        <vt:lpwstr>_Toc21025595</vt:lpwstr>
      </vt:variant>
      <vt:variant>
        <vt:i4>1376318</vt:i4>
      </vt:variant>
      <vt:variant>
        <vt:i4>590</vt:i4>
      </vt:variant>
      <vt:variant>
        <vt:i4>0</vt:i4>
      </vt:variant>
      <vt:variant>
        <vt:i4>5</vt:i4>
      </vt:variant>
      <vt:variant>
        <vt:lpwstr/>
      </vt:variant>
      <vt:variant>
        <vt:lpwstr>_Toc21025594</vt:lpwstr>
      </vt:variant>
      <vt:variant>
        <vt:i4>1179710</vt:i4>
      </vt:variant>
      <vt:variant>
        <vt:i4>584</vt:i4>
      </vt:variant>
      <vt:variant>
        <vt:i4>0</vt:i4>
      </vt:variant>
      <vt:variant>
        <vt:i4>5</vt:i4>
      </vt:variant>
      <vt:variant>
        <vt:lpwstr/>
      </vt:variant>
      <vt:variant>
        <vt:lpwstr>_Toc21025593</vt:lpwstr>
      </vt:variant>
      <vt:variant>
        <vt:i4>1114174</vt:i4>
      </vt:variant>
      <vt:variant>
        <vt:i4>578</vt:i4>
      </vt:variant>
      <vt:variant>
        <vt:i4>0</vt:i4>
      </vt:variant>
      <vt:variant>
        <vt:i4>5</vt:i4>
      </vt:variant>
      <vt:variant>
        <vt:lpwstr/>
      </vt:variant>
      <vt:variant>
        <vt:lpwstr>_Toc21025590</vt:lpwstr>
      </vt:variant>
      <vt:variant>
        <vt:i4>1572927</vt:i4>
      </vt:variant>
      <vt:variant>
        <vt:i4>572</vt:i4>
      </vt:variant>
      <vt:variant>
        <vt:i4>0</vt:i4>
      </vt:variant>
      <vt:variant>
        <vt:i4>5</vt:i4>
      </vt:variant>
      <vt:variant>
        <vt:lpwstr/>
      </vt:variant>
      <vt:variant>
        <vt:lpwstr>_Toc21025589</vt:lpwstr>
      </vt:variant>
      <vt:variant>
        <vt:i4>1638463</vt:i4>
      </vt:variant>
      <vt:variant>
        <vt:i4>566</vt:i4>
      </vt:variant>
      <vt:variant>
        <vt:i4>0</vt:i4>
      </vt:variant>
      <vt:variant>
        <vt:i4>5</vt:i4>
      </vt:variant>
      <vt:variant>
        <vt:lpwstr/>
      </vt:variant>
      <vt:variant>
        <vt:lpwstr>_Toc21025588</vt:lpwstr>
      </vt:variant>
      <vt:variant>
        <vt:i4>1441855</vt:i4>
      </vt:variant>
      <vt:variant>
        <vt:i4>560</vt:i4>
      </vt:variant>
      <vt:variant>
        <vt:i4>0</vt:i4>
      </vt:variant>
      <vt:variant>
        <vt:i4>5</vt:i4>
      </vt:variant>
      <vt:variant>
        <vt:lpwstr/>
      </vt:variant>
      <vt:variant>
        <vt:lpwstr>_Toc21025587</vt:lpwstr>
      </vt:variant>
      <vt:variant>
        <vt:i4>1507391</vt:i4>
      </vt:variant>
      <vt:variant>
        <vt:i4>554</vt:i4>
      </vt:variant>
      <vt:variant>
        <vt:i4>0</vt:i4>
      </vt:variant>
      <vt:variant>
        <vt:i4>5</vt:i4>
      </vt:variant>
      <vt:variant>
        <vt:lpwstr/>
      </vt:variant>
      <vt:variant>
        <vt:lpwstr>_Toc21025586</vt:lpwstr>
      </vt:variant>
      <vt:variant>
        <vt:i4>1310783</vt:i4>
      </vt:variant>
      <vt:variant>
        <vt:i4>548</vt:i4>
      </vt:variant>
      <vt:variant>
        <vt:i4>0</vt:i4>
      </vt:variant>
      <vt:variant>
        <vt:i4>5</vt:i4>
      </vt:variant>
      <vt:variant>
        <vt:lpwstr/>
      </vt:variant>
      <vt:variant>
        <vt:lpwstr>_Toc21025585</vt:lpwstr>
      </vt:variant>
      <vt:variant>
        <vt:i4>1376319</vt:i4>
      </vt:variant>
      <vt:variant>
        <vt:i4>542</vt:i4>
      </vt:variant>
      <vt:variant>
        <vt:i4>0</vt:i4>
      </vt:variant>
      <vt:variant>
        <vt:i4>5</vt:i4>
      </vt:variant>
      <vt:variant>
        <vt:lpwstr/>
      </vt:variant>
      <vt:variant>
        <vt:lpwstr>_Toc21025584</vt:lpwstr>
      </vt:variant>
      <vt:variant>
        <vt:i4>1179711</vt:i4>
      </vt:variant>
      <vt:variant>
        <vt:i4>536</vt:i4>
      </vt:variant>
      <vt:variant>
        <vt:i4>0</vt:i4>
      </vt:variant>
      <vt:variant>
        <vt:i4>5</vt:i4>
      </vt:variant>
      <vt:variant>
        <vt:lpwstr/>
      </vt:variant>
      <vt:variant>
        <vt:lpwstr>_Toc21025583</vt:lpwstr>
      </vt:variant>
      <vt:variant>
        <vt:i4>1245247</vt:i4>
      </vt:variant>
      <vt:variant>
        <vt:i4>530</vt:i4>
      </vt:variant>
      <vt:variant>
        <vt:i4>0</vt:i4>
      </vt:variant>
      <vt:variant>
        <vt:i4>5</vt:i4>
      </vt:variant>
      <vt:variant>
        <vt:lpwstr/>
      </vt:variant>
      <vt:variant>
        <vt:lpwstr>_Toc21025582</vt:lpwstr>
      </vt:variant>
      <vt:variant>
        <vt:i4>1048639</vt:i4>
      </vt:variant>
      <vt:variant>
        <vt:i4>524</vt:i4>
      </vt:variant>
      <vt:variant>
        <vt:i4>0</vt:i4>
      </vt:variant>
      <vt:variant>
        <vt:i4>5</vt:i4>
      </vt:variant>
      <vt:variant>
        <vt:lpwstr/>
      </vt:variant>
      <vt:variant>
        <vt:lpwstr>_Toc21025581</vt:lpwstr>
      </vt:variant>
      <vt:variant>
        <vt:i4>1114175</vt:i4>
      </vt:variant>
      <vt:variant>
        <vt:i4>518</vt:i4>
      </vt:variant>
      <vt:variant>
        <vt:i4>0</vt:i4>
      </vt:variant>
      <vt:variant>
        <vt:i4>5</vt:i4>
      </vt:variant>
      <vt:variant>
        <vt:lpwstr/>
      </vt:variant>
      <vt:variant>
        <vt:lpwstr>_Toc21025580</vt:lpwstr>
      </vt:variant>
      <vt:variant>
        <vt:i4>1572912</vt:i4>
      </vt:variant>
      <vt:variant>
        <vt:i4>512</vt:i4>
      </vt:variant>
      <vt:variant>
        <vt:i4>0</vt:i4>
      </vt:variant>
      <vt:variant>
        <vt:i4>5</vt:i4>
      </vt:variant>
      <vt:variant>
        <vt:lpwstr/>
      </vt:variant>
      <vt:variant>
        <vt:lpwstr>_Toc21025579</vt:lpwstr>
      </vt:variant>
      <vt:variant>
        <vt:i4>1638448</vt:i4>
      </vt:variant>
      <vt:variant>
        <vt:i4>506</vt:i4>
      </vt:variant>
      <vt:variant>
        <vt:i4>0</vt:i4>
      </vt:variant>
      <vt:variant>
        <vt:i4>5</vt:i4>
      </vt:variant>
      <vt:variant>
        <vt:lpwstr/>
      </vt:variant>
      <vt:variant>
        <vt:lpwstr>_Toc21025578</vt:lpwstr>
      </vt:variant>
      <vt:variant>
        <vt:i4>1441840</vt:i4>
      </vt:variant>
      <vt:variant>
        <vt:i4>500</vt:i4>
      </vt:variant>
      <vt:variant>
        <vt:i4>0</vt:i4>
      </vt:variant>
      <vt:variant>
        <vt:i4>5</vt:i4>
      </vt:variant>
      <vt:variant>
        <vt:lpwstr/>
      </vt:variant>
      <vt:variant>
        <vt:lpwstr>_Toc21025577</vt:lpwstr>
      </vt:variant>
      <vt:variant>
        <vt:i4>1507376</vt:i4>
      </vt:variant>
      <vt:variant>
        <vt:i4>494</vt:i4>
      </vt:variant>
      <vt:variant>
        <vt:i4>0</vt:i4>
      </vt:variant>
      <vt:variant>
        <vt:i4>5</vt:i4>
      </vt:variant>
      <vt:variant>
        <vt:lpwstr/>
      </vt:variant>
      <vt:variant>
        <vt:lpwstr>_Toc21025576</vt:lpwstr>
      </vt:variant>
      <vt:variant>
        <vt:i4>1310768</vt:i4>
      </vt:variant>
      <vt:variant>
        <vt:i4>488</vt:i4>
      </vt:variant>
      <vt:variant>
        <vt:i4>0</vt:i4>
      </vt:variant>
      <vt:variant>
        <vt:i4>5</vt:i4>
      </vt:variant>
      <vt:variant>
        <vt:lpwstr/>
      </vt:variant>
      <vt:variant>
        <vt:lpwstr>_Toc21025575</vt:lpwstr>
      </vt:variant>
      <vt:variant>
        <vt:i4>1376304</vt:i4>
      </vt:variant>
      <vt:variant>
        <vt:i4>482</vt:i4>
      </vt:variant>
      <vt:variant>
        <vt:i4>0</vt:i4>
      </vt:variant>
      <vt:variant>
        <vt:i4>5</vt:i4>
      </vt:variant>
      <vt:variant>
        <vt:lpwstr/>
      </vt:variant>
      <vt:variant>
        <vt:lpwstr>_Toc21025574</vt:lpwstr>
      </vt:variant>
      <vt:variant>
        <vt:i4>1179696</vt:i4>
      </vt:variant>
      <vt:variant>
        <vt:i4>476</vt:i4>
      </vt:variant>
      <vt:variant>
        <vt:i4>0</vt:i4>
      </vt:variant>
      <vt:variant>
        <vt:i4>5</vt:i4>
      </vt:variant>
      <vt:variant>
        <vt:lpwstr/>
      </vt:variant>
      <vt:variant>
        <vt:lpwstr>_Toc21025573</vt:lpwstr>
      </vt:variant>
      <vt:variant>
        <vt:i4>1245232</vt:i4>
      </vt:variant>
      <vt:variant>
        <vt:i4>470</vt:i4>
      </vt:variant>
      <vt:variant>
        <vt:i4>0</vt:i4>
      </vt:variant>
      <vt:variant>
        <vt:i4>5</vt:i4>
      </vt:variant>
      <vt:variant>
        <vt:lpwstr/>
      </vt:variant>
      <vt:variant>
        <vt:lpwstr>_Toc21025572</vt:lpwstr>
      </vt:variant>
      <vt:variant>
        <vt:i4>1048624</vt:i4>
      </vt:variant>
      <vt:variant>
        <vt:i4>464</vt:i4>
      </vt:variant>
      <vt:variant>
        <vt:i4>0</vt:i4>
      </vt:variant>
      <vt:variant>
        <vt:i4>5</vt:i4>
      </vt:variant>
      <vt:variant>
        <vt:lpwstr/>
      </vt:variant>
      <vt:variant>
        <vt:lpwstr>_Toc21025571</vt:lpwstr>
      </vt:variant>
      <vt:variant>
        <vt:i4>1114160</vt:i4>
      </vt:variant>
      <vt:variant>
        <vt:i4>458</vt:i4>
      </vt:variant>
      <vt:variant>
        <vt:i4>0</vt:i4>
      </vt:variant>
      <vt:variant>
        <vt:i4>5</vt:i4>
      </vt:variant>
      <vt:variant>
        <vt:lpwstr/>
      </vt:variant>
      <vt:variant>
        <vt:lpwstr>_Toc21025570</vt:lpwstr>
      </vt:variant>
      <vt:variant>
        <vt:i4>1572913</vt:i4>
      </vt:variant>
      <vt:variant>
        <vt:i4>452</vt:i4>
      </vt:variant>
      <vt:variant>
        <vt:i4>0</vt:i4>
      </vt:variant>
      <vt:variant>
        <vt:i4>5</vt:i4>
      </vt:variant>
      <vt:variant>
        <vt:lpwstr/>
      </vt:variant>
      <vt:variant>
        <vt:lpwstr>_Toc21025569</vt:lpwstr>
      </vt:variant>
      <vt:variant>
        <vt:i4>1638449</vt:i4>
      </vt:variant>
      <vt:variant>
        <vt:i4>446</vt:i4>
      </vt:variant>
      <vt:variant>
        <vt:i4>0</vt:i4>
      </vt:variant>
      <vt:variant>
        <vt:i4>5</vt:i4>
      </vt:variant>
      <vt:variant>
        <vt:lpwstr/>
      </vt:variant>
      <vt:variant>
        <vt:lpwstr>_Toc21025568</vt:lpwstr>
      </vt:variant>
      <vt:variant>
        <vt:i4>1441841</vt:i4>
      </vt:variant>
      <vt:variant>
        <vt:i4>440</vt:i4>
      </vt:variant>
      <vt:variant>
        <vt:i4>0</vt:i4>
      </vt:variant>
      <vt:variant>
        <vt:i4>5</vt:i4>
      </vt:variant>
      <vt:variant>
        <vt:lpwstr/>
      </vt:variant>
      <vt:variant>
        <vt:lpwstr>_Toc21025567</vt:lpwstr>
      </vt:variant>
      <vt:variant>
        <vt:i4>1507377</vt:i4>
      </vt:variant>
      <vt:variant>
        <vt:i4>434</vt:i4>
      </vt:variant>
      <vt:variant>
        <vt:i4>0</vt:i4>
      </vt:variant>
      <vt:variant>
        <vt:i4>5</vt:i4>
      </vt:variant>
      <vt:variant>
        <vt:lpwstr/>
      </vt:variant>
      <vt:variant>
        <vt:lpwstr>_Toc21025566</vt:lpwstr>
      </vt:variant>
      <vt:variant>
        <vt:i4>1376305</vt:i4>
      </vt:variant>
      <vt:variant>
        <vt:i4>428</vt:i4>
      </vt:variant>
      <vt:variant>
        <vt:i4>0</vt:i4>
      </vt:variant>
      <vt:variant>
        <vt:i4>5</vt:i4>
      </vt:variant>
      <vt:variant>
        <vt:lpwstr/>
      </vt:variant>
      <vt:variant>
        <vt:lpwstr>_Toc21025564</vt:lpwstr>
      </vt:variant>
      <vt:variant>
        <vt:i4>1179697</vt:i4>
      </vt:variant>
      <vt:variant>
        <vt:i4>422</vt:i4>
      </vt:variant>
      <vt:variant>
        <vt:i4>0</vt:i4>
      </vt:variant>
      <vt:variant>
        <vt:i4>5</vt:i4>
      </vt:variant>
      <vt:variant>
        <vt:lpwstr/>
      </vt:variant>
      <vt:variant>
        <vt:lpwstr>_Toc21025563</vt:lpwstr>
      </vt:variant>
      <vt:variant>
        <vt:i4>1245233</vt:i4>
      </vt:variant>
      <vt:variant>
        <vt:i4>416</vt:i4>
      </vt:variant>
      <vt:variant>
        <vt:i4>0</vt:i4>
      </vt:variant>
      <vt:variant>
        <vt:i4>5</vt:i4>
      </vt:variant>
      <vt:variant>
        <vt:lpwstr/>
      </vt:variant>
      <vt:variant>
        <vt:lpwstr>_Toc21025562</vt:lpwstr>
      </vt:variant>
      <vt:variant>
        <vt:i4>1048625</vt:i4>
      </vt:variant>
      <vt:variant>
        <vt:i4>410</vt:i4>
      </vt:variant>
      <vt:variant>
        <vt:i4>0</vt:i4>
      </vt:variant>
      <vt:variant>
        <vt:i4>5</vt:i4>
      </vt:variant>
      <vt:variant>
        <vt:lpwstr/>
      </vt:variant>
      <vt:variant>
        <vt:lpwstr>_Toc21025561</vt:lpwstr>
      </vt:variant>
      <vt:variant>
        <vt:i4>1572914</vt:i4>
      </vt:variant>
      <vt:variant>
        <vt:i4>404</vt:i4>
      </vt:variant>
      <vt:variant>
        <vt:i4>0</vt:i4>
      </vt:variant>
      <vt:variant>
        <vt:i4>5</vt:i4>
      </vt:variant>
      <vt:variant>
        <vt:lpwstr/>
      </vt:variant>
      <vt:variant>
        <vt:lpwstr>_Toc21025559</vt:lpwstr>
      </vt:variant>
      <vt:variant>
        <vt:i4>1638450</vt:i4>
      </vt:variant>
      <vt:variant>
        <vt:i4>398</vt:i4>
      </vt:variant>
      <vt:variant>
        <vt:i4>0</vt:i4>
      </vt:variant>
      <vt:variant>
        <vt:i4>5</vt:i4>
      </vt:variant>
      <vt:variant>
        <vt:lpwstr/>
      </vt:variant>
      <vt:variant>
        <vt:lpwstr>_Toc21025558</vt:lpwstr>
      </vt:variant>
      <vt:variant>
        <vt:i4>1441842</vt:i4>
      </vt:variant>
      <vt:variant>
        <vt:i4>392</vt:i4>
      </vt:variant>
      <vt:variant>
        <vt:i4>0</vt:i4>
      </vt:variant>
      <vt:variant>
        <vt:i4>5</vt:i4>
      </vt:variant>
      <vt:variant>
        <vt:lpwstr/>
      </vt:variant>
      <vt:variant>
        <vt:lpwstr>_Toc21025557</vt:lpwstr>
      </vt:variant>
      <vt:variant>
        <vt:i4>1507378</vt:i4>
      </vt:variant>
      <vt:variant>
        <vt:i4>386</vt:i4>
      </vt:variant>
      <vt:variant>
        <vt:i4>0</vt:i4>
      </vt:variant>
      <vt:variant>
        <vt:i4>5</vt:i4>
      </vt:variant>
      <vt:variant>
        <vt:lpwstr/>
      </vt:variant>
      <vt:variant>
        <vt:lpwstr>_Toc21025556</vt:lpwstr>
      </vt:variant>
      <vt:variant>
        <vt:i4>1310770</vt:i4>
      </vt:variant>
      <vt:variant>
        <vt:i4>380</vt:i4>
      </vt:variant>
      <vt:variant>
        <vt:i4>0</vt:i4>
      </vt:variant>
      <vt:variant>
        <vt:i4>5</vt:i4>
      </vt:variant>
      <vt:variant>
        <vt:lpwstr/>
      </vt:variant>
      <vt:variant>
        <vt:lpwstr>_Toc21025555</vt:lpwstr>
      </vt:variant>
      <vt:variant>
        <vt:i4>1376306</vt:i4>
      </vt:variant>
      <vt:variant>
        <vt:i4>374</vt:i4>
      </vt:variant>
      <vt:variant>
        <vt:i4>0</vt:i4>
      </vt:variant>
      <vt:variant>
        <vt:i4>5</vt:i4>
      </vt:variant>
      <vt:variant>
        <vt:lpwstr/>
      </vt:variant>
      <vt:variant>
        <vt:lpwstr>_Toc21025554</vt:lpwstr>
      </vt:variant>
      <vt:variant>
        <vt:i4>1179698</vt:i4>
      </vt:variant>
      <vt:variant>
        <vt:i4>368</vt:i4>
      </vt:variant>
      <vt:variant>
        <vt:i4>0</vt:i4>
      </vt:variant>
      <vt:variant>
        <vt:i4>5</vt:i4>
      </vt:variant>
      <vt:variant>
        <vt:lpwstr/>
      </vt:variant>
      <vt:variant>
        <vt:lpwstr>_Toc21025553</vt:lpwstr>
      </vt:variant>
      <vt:variant>
        <vt:i4>1245234</vt:i4>
      </vt:variant>
      <vt:variant>
        <vt:i4>362</vt:i4>
      </vt:variant>
      <vt:variant>
        <vt:i4>0</vt:i4>
      </vt:variant>
      <vt:variant>
        <vt:i4>5</vt:i4>
      </vt:variant>
      <vt:variant>
        <vt:lpwstr/>
      </vt:variant>
      <vt:variant>
        <vt:lpwstr>_Toc21025552</vt:lpwstr>
      </vt:variant>
      <vt:variant>
        <vt:i4>1048626</vt:i4>
      </vt:variant>
      <vt:variant>
        <vt:i4>356</vt:i4>
      </vt:variant>
      <vt:variant>
        <vt:i4>0</vt:i4>
      </vt:variant>
      <vt:variant>
        <vt:i4>5</vt:i4>
      </vt:variant>
      <vt:variant>
        <vt:lpwstr/>
      </vt:variant>
      <vt:variant>
        <vt:lpwstr>_Toc21025551</vt:lpwstr>
      </vt:variant>
      <vt:variant>
        <vt:i4>1114162</vt:i4>
      </vt:variant>
      <vt:variant>
        <vt:i4>350</vt:i4>
      </vt:variant>
      <vt:variant>
        <vt:i4>0</vt:i4>
      </vt:variant>
      <vt:variant>
        <vt:i4>5</vt:i4>
      </vt:variant>
      <vt:variant>
        <vt:lpwstr/>
      </vt:variant>
      <vt:variant>
        <vt:lpwstr>_Toc21025550</vt:lpwstr>
      </vt:variant>
      <vt:variant>
        <vt:i4>1572915</vt:i4>
      </vt:variant>
      <vt:variant>
        <vt:i4>344</vt:i4>
      </vt:variant>
      <vt:variant>
        <vt:i4>0</vt:i4>
      </vt:variant>
      <vt:variant>
        <vt:i4>5</vt:i4>
      </vt:variant>
      <vt:variant>
        <vt:lpwstr/>
      </vt:variant>
      <vt:variant>
        <vt:lpwstr>_Toc21025549</vt:lpwstr>
      </vt:variant>
      <vt:variant>
        <vt:i4>1638451</vt:i4>
      </vt:variant>
      <vt:variant>
        <vt:i4>338</vt:i4>
      </vt:variant>
      <vt:variant>
        <vt:i4>0</vt:i4>
      </vt:variant>
      <vt:variant>
        <vt:i4>5</vt:i4>
      </vt:variant>
      <vt:variant>
        <vt:lpwstr/>
      </vt:variant>
      <vt:variant>
        <vt:lpwstr>_Toc21025548</vt:lpwstr>
      </vt:variant>
      <vt:variant>
        <vt:i4>1441843</vt:i4>
      </vt:variant>
      <vt:variant>
        <vt:i4>332</vt:i4>
      </vt:variant>
      <vt:variant>
        <vt:i4>0</vt:i4>
      </vt:variant>
      <vt:variant>
        <vt:i4>5</vt:i4>
      </vt:variant>
      <vt:variant>
        <vt:lpwstr/>
      </vt:variant>
      <vt:variant>
        <vt:lpwstr>_Toc21025547</vt:lpwstr>
      </vt:variant>
      <vt:variant>
        <vt:i4>1507379</vt:i4>
      </vt:variant>
      <vt:variant>
        <vt:i4>326</vt:i4>
      </vt:variant>
      <vt:variant>
        <vt:i4>0</vt:i4>
      </vt:variant>
      <vt:variant>
        <vt:i4>5</vt:i4>
      </vt:variant>
      <vt:variant>
        <vt:lpwstr/>
      </vt:variant>
      <vt:variant>
        <vt:lpwstr>_Toc21025546</vt:lpwstr>
      </vt:variant>
      <vt:variant>
        <vt:i4>1310771</vt:i4>
      </vt:variant>
      <vt:variant>
        <vt:i4>320</vt:i4>
      </vt:variant>
      <vt:variant>
        <vt:i4>0</vt:i4>
      </vt:variant>
      <vt:variant>
        <vt:i4>5</vt:i4>
      </vt:variant>
      <vt:variant>
        <vt:lpwstr/>
      </vt:variant>
      <vt:variant>
        <vt:lpwstr>_Toc21025545</vt:lpwstr>
      </vt:variant>
      <vt:variant>
        <vt:i4>1376307</vt:i4>
      </vt:variant>
      <vt:variant>
        <vt:i4>314</vt:i4>
      </vt:variant>
      <vt:variant>
        <vt:i4>0</vt:i4>
      </vt:variant>
      <vt:variant>
        <vt:i4>5</vt:i4>
      </vt:variant>
      <vt:variant>
        <vt:lpwstr/>
      </vt:variant>
      <vt:variant>
        <vt:lpwstr>_Toc21025544</vt:lpwstr>
      </vt:variant>
      <vt:variant>
        <vt:i4>1179699</vt:i4>
      </vt:variant>
      <vt:variant>
        <vt:i4>308</vt:i4>
      </vt:variant>
      <vt:variant>
        <vt:i4>0</vt:i4>
      </vt:variant>
      <vt:variant>
        <vt:i4>5</vt:i4>
      </vt:variant>
      <vt:variant>
        <vt:lpwstr/>
      </vt:variant>
      <vt:variant>
        <vt:lpwstr>_Toc21025543</vt:lpwstr>
      </vt:variant>
      <vt:variant>
        <vt:i4>1245235</vt:i4>
      </vt:variant>
      <vt:variant>
        <vt:i4>302</vt:i4>
      </vt:variant>
      <vt:variant>
        <vt:i4>0</vt:i4>
      </vt:variant>
      <vt:variant>
        <vt:i4>5</vt:i4>
      </vt:variant>
      <vt:variant>
        <vt:lpwstr/>
      </vt:variant>
      <vt:variant>
        <vt:lpwstr>_Toc21025542</vt:lpwstr>
      </vt:variant>
      <vt:variant>
        <vt:i4>1048627</vt:i4>
      </vt:variant>
      <vt:variant>
        <vt:i4>296</vt:i4>
      </vt:variant>
      <vt:variant>
        <vt:i4>0</vt:i4>
      </vt:variant>
      <vt:variant>
        <vt:i4>5</vt:i4>
      </vt:variant>
      <vt:variant>
        <vt:lpwstr/>
      </vt:variant>
      <vt:variant>
        <vt:lpwstr>_Toc21025541</vt:lpwstr>
      </vt:variant>
      <vt:variant>
        <vt:i4>1114163</vt:i4>
      </vt:variant>
      <vt:variant>
        <vt:i4>290</vt:i4>
      </vt:variant>
      <vt:variant>
        <vt:i4>0</vt:i4>
      </vt:variant>
      <vt:variant>
        <vt:i4>5</vt:i4>
      </vt:variant>
      <vt:variant>
        <vt:lpwstr/>
      </vt:variant>
      <vt:variant>
        <vt:lpwstr>_Toc21025540</vt:lpwstr>
      </vt:variant>
      <vt:variant>
        <vt:i4>1572916</vt:i4>
      </vt:variant>
      <vt:variant>
        <vt:i4>284</vt:i4>
      </vt:variant>
      <vt:variant>
        <vt:i4>0</vt:i4>
      </vt:variant>
      <vt:variant>
        <vt:i4>5</vt:i4>
      </vt:variant>
      <vt:variant>
        <vt:lpwstr/>
      </vt:variant>
      <vt:variant>
        <vt:lpwstr>_Toc21025539</vt:lpwstr>
      </vt:variant>
      <vt:variant>
        <vt:i4>1638452</vt:i4>
      </vt:variant>
      <vt:variant>
        <vt:i4>278</vt:i4>
      </vt:variant>
      <vt:variant>
        <vt:i4>0</vt:i4>
      </vt:variant>
      <vt:variant>
        <vt:i4>5</vt:i4>
      </vt:variant>
      <vt:variant>
        <vt:lpwstr/>
      </vt:variant>
      <vt:variant>
        <vt:lpwstr>_Toc21025538</vt:lpwstr>
      </vt:variant>
      <vt:variant>
        <vt:i4>1441844</vt:i4>
      </vt:variant>
      <vt:variant>
        <vt:i4>272</vt:i4>
      </vt:variant>
      <vt:variant>
        <vt:i4>0</vt:i4>
      </vt:variant>
      <vt:variant>
        <vt:i4>5</vt:i4>
      </vt:variant>
      <vt:variant>
        <vt:lpwstr/>
      </vt:variant>
      <vt:variant>
        <vt:lpwstr>_Toc21025537</vt:lpwstr>
      </vt:variant>
      <vt:variant>
        <vt:i4>1507380</vt:i4>
      </vt:variant>
      <vt:variant>
        <vt:i4>266</vt:i4>
      </vt:variant>
      <vt:variant>
        <vt:i4>0</vt:i4>
      </vt:variant>
      <vt:variant>
        <vt:i4>5</vt:i4>
      </vt:variant>
      <vt:variant>
        <vt:lpwstr/>
      </vt:variant>
      <vt:variant>
        <vt:lpwstr>_Toc21025536</vt:lpwstr>
      </vt:variant>
      <vt:variant>
        <vt:i4>1310772</vt:i4>
      </vt:variant>
      <vt:variant>
        <vt:i4>260</vt:i4>
      </vt:variant>
      <vt:variant>
        <vt:i4>0</vt:i4>
      </vt:variant>
      <vt:variant>
        <vt:i4>5</vt:i4>
      </vt:variant>
      <vt:variant>
        <vt:lpwstr/>
      </vt:variant>
      <vt:variant>
        <vt:lpwstr>_Toc21025535</vt:lpwstr>
      </vt:variant>
      <vt:variant>
        <vt:i4>1376308</vt:i4>
      </vt:variant>
      <vt:variant>
        <vt:i4>254</vt:i4>
      </vt:variant>
      <vt:variant>
        <vt:i4>0</vt:i4>
      </vt:variant>
      <vt:variant>
        <vt:i4>5</vt:i4>
      </vt:variant>
      <vt:variant>
        <vt:lpwstr/>
      </vt:variant>
      <vt:variant>
        <vt:lpwstr>_Toc21025534</vt:lpwstr>
      </vt:variant>
      <vt:variant>
        <vt:i4>1179700</vt:i4>
      </vt:variant>
      <vt:variant>
        <vt:i4>248</vt:i4>
      </vt:variant>
      <vt:variant>
        <vt:i4>0</vt:i4>
      </vt:variant>
      <vt:variant>
        <vt:i4>5</vt:i4>
      </vt:variant>
      <vt:variant>
        <vt:lpwstr/>
      </vt:variant>
      <vt:variant>
        <vt:lpwstr>_Toc21025533</vt:lpwstr>
      </vt:variant>
      <vt:variant>
        <vt:i4>1245236</vt:i4>
      </vt:variant>
      <vt:variant>
        <vt:i4>242</vt:i4>
      </vt:variant>
      <vt:variant>
        <vt:i4>0</vt:i4>
      </vt:variant>
      <vt:variant>
        <vt:i4>5</vt:i4>
      </vt:variant>
      <vt:variant>
        <vt:lpwstr/>
      </vt:variant>
      <vt:variant>
        <vt:lpwstr>_Toc21025532</vt:lpwstr>
      </vt:variant>
      <vt:variant>
        <vt:i4>1048628</vt:i4>
      </vt:variant>
      <vt:variant>
        <vt:i4>236</vt:i4>
      </vt:variant>
      <vt:variant>
        <vt:i4>0</vt:i4>
      </vt:variant>
      <vt:variant>
        <vt:i4>5</vt:i4>
      </vt:variant>
      <vt:variant>
        <vt:lpwstr/>
      </vt:variant>
      <vt:variant>
        <vt:lpwstr>_Toc21025531</vt:lpwstr>
      </vt:variant>
      <vt:variant>
        <vt:i4>1114164</vt:i4>
      </vt:variant>
      <vt:variant>
        <vt:i4>230</vt:i4>
      </vt:variant>
      <vt:variant>
        <vt:i4>0</vt:i4>
      </vt:variant>
      <vt:variant>
        <vt:i4>5</vt:i4>
      </vt:variant>
      <vt:variant>
        <vt:lpwstr/>
      </vt:variant>
      <vt:variant>
        <vt:lpwstr>_Toc21025530</vt:lpwstr>
      </vt:variant>
      <vt:variant>
        <vt:i4>1572917</vt:i4>
      </vt:variant>
      <vt:variant>
        <vt:i4>224</vt:i4>
      </vt:variant>
      <vt:variant>
        <vt:i4>0</vt:i4>
      </vt:variant>
      <vt:variant>
        <vt:i4>5</vt:i4>
      </vt:variant>
      <vt:variant>
        <vt:lpwstr/>
      </vt:variant>
      <vt:variant>
        <vt:lpwstr>_Toc21025529</vt:lpwstr>
      </vt:variant>
      <vt:variant>
        <vt:i4>1638453</vt:i4>
      </vt:variant>
      <vt:variant>
        <vt:i4>218</vt:i4>
      </vt:variant>
      <vt:variant>
        <vt:i4>0</vt:i4>
      </vt:variant>
      <vt:variant>
        <vt:i4>5</vt:i4>
      </vt:variant>
      <vt:variant>
        <vt:lpwstr/>
      </vt:variant>
      <vt:variant>
        <vt:lpwstr>_Toc21025528</vt:lpwstr>
      </vt:variant>
      <vt:variant>
        <vt:i4>1441845</vt:i4>
      </vt:variant>
      <vt:variant>
        <vt:i4>212</vt:i4>
      </vt:variant>
      <vt:variant>
        <vt:i4>0</vt:i4>
      </vt:variant>
      <vt:variant>
        <vt:i4>5</vt:i4>
      </vt:variant>
      <vt:variant>
        <vt:lpwstr/>
      </vt:variant>
      <vt:variant>
        <vt:lpwstr>_Toc21025527</vt:lpwstr>
      </vt:variant>
      <vt:variant>
        <vt:i4>1507381</vt:i4>
      </vt:variant>
      <vt:variant>
        <vt:i4>206</vt:i4>
      </vt:variant>
      <vt:variant>
        <vt:i4>0</vt:i4>
      </vt:variant>
      <vt:variant>
        <vt:i4>5</vt:i4>
      </vt:variant>
      <vt:variant>
        <vt:lpwstr/>
      </vt:variant>
      <vt:variant>
        <vt:lpwstr>_Toc21025526</vt:lpwstr>
      </vt:variant>
      <vt:variant>
        <vt:i4>1310773</vt:i4>
      </vt:variant>
      <vt:variant>
        <vt:i4>200</vt:i4>
      </vt:variant>
      <vt:variant>
        <vt:i4>0</vt:i4>
      </vt:variant>
      <vt:variant>
        <vt:i4>5</vt:i4>
      </vt:variant>
      <vt:variant>
        <vt:lpwstr/>
      </vt:variant>
      <vt:variant>
        <vt:lpwstr>_Toc21025525</vt:lpwstr>
      </vt:variant>
      <vt:variant>
        <vt:i4>1376309</vt:i4>
      </vt:variant>
      <vt:variant>
        <vt:i4>194</vt:i4>
      </vt:variant>
      <vt:variant>
        <vt:i4>0</vt:i4>
      </vt:variant>
      <vt:variant>
        <vt:i4>5</vt:i4>
      </vt:variant>
      <vt:variant>
        <vt:lpwstr/>
      </vt:variant>
      <vt:variant>
        <vt:lpwstr>_Toc21025524</vt:lpwstr>
      </vt:variant>
      <vt:variant>
        <vt:i4>1179701</vt:i4>
      </vt:variant>
      <vt:variant>
        <vt:i4>188</vt:i4>
      </vt:variant>
      <vt:variant>
        <vt:i4>0</vt:i4>
      </vt:variant>
      <vt:variant>
        <vt:i4>5</vt:i4>
      </vt:variant>
      <vt:variant>
        <vt:lpwstr/>
      </vt:variant>
      <vt:variant>
        <vt:lpwstr>_Toc21025523</vt:lpwstr>
      </vt:variant>
      <vt:variant>
        <vt:i4>1245237</vt:i4>
      </vt:variant>
      <vt:variant>
        <vt:i4>182</vt:i4>
      </vt:variant>
      <vt:variant>
        <vt:i4>0</vt:i4>
      </vt:variant>
      <vt:variant>
        <vt:i4>5</vt:i4>
      </vt:variant>
      <vt:variant>
        <vt:lpwstr/>
      </vt:variant>
      <vt:variant>
        <vt:lpwstr>_Toc21025522</vt:lpwstr>
      </vt:variant>
      <vt:variant>
        <vt:i4>1048629</vt:i4>
      </vt:variant>
      <vt:variant>
        <vt:i4>176</vt:i4>
      </vt:variant>
      <vt:variant>
        <vt:i4>0</vt:i4>
      </vt:variant>
      <vt:variant>
        <vt:i4>5</vt:i4>
      </vt:variant>
      <vt:variant>
        <vt:lpwstr/>
      </vt:variant>
      <vt:variant>
        <vt:lpwstr>_Toc21025521</vt:lpwstr>
      </vt:variant>
      <vt:variant>
        <vt:i4>1114165</vt:i4>
      </vt:variant>
      <vt:variant>
        <vt:i4>170</vt:i4>
      </vt:variant>
      <vt:variant>
        <vt:i4>0</vt:i4>
      </vt:variant>
      <vt:variant>
        <vt:i4>5</vt:i4>
      </vt:variant>
      <vt:variant>
        <vt:lpwstr/>
      </vt:variant>
      <vt:variant>
        <vt:lpwstr>_Toc21025520</vt:lpwstr>
      </vt:variant>
      <vt:variant>
        <vt:i4>1572918</vt:i4>
      </vt:variant>
      <vt:variant>
        <vt:i4>164</vt:i4>
      </vt:variant>
      <vt:variant>
        <vt:i4>0</vt:i4>
      </vt:variant>
      <vt:variant>
        <vt:i4>5</vt:i4>
      </vt:variant>
      <vt:variant>
        <vt:lpwstr/>
      </vt:variant>
      <vt:variant>
        <vt:lpwstr>_Toc21025519</vt:lpwstr>
      </vt:variant>
      <vt:variant>
        <vt:i4>1638454</vt:i4>
      </vt:variant>
      <vt:variant>
        <vt:i4>158</vt:i4>
      </vt:variant>
      <vt:variant>
        <vt:i4>0</vt:i4>
      </vt:variant>
      <vt:variant>
        <vt:i4>5</vt:i4>
      </vt:variant>
      <vt:variant>
        <vt:lpwstr/>
      </vt:variant>
      <vt:variant>
        <vt:lpwstr>_Toc21025518</vt:lpwstr>
      </vt:variant>
      <vt:variant>
        <vt:i4>1441846</vt:i4>
      </vt:variant>
      <vt:variant>
        <vt:i4>152</vt:i4>
      </vt:variant>
      <vt:variant>
        <vt:i4>0</vt:i4>
      </vt:variant>
      <vt:variant>
        <vt:i4>5</vt:i4>
      </vt:variant>
      <vt:variant>
        <vt:lpwstr/>
      </vt:variant>
      <vt:variant>
        <vt:lpwstr>_Toc21025517</vt:lpwstr>
      </vt:variant>
      <vt:variant>
        <vt:i4>1507382</vt:i4>
      </vt:variant>
      <vt:variant>
        <vt:i4>146</vt:i4>
      </vt:variant>
      <vt:variant>
        <vt:i4>0</vt:i4>
      </vt:variant>
      <vt:variant>
        <vt:i4>5</vt:i4>
      </vt:variant>
      <vt:variant>
        <vt:lpwstr/>
      </vt:variant>
      <vt:variant>
        <vt:lpwstr>_Toc21025516</vt:lpwstr>
      </vt:variant>
      <vt:variant>
        <vt:i4>1310774</vt:i4>
      </vt:variant>
      <vt:variant>
        <vt:i4>140</vt:i4>
      </vt:variant>
      <vt:variant>
        <vt:i4>0</vt:i4>
      </vt:variant>
      <vt:variant>
        <vt:i4>5</vt:i4>
      </vt:variant>
      <vt:variant>
        <vt:lpwstr/>
      </vt:variant>
      <vt:variant>
        <vt:lpwstr>_Toc21025515</vt:lpwstr>
      </vt:variant>
      <vt:variant>
        <vt:i4>1376310</vt:i4>
      </vt:variant>
      <vt:variant>
        <vt:i4>134</vt:i4>
      </vt:variant>
      <vt:variant>
        <vt:i4>0</vt:i4>
      </vt:variant>
      <vt:variant>
        <vt:i4>5</vt:i4>
      </vt:variant>
      <vt:variant>
        <vt:lpwstr/>
      </vt:variant>
      <vt:variant>
        <vt:lpwstr>_Toc21025514</vt:lpwstr>
      </vt:variant>
      <vt:variant>
        <vt:i4>1179702</vt:i4>
      </vt:variant>
      <vt:variant>
        <vt:i4>128</vt:i4>
      </vt:variant>
      <vt:variant>
        <vt:i4>0</vt:i4>
      </vt:variant>
      <vt:variant>
        <vt:i4>5</vt:i4>
      </vt:variant>
      <vt:variant>
        <vt:lpwstr/>
      </vt:variant>
      <vt:variant>
        <vt:lpwstr>_Toc21025513</vt:lpwstr>
      </vt:variant>
      <vt:variant>
        <vt:i4>1245238</vt:i4>
      </vt:variant>
      <vt:variant>
        <vt:i4>122</vt:i4>
      </vt:variant>
      <vt:variant>
        <vt:i4>0</vt:i4>
      </vt:variant>
      <vt:variant>
        <vt:i4>5</vt:i4>
      </vt:variant>
      <vt:variant>
        <vt:lpwstr/>
      </vt:variant>
      <vt:variant>
        <vt:lpwstr>_Toc21025512</vt:lpwstr>
      </vt:variant>
      <vt:variant>
        <vt:i4>1048630</vt:i4>
      </vt:variant>
      <vt:variant>
        <vt:i4>116</vt:i4>
      </vt:variant>
      <vt:variant>
        <vt:i4>0</vt:i4>
      </vt:variant>
      <vt:variant>
        <vt:i4>5</vt:i4>
      </vt:variant>
      <vt:variant>
        <vt:lpwstr/>
      </vt:variant>
      <vt:variant>
        <vt:lpwstr>_Toc21025511</vt:lpwstr>
      </vt:variant>
      <vt:variant>
        <vt:i4>1114166</vt:i4>
      </vt:variant>
      <vt:variant>
        <vt:i4>110</vt:i4>
      </vt:variant>
      <vt:variant>
        <vt:i4>0</vt:i4>
      </vt:variant>
      <vt:variant>
        <vt:i4>5</vt:i4>
      </vt:variant>
      <vt:variant>
        <vt:lpwstr/>
      </vt:variant>
      <vt:variant>
        <vt:lpwstr>_Toc21025510</vt:lpwstr>
      </vt:variant>
      <vt:variant>
        <vt:i4>1572919</vt:i4>
      </vt:variant>
      <vt:variant>
        <vt:i4>104</vt:i4>
      </vt:variant>
      <vt:variant>
        <vt:i4>0</vt:i4>
      </vt:variant>
      <vt:variant>
        <vt:i4>5</vt:i4>
      </vt:variant>
      <vt:variant>
        <vt:lpwstr/>
      </vt:variant>
      <vt:variant>
        <vt:lpwstr>_Toc21025509</vt:lpwstr>
      </vt:variant>
      <vt:variant>
        <vt:i4>1638455</vt:i4>
      </vt:variant>
      <vt:variant>
        <vt:i4>98</vt:i4>
      </vt:variant>
      <vt:variant>
        <vt:i4>0</vt:i4>
      </vt:variant>
      <vt:variant>
        <vt:i4>5</vt:i4>
      </vt:variant>
      <vt:variant>
        <vt:lpwstr/>
      </vt:variant>
      <vt:variant>
        <vt:lpwstr>_Toc21025508</vt:lpwstr>
      </vt:variant>
      <vt:variant>
        <vt:i4>1441847</vt:i4>
      </vt:variant>
      <vt:variant>
        <vt:i4>92</vt:i4>
      </vt:variant>
      <vt:variant>
        <vt:i4>0</vt:i4>
      </vt:variant>
      <vt:variant>
        <vt:i4>5</vt:i4>
      </vt:variant>
      <vt:variant>
        <vt:lpwstr/>
      </vt:variant>
      <vt:variant>
        <vt:lpwstr>_Toc21025507</vt:lpwstr>
      </vt:variant>
      <vt:variant>
        <vt:i4>1507383</vt:i4>
      </vt:variant>
      <vt:variant>
        <vt:i4>86</vt:i4>
      </vt:variant>
      <vt:variant>
        <vt:i4>0</vt:i4>
      </vt:variant>
      <vt:variant>
        <vt:i4>5</vt:i4>
      </vt:variant>
      <vt:variant>
        <vt:lpwstr/>
      </vt:variant>
      <vt:variant>
        <vt:lpwstr>_Toc21025506</vt:lpwstr>
      </vt:variant>
      <vt:variant>
        <vt:i4>1310775</vt:i4>
      </vt:variant>
      <vt:variant>
        <vt:i4>80</vt:i4>
      </vt:variant>
      <vt:variant>
        <vt:i4>0</vt:i4>
      </vt:variant>
      <vt:variant>
        <vt:i4>5</vt:i4>
      </vt:variant>
      <vt:variant>
        <vt:lpwstr/>
      </vt:variant>
      <vt:variant>
        <vt:lpwstr>_Toc21025505</vt:lpwstr>
      </vt:variant>
      <vt:variant>
        <vt:i4>1376311</vt:i4>
      </vt:variant>
      <vt:variant>
        <vt:i4>74</vt:i4>
      </vt:variant>
      <vt:variant>
        <vt:i4>0</vt:i4>
      </vt:variant>
      <vt:variant>
        <vt:i4>5</vt:i4>
      </vt:variant>
      <vt:variant>
        <vt:lpwstr/>
      </vt:variant>
      <vt:variant>
        <vt:lpwstr>_Toc21025504</vt:lpwstr>
      </vt:variant>
      <vt:variant>
        <vt:i4>1179703</vt:i4>
      </vt:variant>
      <vt:variant>
        <vt:i4>68</vt:i4>
      </vt:variant>
      <vt:variant>
        <vt:i4>0</vt:i4>
      </vt:variant>
      <vt:variant>
        <vt:i4>5</vt:i4>
      </vt:variant>
      <vt:variant>
        <vt:lpwstr/>
      </vt:variant>
      <vt:variant>
        <vt:lpwstr>_Toc21025503</vt:lpwstr>
      </vt:variant>
      <vt:variant>
        <vt:i4>1245239</vt:i4>
      </vt:variant>
      <vt:variant>
        <vt:i4>62</vt:i4>
      </vt:variant>
      <vt:variant>
        <vt:i4>0</vt:i4>
      </vt:variant>
      <vt:variant>
        <vt:i4>5</vt:i4>
      </vt:variant>
      <vt:variant>
        <vt:lpwstr/>
      </vt:variant>
      <vt:variant>
        <vt:lpwstr>_Toc21025502</vt:lpwstr>
      </vt:variant>
      <vt:variant>
        <vt:i4>1048631</vt:i4>
      </vt:variant>
      <vt:variant>
        <vt:i4>56</vt:i4>
      </vt:variant>
      <vt:variant>
        <vt:i4>0</vt:i4>
      </vt:variant>
      <vt:variant>
        <vt:i4>5</vt:i4>
      </vt:variant>
      <vt:variant>
        <vt:lpwstr/>
      </vt:variant>
      <vt:variant>
        <vt:lpwstr>_Toc21025501</vt:lpwstr>
      </vt:variant>
      <vt:variant>
        <vt:i4>1114167</vt:i4>
      </vt:variant>
      <vt:variant>
        <vt:i4>50</vt:i4>
      </vt:variant>
      <vt:variant>
        <vt:i4>0</vt:i4>
      </vt:variant>
      <vt:variant>
        <vt:i4>5</vt:i4>
      </vt:variant>
      <vt:variant>
        <vt:lpwstr/>
      </vt:variant>
      <vt:variant>
        <vt:lpwstr>_Toc21025500</vt:lpwstr>
      </vt:variant>
      <vt:variant>
        <vt:i4>1638462</vt:i4>
      </vt:variant>
      <vt:variant>
        <vt:i4>44</vt:i4>
      </vt:variant>
      <vt:variant>
        <vt:i4>0</vt:i4>
      </vt:variant>
      <vt:variant>
        <vt:i4>5</vt:i4>
      </vt:variant>
      <vt:variant>
        <vt:lpwstr/>
      </vt:variant>
      <vt:variant>
        <vt:lpwstr>_Toc21025499</vt:lpwstr>
      </vt:variant>
      <vt:variant>
        <vt:i4>1572926</vt:i4>
      </vt:variant>
      <vt:variant>
        <vt:i4>38</vt:i4>
      </vt:variant>
      <vt:variant>
        <vt:i4>0</vt:i4>
      </vt:variant>
      <vt:variant>
        <vt:i4>5</vt:i4>
      </vt:variant>
      <vt:variant>
        <vt:lpwstr/>
      </vt:variant>
      <vt:variant>
        <vt:lpwstr>_Toc21025498</vt:lpwstr>
      </vt:variant>
      <vt:variant>
        <vt:i4>1507390</vt:i4>
      </vt:variant>
      <vt:variant>
        <vt:i4>32</vt:i4>
      </vt:variant>
      <vt:variant>
        <vt:i4>0</vt:i4>
      </vt:variant>
      <vt:variant>
        <vt:i4>5</vt:i4>
      </vt:variant>
      <vt:variant>
        <vt:lpwstr/>
      </vt:variant>
      <vt:variant>
        <vt:lpwstr>_Toc21025497</vt:lpwstr>
      </vt:variant>
      <vt:variant>
        <vt:i4>1441854</vt:i4>
      </vt:variant>
      <vt:variant>
        <vt:i4>26</vt:i4>
      </vt:variant>
      <vt:variant>
        <vt:i4>0</vt:i4>
      </vt:variant>
      <vt:variant>
        <vt:i4>5</vt:i4>
      </vt:variant>
      <vt:variant>
        <vt:lpwstr/>
      </vt:variant>
      <vt:variant>
        <vt:lpwstr>_Toc21025496</vt:lpwstr>
      </vt:variant>
      <vt:variant>
        <vt:i4>1245246</vt:i4>
      </vt:variant>
      <vt:variant>
        <vt:i4>20</vt:i4>
      </vt:variant>
      <vt:variant>
        <vt:i4>0</vt:i4>
      </vt:variant>
      <vt:variant>
        <vt:i4>5</vt:i4>
      </vt:variant>
      <vt:variant>
        <vt:lpwstr/>
      </vt:variant>
      <vt:variant>
        <vt:lpwstr>_Toc21025493</vt:lpwstr>
      </vt:variant>
      <vt:variant>
        <vt:i4>1179710</vt:i4>
      </vt:variant>
      <vt:variant>
        <vt:i4>14</vt:i4>
      </vt:variant>
      <vt:variant>
        <vt:i4>0</vt:i4>
      </vt:variant>
      <vt:variant>
        <vt:i4>5</vt:i4>
      </vt:variant>
      <vt:variant>
        <vt:lpwstr/>
      </vt:variant>
      <vt:variant>
        <vt:lpwstr>_Toc21025492</vt:lpwstr>
      </vt:variant>
      <vt:variant>
        <vt:i4>1114174</vt:i4>
      </vt:variant>
      <vt:variant>
        <vt:i4>8</vt:i4>
      </vt:variant>
      <vt:variant>
        <vt:i4>0</vt:i4>
      </vt:variant>
      <vt:variant>
        <vt:i4>5</vt:i4>
      </vt:variant>
      <vt:variant>
        <vt:lpwstr/>
      </vt:variant>
      <vt:variant>
        <vt:lpwstr>_Toc21025491</vt:lpwstr>
      </vt:variant>
      <vt:variant>
        <vt:i4>1048638</vt:i4>
      </vt:variant>
      <vt:variant>
        <vt:i4>2</vt:i4>
      </vt:variant>
      <vt:variant>
        <vt:i4>0</vt:i4>
      </vt:variant>
      <vt:variant>
        <vt:i4>5</vt:i4>
      </vt:variant>
      <vt:variant>
        <vt:lpwstr/>
      </vt:variant>
      <vt:variant>
        <vt:lpwstr>_Toc21025490</vt:lpwstr>
      </vt:variant>
      <vt:variant>
        <vt:i4>1179749</vt:i4>
      </vt:variant>
      <vt:variant>
        <vt:i4>483</vt:i4>
      </vt:variant>
      <vt:variant>
        <vt:i4>0</vt:i4>
      </vt:variant>
      <vt:variant>
        <vt:i4>5</vt:i4>
      </vt:variant>
      <vt:variant>
        <vt:lpwstr>http://en.wikipedia.org/wiki/Anthony_Gregorc</vt:lpwstr>
      </vt:variant>
      <vt:variant>
        <vt:lpwstr/>
      </vt:variant>
      <vt:variant>
        <vt:i4>262233</vt:i4>
      </vt:variant>
      <vt:variant>
        <vt:i4>480</vt:i4>
      </vt:variant>
      <vt:variant>
        <vt:i4>0</vt:i4>
      </vt:variant>
      <vt:variant>
        <vt:i4>5</vt:i4>
      </vt:variant>
      <vt:variant>
        <vt:lpwstr>http://www.asiapacificforum.net/resources/nhri-guidelines-mainstreaming-rights-women/</vt:lpwstr>
      </vt:variant>
      <vt:variant>
        <vt:lpwstr/>
      </vt:variant>
      <vt:variant>
        <vt:i4>5767171</vt:i4>
      </vt:variant>
      <vt:variant>
        <vt:i4>477</vt:i4>
      </vt:variant>
      <vt:variant>
        <vt:i4>0</vt:i4>
      </vt:variant>
      <vt:variant>
        <vt:i4>5</vt:i4>
      </vt:variant>
      <vt:variant>
        <vt:lpwstr>http://www.asiapacificforum.net/resources/competency-framework-human-rights-facilitators/</vt:lpwstr>
      </vt:variant>
      <vt:variant>
        <vt:lpwstr/>
      </vt:variant>
      <vt:variant>
        <vt:i4>7995451</vt:i4>
      </vt:variant>
      <vt:variant>
        <vt:i4>474</vt:i4>
      </vt:variant>
      <vt:variant>
        <vt:i4>0</vt:i4>
      </vt:variant>
      <vt:variant>
        <vt:i4>5</vt:i4>
      </vt:variant>
      <vt:variant>
        <vt:lpwstr>http://www.asiapacificforum.net/resources/apf-gender-mainstreaming-guidelines-trainers/</vt:lpwstr>
      </vt:variant>
      <vt:variant>
        <vt:lpwstr/>
      </vt:variant>
      <vt:variant>
        <vt:i4>4128870</vt:i4>
      </vt:variant>
      <vt:variant>
        <vt:i4>471</vt:i4>
      </vt:variant>
      <vt:variant>
        <vt:i4>0</vt:i4>
      </vt:variant>
      <vt:variant>
        <vt:i4>5</vt:i4>
      </vt:variant>
      <vt:variant>
        <vt:lpwstr>http://www.joanwink.com/critical-pedagogy-3rd-edition/critical-pedagogy-3rd-edition-practicing-pedagogy-patiently/</vt:lpwstr>
      </vt:variant>
      <vt:variant>
        <vt:lpwstr/>
      </vt:variant>
      <vt:variant>
        <vt:i4>7405627</vt:i4>
      </vt:variant>
      <vt:variant>
        <vt:i4>468</vt:i4>
      </vt:variant>
      <vt:variant>
        <vt:i4>0</vt:i4>
      </vt:variant>
      <vt:variant>
        <vt:i4>5</vt:i4>
      </vt:variant>
      <vt:variant>
        <vt:lpwstr>http://www.youtube.com/watch?v=QqZgDddNB-0&amp;feature=youtu.be</vt:lpwstr>
      </vt:variant>
      <vt:variant>
        <vt:lpwstr/>
      </vt:variant>
      <vt:variant>
        <vt:i4>6029382</vt:i4>
      </vt:variant>
      <vt:variant>
        <vt:i4>465</vt:i4>
      </vt:variant>
      <vt:variant>
        <vt:i4>0</vt:i4>
      </vt:variant>
      <vt:variant>
        <vt:i4>5</vt:i4>
      </vt:variant>
      <vt:variant>
        <vt:lpwstr>http://www.asiapacificforum.net/support/paris-principles/</vt:lpwstr>
      </vt:variant>
      <vt:variant>
        <vt:lpwstr/>
      </vt:variant>
      <vt:variant>
        <vt:i4>8060972</vt:i4>
      </vt:variant>
      <vt:variant>
        <vt:i4>462</vt:i4>
      </vt:variant>
      <vt:variant>
        <vt:i4>0</vt:i4>
      </vt:variant>
      <vt:variant>
        <vt:i4>5</vt:i4>
      </vt:variant>
      <vt:variant>
        <vt:lpwstr>http://www.asiapacificforum.net/resources/jakarta-guidelines-human-rights-facilitators/</vt:lpwstr>
      </vt:variant>
      <vt:variant>
        <vt:lpwstr/>
      </vt:variant>
      <vt:variant>
        <vt:i4>4587614</vt:i4>
      </vt:variant>
      <vt:variant>
        <vt:i4>459</vt:i4>
      </vt:variant>
      <vt:variant>
        <vt:i4>0</vt:i4>
      </vt:variant>
      <vt:variant>
        <vt:i4>5</vt:i4>
      </vt:variant>
      <vt:variant>
        <vt:lpwstr>https://nhri.ohchr.org/EN/Themes/IndigenousPeoples/DocumentsPage/HRC_Building_Human_Rights_Communities- PHIL-NZ joint project.pdf</vt:lpwstr>
      </vt:variant>
      <vt:variant>
        <vt:lpwstr/>
      </vt:variant>
      <vt:variant>
        <vt:i4>8257577</vt:i4>
      </vt:variant>
      <vt:variant>
        <vt:i4>456</vt:i4>
      </vt:variant>
      <vt:variant>
        <vt:i4>0</vt:i4>
      </vt:variant>
      <vt:variant>
        <vt:i4>5</vt:i4>
      </vt:variant>
      <vt:variant>
        <vt:lpwstr>http://www.asiapacificforum.net/support/promoting-collaboration/professional-networks/apf-facilitators-network/</vt:lpwstr>
      </vt:variant>
      <vt:variant>
        <vt:lpwstr/>
      </vt:variant>
      <vt:variant>
        <vt:i4>7602267</vt:i4>
      </vt:variant>
      <vt:variant>
        <vt:i4>453</vt:i4>
      </vt:variant>
      <vt:variant>
        <vt:i4>0</vt:i4>
      </vt:variant>
      <vt:variant>
        <vt:i4>5</vt:i4>
      </vt:variant>
      <vt:variant>
        <vt:lpwstr>http://evaluationtoolbox.net.au/index.php?option=com_content&amp;view=article&amp;id=38&amp;Itemid=145</vt:lpwstr>
      </vt:variant>
      <vt:variant>
        <vt:lpwstr/>
      </vt:variant>
      <vt:variant>
        <vt:i4>7340119</vt:i4>
      </vt:variant>
      <vt:variant>
        <vt:i4>450</vt:i4>
      </vt:variant>
      <vt:variant>
        <vt:i4>0</vt:i4>
      </vt:variant>
      <vt:variant>
        <vt:i4>5</vt:i4>
      </vt:variant>
      <vt:variant>
        <vt:lpwstr>http://evaluationtoolbox.net.au/index.php?option=com_content&amp;view=article&amp;id=34&amp;Itemid=141</vt:lpwstr>
      </vt:variant>
      <vt:variant>
        <vt:lpwstr/>
      </vt:variant>
      <vt:variant>
        <vt:i4>4063252</vt:i4>
      </vt:variant>
      <vt:variant>
        <vt:i4>447</vt:i4>
      </vt:variant>
      <vt:variant>
        <vt:i4>0</vt:i4>
      </vt:variant>
      <vt:variant>
        <vt:i4>5</vt:i4>
      </vt:variant>
      <vt:variant>
        <vt:lpwstr>http://archive.unu.edu/hq/library/Collection/PDF_files/CRIS/PMT.pdf</vt:lpwstr>
      </vt:variant>
      <vt:variant>
        <vt:lpwstr/>
      </vt:variant>
      <vt:variant>
        <vt:i4>2424889</vt:i4>
      </vt:variant>
      <vt:variant>
        <vt:i4>444</vt:i4>
      </vt:variant>
      <vt:variant>
        <vt:i4>0</vt:i4>
      </vt:variant>
      <vt:variant>
        <vt:i4>5</vt:i4>
      </vt:variant>
      <vt:variant>
        <vt:lpwstr>http://www.humanrightsfilmnetwork.org/</vt:lpwstr>
      </vt:variant>
      <vt:variant>
        <vt:lpwstr/>
      </vt:variant>
      <vt:variant>
        <vt:i4>5767181</vt:i4>
      </vt:variant>
      <vt:variant>
        <vt:i4>441</vt:i4>
      </vt:variant>
      <vt:variant>
        <vt:i4>0</vt:i4>
      </vt:variant>
      <vt:variant>
        <vt:i4>5</vt:i4>
      </vt:variant>
      <vt:variant>
        <vt:lpwstr>http://dramaresource.com/strategies/image-theatre</vt:lpwstr>
      </vt:variant>
      <vt:variant>
        <vt:lpwstr/>
      </vt:variant>
      <vt:variant>
        <vt:i4>2818127</vt:i4>
      </vt:variant>
      <vt:variant>
        <vt:i4>438</vt:i4>
      </vt:variant>
      <vt:variant>
        <vt:i4>0</vt:i4>
      </vt:variant>
      <vt:variant>
        <vt:i4>5</vt:i4>
      </vt:variant>
      <vt:variant>
        <vt:lpwstr>http://en.wikipedia.org/wiki/Playback_Theatre</vt:lpwstr>
      </vt:variant>
      <vt:variant>
        <vt:lpwstr/>
      </vt:variant>
      <vt:variant>
        <vt:i4>3473475</vt:i4>
      </vt:variant>
      <vt:variant>
        <vt:i4>435</vt:i4>
      </vt:variant>
      <vt:variant>
        <vt:i4>0</vt:i4>
      </vt:variant>
      <vt:variant>
        <vt:i4>5</vt:i4>
      </vt:variant>
      <vt:variant>
        <vt:lpwstr>http://en.wikipedia.org/wiki/Roleplay_simulation</vt:lpwstr>
      </vt:variant>
      <vt:variant>
        <vt:lpwstr/>
      </vt:variant>
      <vt:variant>
        <vt:i4>5701703</vt:i4>
      </vt:variant>
      <vt:variant>
        <vt:i4>432</vt:i4>
      </vt:variant>
      <vt:variant>
        <vt:i4>0</vt:i4>
      </vt:variant>
      <vt:variant>
        <vt:i4>5</vt:i4>
      </vt:variant>
      <vt:variant>
        <vt:lpwstr>http://en.wikipedia.org/wiki/Role-playing</vt:lpwstr>
      </vt:variant>
      <vt:variant>
        <vt:lpwstr/>
      </vt:variant>
      <vt:variant>
        <vt:i4>4063252</vt:i4>
      </vt:variant>
      <vt:variant>
        <vt:i4>429</vt:i4>
      </vt:variant>
      <vt:variant>
        <vt:i4>0</vt:i4>
      </vt:variant>
      <vt:variant>
        <vt:i4>5</vt:i4>
      </vt:variant>
      <vt:variant>
        <vt:lpwstr>http://archive.unu.edu/hq/library/Collection/PDF_files/CRIS/PMT.pdf</vt:lpwstr>
      </vt:variant>
      <vt:variant>
        <vt:lpwstr/>
      </vt:variant>
      <vt:variant>
        <vt:i4>2228309</vt:i4>
      </vt:variant>
      <vt:variant>
        <vt:i4>426</vt:i4>
      </vt:variant>
      <vt:variant>
        <vt:i4>0</vt:i4>
      </vt:variant>
      <vt:variant>
        <vt:i4>5</vt:i4>
      </vt:variant>
      <vt:variant>
        <vt:lpwstr>http://en.wikipedia.org/wiki/Mind_map</vt:lpwstr>
      </vt:variant>
      <vt:variant>
        <vt:lpwstr/>
      </vt:variant>
      <vt:variant>
        <vt:i4>4063252</vt:i4>
      </vt:variant>
      <vt:variant>
        <vt:i4>423</vt:i4>
      </vt:variant>
      <vt:variant>
        <vt:i4>0</vt:i4>
      </vt:variant>
      <vt:variant>
        <vt:i4>5</vt:i4>
      </vt:variant>
      <vt:variant>
        <vt:lpwstr>http://archive.unu.edu/hq/library/Collection/PDF_files/CRIS/PMT.pdf</vt:lpwstr>
      </vt:variant>
      <vt:variant>
        <vt:lpwstr/>
      </vt:variant>
      <vt:variant>
        <vt:i4>3342446</vt:i4>
      </vt:variant>
      <vt:variant>
        <vt:i4>420</vt:i4>
      </vt:variant>
      <vt:variant>
        <vt:i4>0</vt:i4>
      </vt:variant>
      <vt:variant>
        <vt:i4>5</vt:i4>
      </vt:variant>
      <vt:variant>
        <vt:lpwstr>http://toolkit.ineesite.org/toolkit/INEEcms/uploads/1033/Participatory_Techniques_EN.pdf</vt:lpwstr>
      </vt:variant>
      <vt:variant>
        <vt:lpwstr/>
      </vt:variant>
      <vt:variant>
        <vt:i4>3342462</vt:i4>
      </vt:variant>
      <vt:variant>
        <vt:i4>417</vt:i4>
      </vt:variant>
      <vt:variant>
        <vt:i4>0</vt:i4>
      </vt:variant>
      <vt:variant>
        <vt:i4>5</vt:i4>
      </vt:variant>
      <vt:variant>
        <vt:lpwstr>http://www.asiapacificforum.net/support/training/training-trainers/</vt:lpwstr>
      </vt:variant>
      <vt:variant>
        <vt:lpwstr/>
      </vt:variant>
      <vt:variant>
        <vt:i4>6881394</vt:i4>
      </vt:variant>
      <vt:variant>
        <vt:i4>414</vt:i4>
      </vt:variant>
      <vt:variant>
        <vt:i4>0</vt:i4>
      </vt:variant>
      <vt:variant>
        <vt:i4>5</vt:i4>
      </vt:variant>
      <vt:variant>
        <vt:lpwstr>http://ctb.ku.edu/en/tablecontents/chapter3_section20_main.aspx</vt:lpwstr>
      </vt:variant>
      <vt:variant>
        <vt:lpwstr/>
      </vt:variant>
      <vt:variant>
        <vt:i4>2687085</vt:i4>
      </vt:variant>
      <vt:variant>
        <vt:i4>411</vt:i4>
      </vt:variant>
      <vt:variant>
        <vt:i4>0</vt:i4>
      </vt:variant>
      <vt:variant>
        <vt:i4>5</vt:i4>
      </vt:variant>
      <vt:variant>
        <vt:lpwstr>https://www.muttart.org/wp-content/uploads/2014/12/Responding-to-Diversity-Maureen-Collins-2006.pdf</vt:lpwstr>
      </vt:variant>
      <vt:variant>
        <vt:lpwstr/>
      </vt:variant>
      <vt:variant>
        <vt:i4>6553648</vt:i4>
      </vt:variant>
      <vt:variant>
        <vt:i4>408</vt:i4>
      </vt:variant>
      <vt:variant>
        <vt:i4>0</vt:i4>
      </vt:variant>
      <vt:variant>
        <vt:i4>5</vt:i4>
      </vt:variant>
      <vt:variant>
        <vt:lpwstr>http://www.youtube.com/watch%3Fv%3DpNWUyU1Wajc%26feature%3Dyoutu.be</vt:lpwstr>
      </vt:variant>
      <vt:variant>
        <vt:lpwstr/>
      </vt:variant>
      <vt:variant>
        <vt:i4>5832706</vt:i4>
      </vt:variant>
      <vt:variant>
        <vt:i4>405</vt:i4>
      </vt:variant>
      <vt:variant>
        <vt:i4>0</vt:i4>
      </vt:variant>
      <vt:variant>
        <vt:i4>5</vt:i4>
      </vt:variant>
      <vt:variant>
        <vt:lpwstr>http://www.youthforhumanrights.org/educators.html</vt:lpwstr>
      </vt:variant>
      <vt:variant>
        <vt:lpwstr/>
      </vt:variant>
      <vt:variant>
        <vt:i4>2031635</vt:i4>
      </vt:variant>
      <vt:variant>
        <vt:i4>402</vt:i4>
      </vt:variant>
      <vt:variant>
        <vt:i4>0</vt:i4>
      </vt:variant>
      <vt:variant>
        <vt:i4>5</vt:i4>
      </vt:variant>
      <vt:variant>
        <vt:lpwstr>https://www.unicef.org.uk/rights-respecting-schools/</vt:lpwstr>
      </vt:variant>
      <vt:variant>
        <vt:lpwstr/>
      </vt:variant>
      <vt:variant>
        <vt:i4>1572935</vt:i4>
      </vt:variant>
      <vt:variant>
        <vt:i4>399</vt:i4>
      </vt:variant>
      <vt:variant>
        <vt:i4>0</vt:i4>
      </vt:variant>
      <vt:variant>
        <vt:i4>5</vt:i4>
      </vt:variant>
      <vt:variant>
        <vt:lpwstr>https://student-voice-project.uq.edu.au./</vt:lpwstr>
      </vt:variant>
      <vt:variant>
        <vt:lpwstr/>
      </vt:variant>
      <vt:variant>
        <vt:i4>2293872</vt:i4>
      </vt:variant>
      <vt:variant>
        <vt:i4>396</vt:i4>
      </vt:variant>
      <vt:variant>
        <vt:i4>0</vt:i4>
      </vt:variant>
      <vt:variant>
        <vt:i4>5</vt:i4>
      </vt:variant>
      <vt:variant>
        <vt:lpwstr>http://www3.hants.gov.uk/education/hias/rights-respecting-education.htm</vt:lpwstr>
      </vt:variant>
      <vt:variant>
        <vt:lpwstr/>
      </vt:variant>
      <vt:variant>
        <vt:i4>1572955</vt:i4>
      </vt:variant>
      <vt:variant>
        <vt:i4>393</vt:i4>
      </vt:variant>
      <vt:variant>
        <vt:i4>0</vt:i4>
      </vt:variant>
      <vt:variant>
        <vt:i4>5</vt:i4>
      </vt:variant>
      <vt:variant>
        <vt:lpwstr>http://www.right-to-education.org/page/understanding-education-right</vt:lpwstr>
      </vt:variant>
      <vt:variant>
        <vt:lpwstr/>
      </vt:variant>
      <vt:variant>
        <vt:i4>6160410</vt:i4>
      </vt:variant>
      <vt:variant>
        <vt:i4>390</vt:i4>
      </vt:variant>
      <vt:variant>
        <vt:i4>0</vt:i4>
      </vt:variant>
      <vt:variant>
        <vt:i4>5</vt:i4>
      </vt:variant>
      <vt:variant>
        <vt:lpwstr>http://www.pdhre.org/</vt:lpwstr>
      </vt:variant>
      <vt:variant>
        <vt:lpwstr/>
      </vt:variant>
      <vt:variant>
        <vt:i4>589852</vt:i4>
      </vt:variant>
      <vt:variant>
        <vt:i4>387</vt:i4>
      </vt:variant>
      <vt:variant>
        <vt:i4>0</vt:i4>
      </vt:variant>
      <vt:variant>
        <vt:i4>5</vt:i4>
      </vt:variant>
      <vt:variant>
        <vt:lpwstr>http://meljol.net/india/</vt:lpwstr>
      </vt:variant>
      <vt:variant>
        <vt:lpwstr/>
      </vt:variant>
      <vt:variant>
        <vt:i4>2490402</vt:i4>
      </vt:variant>
      <vt:variant>
        <vt:i4>384</vt:i4>
      </vt:variant>
      <vt:variant>
        <vt:i4>0</vt:i4>
      </vt:variant>
      <vt:variant>
        <vt:i4>5</vt:i4>
      </vt:variant>
      <vt:variant>
        <vt:lpwstr>http://www.liftoffschools.com/</vt:lpwstr>
      </vt:variant>
      <vt:variant>
        <vt:lpwstr/>
      </vt:variant>
      <vt:variant>
        <vt:i4>5308506</vt:i4>
      </vt:variant>
      <vt:variant>
        <vt:i4>381</vt:i4>
      </vt:variant>
      <vt:variant>
        <vt:i4>0</vt:i4>
      </vt:variant>
      <vt:variant>
        <vt:i4>5</vt:i4>
      </vt:variant>
      <vt:variant>
        <vt:lpwstr>http://www.equitas.org/en</vt:lpwstr>
      </vt:variant>
      <vt:variant>
        <vt:lpwstr/>
      </vt:variant>
      <vt:variant>
        <vt:i4>7077994</vt:i4>
      </vt:variant>
      <vt:variant>
        <vt:i4>378</vt:i4>
      </vt:variant>
      <vt:variant>
        <vt:i4>0</vt:i4>
      </vt:variant>
      <vt:variant>
        <vt:i4>5</vt:i4>
      </vt:variant>
      <vt:variant>
        <vt:lpwstr>http://www.cbu.ca/research/research-at-cbu/research-institutes-centres/</vt:lpwstr>
      </vt:variant>
      <vt:variant>
        <vt:lpwstr/>
      </vt:variant>
      <vt:variant>
        <vt:i4>8060974</vt:i4>
      </vt:variant>
      <vt:variant>
        <vt:i4>375</vt:i4>
      </vt:variant>
      <vt:variant>
        <vt:i4>0</vt:i4>
      </vt:variant>
      <vt:variant>
        <vt:i4>5</vt:i4>
      </vt:variant>
      <vt:variant>
        <vt:lpwstr>http://www.amnesty.org/en/human-rights-education/human-rights-friendly-schools/</vt:lpwstr>
      </vt:variant>
      <vt:variant>
        <vt:lpwstr/>
      </vt:variant>
      <vt:variant>
        <vt:i4>3342454</vt:i4>
      </vt:variant>
      <vt:variant>
        <vt:i4>372</vt:i4>
      </vt:variant>
      <vt:variant>
        <vt:i4>0</vt:i4>
      </vt:variant>
      <vt:variant>
        <vt:i4>5</vt:i4>
      </vt:variant>
      <vt:variant>
        <vt:lpwstr>https://www.amnesty.org.nz/amnesteach-human-rights-education-programme</vt:lpwstr>
      </vt:variant>
      <vt:variant>
        <vt:lpwstr/>
      </vt:variant>
      <vt:variant>
        <vt:i4>8192126</vt:i4>
      </vt:variant>
      <vt:variant>
        <vt:i4>369</vt:i4>
      </vt:variant>
      <vt:variant>
        <vt:i4>0</vt:i4>
      </vt:variant>
      <vt:variant>
        <vt:i4>5</vt:i4>
      </vt:variant>
      <vt:variant>
        <vt:lpwstr>http://www.hurights.or.jp/archives/pdf/education12/hreas-12-03-srilanka.pdf</vt:lpwstr>
      </vt:variant>
      <vt:variant>
        <vt:lpwstr/>
      </vt:variant>
      <vt:variant>
        <vt:i4>7143473</vt:i4>
      </vt:variant>
      <vt:variant>
        <vt:i4>366</vt:i4>
      </vt:variant>
      <vt:variant>
        <vt:i4>0</vt:i4>
      </vt:variant>
      <vt:variant>
        <vt:i4>5</vt:i4>
      </vt:variant>
      <vt:variant>
        <vt:lpwstr>http://www.youtube.com/watch?v=duLBivkr0es</vt:lpwstr>
      </vt:variant>
      <vt:variant>
        <vt:lpwstr/>
      </vt:variant>
      <vt:variant>
        <vt:i4>1310807</vt:i4>
      </vt:variant>
      <vt:variant>
        <vt:i4>363</vt:i4>
      </vt:variant>
      <vt:variant>
        <vt:i4>0</vt:i4>
      </vt:variant>
      <vt:variant>
        <vt:i4>5</vt:i4>
      </vt:variant>
      <vt:variant>
        <vt:lpwstr>http://www.asiapacificforum.net/news/new-comic-explains-human-rights-school-children/</vt:lpwstr>
      </vt:variant>
      <vt:variant>
        <vt:lpwstr/>
      </vt:variant>
      <vt:variant>
        <vt:i4>5832781</vt:i4>
      </vt:variant>
      <vt:variant>
        <vt:i4>360</vt:i4>
      </vt:variant>
      <vt:variant>
        <vt:i4>0</vt:i4>
      </vt:variant>
      <vt:variant>
        <vt:i4>5</vt:i4>
      </vt:variant>
      <vt:variant>
        <vt:lpwstr>https://issuu.com/theparliamentarian/docs/theparliamentarian2018issuefourfina/62</vt:lpwstr>
      </vt:variant>
      <vt:variant>
        <vt:lpwstr/>
      </vt:variant>
      <vt:variant>
        <vt:i4>6094913</vt:i4>
      </vt:variant>
      <vt:variant>
        <vt:i4>357</vt:i4>
      </vt:variant>
      <vt:variant>
        <vt:i4>0</vt:i4>
      </vt:variant>
      <vt:variant>
        <vt:i4>5</vt:i4>
      </vt:variant>
      <vt:variant>
        <vt:lpwstr>http://www.asiapacificforum.net/news/using-digital-stories-advocate-human-rights/</vt:lpwstr>
      </vt:variant>
      <vt:variant>
        <vt:lpwstr/>
      </vt:variant>
      <vt:variant>
        <vt:i4>2818093</vt:i4>
      </vt:variant>
      <vt:variant>
        <vt:i4>354</vt:i4>
      </vt:variant>
      <vt:variant>
        <vt:i4>0</vt:i4>
      </vt:variant>
      <vt:variant>
        <vt:i4>5</vt:i4>
      </vt:variant>
      <vt:variant>
        <vt:lpwstr>http://www.hurights.or.jp/archives/pdf/education12/hreas-12-04-philippines.pdf</vt:lpwstr>
      </vt:variant>
      <vt:variant>
        <vt:lpwstr/>
      </vt:variant>
      <vt:variant>
        <vt:i4>3145830</vt:i4>
      </vt:variant>
      <vt:variant>
        <vt:i4>351</vt:i4>
      </vt:variant>
      <vt:variant>
        <vt:i4>0</vt:i4>
      </vt:variant>
      <vt:variant>
        <vt:i4>5</vt:i4>
      </vt:variant>
      <vt:variant>
        <vt:lpwstr>http://nhrc.nic.in/</vt:lpwstr>
      </vt:variant>
      <vt:variant>
        <vt:lpwstr/>
      </vt:variant>
      <vt:variant>
        <vt:i4>5505030</vt:i4>
      </vt:variant>
      <vt:variant>
        <vt:i4>348</vt:i4>
      </vt:variant>
      <vt:variant>
        <vt:i4>0</vt:i4>
      </vt:variant>
      <vt:variant>
        <vt:i4>5</vt:i4>
      </vt:variant>
      <vt:variant>
        <vt:lpwstr>http://www.asiapacificforum.net/news/human-rights-be-taught-primary-schools/</vt:lpwstr>
      </vt:variant>
      <vt:variant>
        <vt:lpwstr/>
      </vt:variant>
      <vt:variant>
        <vt:i4>1376266</vt:i4>
      </vt:variant>
      <vt:variant>
        <vt:i4>345</vt:i4>
      </vt:variant>
      <vt:variant>
        <vt:i4>0</vt:i4>
      </vt:variant>
      <vt:variant>
        <vt:i4>5</vt:i4>
      </vt:variant>
      <vt:variant>
        <vt:lpwstr>http://www.hurights.or.jp/archives/pdf/education12/hreas-12-02-jordan.pdf</vt:lpwstr>
      </vt:variant>
      <vt:variant>
        <vt:lpwstr/>
      </vt:variant>
      <vt:variant>
        <vt:i4>7405607</vt:i4>
      </vt:variant>
      <vt:variant>
        <vt:i4>342</vt:i4>
      </vt:variant>
      <vt:variant>
        <vt:i4>0</vt:i4>
      </vt:variant>
      <vt:variant>
        <vt:i4>5</vt:i4>
      </vt:variant>
      <vt:variant>
        <vt:lpwstr>http://www.humanrights.gov.au/education</vt:lpwstr>
      </vt:variant>
      <vt:variant>
        <vt:lpwstr/>
      </vt:variant>
      <vt:variant>
        <vt:i4>2555943</vt:i4>
      </vt:variant>
      <vt:variant>
        <vt:i4>339</vt:i4>
      </vt:variant>
      <vt:variant>
        <vt:i4>0</vt:i4>
      </vt:variant>
      <vt:variant>
        <vt:i4>5</vt:i4>
      </vt:variant>
      <vt:variant>
        <vt:lpwstr>http://www.hurights.or.jp/archives/pdf/education12/hreas-12-01-afghanistan.pdf</vt:lpwstr>
      </vt:variant>
      <vt:variant>
        <vt:lpwstr/>
      </vt:variant>
      <vt:variant>
        <vt:i4>3997715</vt:i4>
      </vt:variant>
      <vt:variant>
        <vt:i4>336</vt:i4>
      </vt:variant>
      <vt:variant>
        <vt:i4>0</vt:i4>
      </vt:variant>
      <vt:variant>
        <vt:i4>5</vt:i4>
      </vt:variant>
      <vt:variant>
        <vt:lpwstr>http://www.hurights.or.jp/archives/human_rights_education_in_asian_schools</vt:lpwstr>
      </vt:variant>
      <vt:variant>
        <vt:lpwstr/>
      </vt:variant>
      <vt:variant>
        <vt:i4>8192126</vt:i4>
      </vt:variant>
      <vt:variant>
        <vt:i4>333</vt:i4>
      </vt:variant>
      <vt:variant>
        <vt:i4>0</vt:i4>
      </vt:variant>
      <vt:variant>
        <vt:i4>5</vt:i4>
      </vt:variant>
      <vt:variant>
        <vt:lpwstr>http://www.hurights.or.jp/archives/pdf/education12/hreas-12-03-srilanka.pdf</vt:lpwstr>
      </vt:variant>
      <vt:variant>
        <vt:lpwstr/>
      </vt:variant>
      <vt:variant>
        <vt:i4>524313</vt:i4>
      </vt:variant>
      <vt:variant>
        <vt:i4>330</vt:i4>
      </vt:variant>
      <vt:variant>
        <vt:i4>0</vt:i4>
      </vt:variant>
      <vt:variant>
        <vt:i4>5</vt:i4>
      </vt:variant>
      <vt:variant>
        <vt:lpwstr>http://www.crin.org/resources/infodetail.asp%3FID%3D4328</vt:lpwstr>
      </vt:variant>
      <vt:variant>
        <vt:lpwstr/>
      </vt:variant>
      <vt:variant>
        <vt:i4>2293872</vt:i4>
      </vt:variant>
      <vt:variant>
        <vt:i4>327</vt:i4>
      </vt:variant>
      <vt:variant>
        <vt:i4>0</vt:i4>
      </vt:variant>
      <vt:variant>
        <vt:i4>5</vt:i4>
      </vt:variant>
      <vt:variant>
        <vt:lpwstr>http://www3.hants.gov.uk/education/hias/rights-respecting-education.htm</vt:lpwstr>
      </vt:variant>
      <vt:variant>
        <vt:lpwstr/>
      </vt:variant>
      <vt:variant>
        <vt:i4>6291488</vt:i4>
      </vt:variant>
      <vt:variant>
        <vt:i4>324</vt:i4>
      </vt:variant>
      <vt:variant>
        <vt:i4>0</vt:i4>
      </vt:variant>
      <vt:variant>
        <vt:i4>5</vt:i4>
      </vt:variant>
      <vt:variant>
        <vt:lpwstr>http://www.amnesty.org/en/documents/sec01/004/2007/en/</vt:lpwstr>
      </vt:variant>
      <vt:variant>
        <vt:lpwstr/>
      </vt:variant>
      <vt:variant>
        <vt:i4>4849758</vt:i4>
      </vt:variant>
      <vt:variant>
        <vt:i4>321</vt:i4>
      </vt:variant>
      <vt:variant>
        <vt:i4>0</vt:i4>
      </vt:variant>
      <vt:variant>
        <vt:i4>5</vt:i4>
      </vt:variant>
      <vt:variant>
        <vt:lpwstr>http://www.humanrights.gov.au/our-work/education/building-belonging-toolkit-early-childhood-educators-cultural-diversity-and</vt:lpwstr>
      </vt:variant>
      <vt:variant>
        <vt:lpwstr/>
      </vt:variant>
      <vt:variant>
        <vt:i4>2818163</vt:i4>
      </vt:variant>
      <vt:variant>
        <vt:i4>318</vt:i4>
      </vt:variant>
      <vt:variant>
        <vt:i4>0</vt:i4>
      </vt:variant>
      <vt:variant>
        <vt:i4>5</vt:i4>
      </vt:variant>
      <vt:variant>
        <vt:lpwstr>http://www.humanrights.gov.au/about/news/speeches/building-belonging-resources-cultural-diversity-and-responding-prejudice</vt:lpwstr>
      </vt:variant>
      <vt:variant>
        <vt:lpwstr/>
      </vt:variant>
      <vt:variant>
        <vt:i4>4849758</vt:i4>
      </vt:variant>
      <vt:variant>
        <vt:i4>315</vt:i4>
      </vt:variant>
      <vt:variant>
        <vt:i4>0</vt:i4>
      </vt:variant>
      <vt:variant>
        <vt:i4>5</vt:i4>
      </vt:variant>
      <vt:variant>
        <vt:lpwstr>http://www.humanrights.gov.au/our-work/education/building-belonging-toolkit-early-childhood-educators-cultural-diversity-and</vt:lpwstr>
      </vt:variant>
      <vt:variant>
        <vt:lpwstr/>
      </vt:variant>
      <vt:variant>
        <vt:i4>5439495</vt:i4>
      </vt:variant>
      <vt:variant>
        <vt:i4>312</vt:i4>
      </vt:variant>
      <vt:variant>
        <vt:i4>0</vt:i4>
      </vt:variant>
      <vt:variant>
        <vt:i4>5</vt:i4>
      </vt:variant>
      <vt:variant>
        <vt:lpwstr>http://www.intanbk.intan.my/iportal/index.php/en/kimatec</vt:lpwstr>
      </vt:variant>
      <vt:variant>
        <vt:lpwstr/>
      </vt:variant>
      <vt:variant>
        <vt:i4>5570606</vt:i4>
      </vt:variant>
      <vt:variant>
        <vt:i4>309</vt:i4>
      </vt:variant>
      <vt:variant>
        <vt:i4>0</vt:i4>
      </vt:variant>
      <vt:variant>
        <vt:i4>5</vt:i4>
      </vt:variant>
      <vt:variant>
        <vt:lpwstr>http://www.youtube.com/watch?v=_3rmo1FRa98&amp;feature=youtu.be</vt:lpwstr>
      </vt:variant>
      <vt:variant>
        <vt:lpwstr/>
      </vt:variant>
      <vt:variant>
        <vt:i4>655365</vt:i4>
      </vt:variant>
      <vt:variant>
        <vt:i4>306</vt:i4>
      </vt:variant>
      <vt:variant>
        <vt:i4>0</vt:i4>
      </vt:variant>
      <vt:variant>
        <vt:i4>5</vt:i4>
      </vt:variant>
      <vt:variant>
        <vt:lpwstr>http://www.ohchr.org/EN/Issues/Education/Training/WPHRE/ThirdPhase/Pages/TrainingOfMedia.aspx</vt:lpwstr>
      </vt:variant>
      <vt:variant>
        <vt:lpwstr/>
      </vt:variant>
      <vt:variant>
        <vt:i4>851986</vt:i4>
      </vt:variant>
      <vt:variant>
        <vt:i4>303</vt:i4>
      </vt:variant>
      <vt:variant>
        <vt:i4>0</vt:i4>
      </vt:variant>
      <vt:variant>
        <vt:i4>5</vt:i4>
      </vt:variant>
      <vt:variant>
        <vt:lpwstr>http://www.asiapacificforum.net/resources/manual-on-women-and-girls/</vt:lpwstr>
      </vt:variant>
      <vt:variant>
        <vt:lpwstr/>
      </vt:variant>
      <vt:variant>
        <vt:i4>393300</vt:i4>
      </vt:variant>
      <vt:variant>
        <vt:i4>300</vt:i4>
      </vt:variant>
      <vt:variant>
        <vt:i4>0</vt:i4>
      </vt:variant>
      <vt:variant>
        <vt:i4>5</vt:i4>
      </vt:variant>
      <vt:variant>
        <vt:lpwstr>https://whg.org.au/wp-content/uploads/2018/07/CoRE-Gender-Lens-Checklist.pdf</vt:lpwstr>
      </vt:variant>
      <vt:variant>
        <vt:lpwstr/>
      </vt:variant>
      <vt:variant>
        <vt:i4>2556027</vt:i4>
      </vt:variant>
      <vt:variant>
        <vt:i4>297</vt:i4>
      </vt:variant>
      <vt:variant>
        <vt:i4>0</vt:i4>
      </vt:variant>
      <vt:variant>
        <vt:i4>5</vt:i4>
      </vt:variant>
      <vt:variant>
        <vt:lpwstr>http://www.asiapacificforum.net/about/gender-equality/</vt:lpwstr>
      </vt:variant>
      <vt:variant>
        <vt:lpwstr/>
      </vt:variant>
      <vt:variant>
        <vt:i4>7995451</vt:i4>
      </vt:variant>
      <vt:variant>
        <vt:i4>294</vt:i4>
      </vt:variant>
      <vt:variant>
        <vt:i4>0</vt:i4>
      </vt:variant>
      <vt:variant>
        <vt:i4>5</vt:i4>
      </vt:variant>
      <vt:variant>
        <vt:lpwstr>http://www.asiapacificforum.net/resources/apf-gender-mainstreaming-guidelines-trainers/</vt:lpwstr>
      </vt:variant>
      <vt:variant>
        <vt:lpwstr/>
      </vt:variant>
      <vt:variant>
        <vt:i4>6094913</vt:i4>
      </vt:variant>
      <vt:variant>
        <vt:i4>291</vt:i4>
      </vt:variant>
      <vt:variant>
        <vt:i4>0</vt:i4>
      </vt:variant>
      <vt:variant>
        <vt:i4>5</vt:i4>
      </vt:variant>
      <vt:variant>
        <vt:lpwstr>http://www.asiapacificforum.net/news/using-digital-stories-advocate-human-rights/</vt:lpwstr>
      </vt:variant>
      <vt:variant>
        <vt:lpwstr/>
      </vt:variant>
      <vt:variant>
        <vt:i4>5832735</vt:i4>
      </vt:variant>
      <vt:variant>
        <vt:i4>288</vt:i4>
      </vt:variant>
      <vt:variant>
        <vt:i4>0</vt:i4>
      </vt:variant>
      <vt:variant>
        <vt:i4>5</vt:i4>
      </vt:variant>
      <vt:variant>
        <vt:lpwstr>http://pacific.scoop.co.nz/2015/08/un-launches-campaign-supporting-gay-rights-in-the-pacific/</vt:lpwstr>
      </vt:variant>
      <vt:variant>
        <vt:lpwstr/>
      </vt:variant>
      <vt:variant>
        <vt:i4>2490413</vt:i4>
      </vt:variant>
      <vt:variant>
        <vt:i4>285</vt:i4>
      </vt:variant>
      <vt:variant>
        <vt:i4>0</vt:i4>
      </vt:variant>
      <vt:variant>
        <vt:i4>5</vt:i4>
      </vt:variant>
      <vt:variant>
        <vt:lpwstr>http://www.youtube.com/watch?v=Nh1OuJEd8cU</vt:lpwstr>
      </vt:variant>
      <vt:variant>
        <vt:lpwstr/>
      </vt:variant>
      <vt:variant>
        <vt:i4>8323179</vt:i4>
      </vt:variant>
      <vt:variant>
        <vt:i4>282</vt:i4>
      </vt:variant>
      <vt:variant>
        <vt:i4>0</vt:i4>
      </vt:variant>
      <vt:variant>
        <vt:i4>5</vt:i4>
      </vt:variant>
      <vt:variant>
        <vt:lpwstr>http://interactive.unwomen.org/multimedia/campaign/unheardwomen/index.html</vt:lpwstr>
      </vt:variant>
      <vt:variant>
        <vt:lpwstr/>
      </vt:variant>
      <vt:variant>
        <vt:i4>7340149</vt:i4>
      </vt:variant>
      <vt:variant>
        <vt:i4>279</vt:i4>
      </vt:variant>
      <vt:variant>
        <vt:i4>0</vt:i4>
      </vt:variant>
      <vt:variant>
        <vt:i4>5</vt:i4>
      </vt:variant>
      <vt:variant>
        <vt:lpwstr>http://www.un.org/womenwatch/daw/beijing/platform/</vt:lpwstr>
      </vt:variant>
      <vt:variant>
        <vt:lpwstr/>
      </vt:variant>
      <vt:variant>
        <vt:i4>7995451</vt:i4>
      </vt:variant>
      <vt:variant>
        <vt:i4>276</vt:i4>
      </vt:variant>
      <vt:variant>
        <vt:i4>0</vt:i4>
      </vt:variant>
      <vt:variant>
        <vt:i4>5</vt:i4>
      </vt:variant>
      <vt:variant>
        <vt:lpwstr>http://www.asiapacificforum.net/resources/apf-gender-mainstreaming-guidelines-trainers/</vt:lpwstr>
      </vt:variant>
      <vt:variant>
        <vt:lpwstr/>
      </vt:variant>
      <vt:variant>
        <vt:i4>4718709</vt:i4>
      </vt:variant>
      <vt:variant>
        <vt:i4>273</vt:i4>
      </vt:variant>
      <vt:variant>
        <vt:i4>0</vt:i4>
      </vt:variant>
      <vt:variant>
        <vt:i4>5</vt:i4>
      </vt:variant>
      <vt:variant>
        <vt:lpwstr>http://www.asiapacificforum.net/media/resource_file/APF_22_AGM_Papers_v2.pdf</vt:lpwstr>
      </vt:variant>
      <vt:variant>
        <vt:lpwstr/>
      </vt:variant>
      <vt:variant>
        <vt:i4>6684711</vt:i4>
      </vt:variant>
      <vt:variant>
        <vt:i4>270</vt:i4>
      </vt:variant>
      <vt:variant>
        <vt:i4>0</vt:i4>
      </vt:variant>
      <vt:variant>
        <vt:i4>5</vt:i4>
      </vt:variant>
      <vt:variant>
        <vt:lpwstr>http://www.youtube.com/watch?v=iW08qXAZn-E</vt:lpwstr>
      </vt:variant>
      <vt:variant>
        <vt:lpwstr/>
      </vt:variant>
      <vt:variant>
        <vt:i4>6029329</vt:i4>
      </vt:variant>
      <vt:variant>
        <vt:i4>267</vt:i4>
      </vt:variant>
      <vt:variant>
        <vt:i4>0</vt:i4>
      </vt:variant>
      <vt:variant>
        <vt:i4>5</vt:i4>
      </vt:variant>
      <vt:variant>
        <vt:lpwstr>http://www.youtube.com/watch?v=uqInXa0P6Po&amp;t=332s</vt:lpwstr>
      </vt:variant>
      <vt:variant>
        <vt:lpwstr/>
      </vt:variant>
      <vt:variant>
        <vt:i4>2228345</vt:i4>
      </vt:variant>
      <vt:variant>
        <vt:i4>264</vt:i4>
      </vt:variant>
      <vt:variant>
        <vt:i4>0</vt:i4>
      </vt:variant>
      <vt:variant>
        <vt:i4>5</vt:i4>
      </vt:variant>
      <vt:variant>
        <vt:lpwstr>https://bth.humanrights.gov.au/our-stories/map</vt:lpwstr>
      </vt:variant>
      <vt:variant>
        <vt:lpwstr/>
      </vt:variant>
      <vt:variant>
        <vt:i4>2359331</vt:i4>
      </vt:variant>
      <vt:variant>
        <vt:i4>261</vt:i4>
      </vt:variant>
      <vt:variant>
        <vt:i4>0</vt:i4>
      </vt:variant>
      <vt:variant>
        <vt:i4>5</vt:i4>
      </vt:variant>
      <vt:variant>
        <vt:lpwstr>https://bth.humanrights.gov.au/</vt:lpwstr>
      </vt:variant>
      <vt:variant>
        <vt:lpwstr/>
      </vt:variant>
      <vt:variant>
        <vt:i4>5505104</vt:i4>
      </vt:variant>
      <vt:variant>
        <vt:i4>258</vt:i4>
      </vt:variant>
      <vt:variant>
        <vt:i4>0</vt:i4>
      </vt:variant>
      <vt:variant>
        <vt:i4>5</vt:i4>
      </vt:variant>
      <vt:variant>
        <vt:lpwstr>http://www.un.org/cyberschoolbus/</vt:lpwstr>
      </vt:variant>
      <vt:variant>
        <vt:lpwstr/>
      </vt:variant>
      <vt:variant>
        <vt:i4>3145747</vt:i4>
      </vt:variant>
      <vt:variant>
        <vt:i4>255</vt:i4>
      </vt:variant>
      <vt:variant>
        <vt:i4>0</vt:i4>
      </vt:variant>
      <vt:variant>
        <vt:i4>5</vt:i4>
      </vt:variant>
      <vt:variant>
        <vt:lpwstr>http://en.wikipedia.org/wiki/Reggio_Emilia_approach%23The_Environment_as_a_third_Teacher</vt:lpwstr>
      </vt:variant>
      <vt:variant>
        <vt:lpwstr/>
      </vt:variant>
      <vt:variant>
        <vt:i4>6553676</vt:i4>
      </vt:variant>
      <vt:variant>
        <vt:i4>252</vt:i4>
      </vt:variant>
      <vt:variant>
        <vt:i4>0</vt:i4>
      </vt:variant>
      <vt:variant>
        <vt:i4>5</vt:i4>
      </vt:variant>
      <vt:variant>
        <vt:lpwstr>http://en.wikipedia.org/wiki/Montessori%23Prepared_environment</vt:lpwstr>
      </vt:variant>
      <vt:variant>
        <vt:lpwstr/>
      </vt:variant>
      <vt:variant>
        <vt:i4>3407916</vt:i4>
      </vt:variant>
      <vt:variant>
        <vt:i4>249</vt:i4>
      </vt:variant>
      <vt:variant>
        <vt:i4>0</vt:i4>
      </vt:variant>
      <vt:variant>
        <vt:i4>5</vt:i4>
      </vt:variant>
      <vt:variant>
        <vt:lpwstr>http://www.youtube.com/watch?v=7nSe1VfAtww</vt:lpwstr>
      </vt:variant>
      <vt:variant>
        <vt:lpwstr/>
      </vt:variant>
      <vt:variant>
        <vt:i4>5832793</vt:i4>
      </vt:variant>
      <vt:variant>
        <vt:i4>246</vt:i4>
      </vt:variant>
      <vt:variant>
        <vt:i4>0</vt:i4>
      </vt:variant>
      <vt:variant>
        <vt:i4>5</vt:i4>
      </vt:variant>
      <vt:variant>
        <vt:lpwstr>http://www.infed.org/thinkers/gardner.htm</vt:lpwstr>
      </vt:variant>
      <vt:variant>
        <vt:lpwstr/>
      </vt:variant>
      <vt:variant>
        <vt:i4>6553704</vt:i4>
      </vt:variant>
      <vt:variant>
        <vt:i4>243</vt:i4>
      </vt:variant>
      <vt:variant>
        <vt:i4>0</vt:i4>
      </vt:variant>
      <vt:variant>
        <vt:i4>5</vt:i4>
      </vt:variant>
      <vt:variant>
        <vt:lpwstr>http://en.wikipedia.org/wiki/Neil_D._Fleming</vt:lpwstr>
      </vt:variant>
      <vt:variant>
        <vt:lpwstr/>
      </vt:variant>
      <vt:variant>
        <vt:i4>1179655</vt:i4>
      </vt:variant>
      <vt:variant>
        <vt:i4>240</vt:i4>
      </vt:variant>
      <vt:variant>
        <vt:i4>0</vt:i4>
      </vt:variant>
      <vt:variant>
        <vt:i4>5</vt:i4>
      </vt:variant>
      <vt:variant>
        <vt:lpwstr>http://infed.org/mobi/david-a-kolb-on-experiential-learning/</vt:lpwstr>
      </vt:variant>
      <vt:variant>
        <vt:lpwstr/>
      </vt:variant>
      <vt:variant>
        <vt:i4>4456484</vt:i4>
      </vt:variant>
      <vt:variant>
        <vt:i4>237</vt:i4>
      </vt:variant>
      <vt:variant>
        <vt:i4>0</vt:i4>
      </vt:variant>
      <vt:variant>
        <vt:i4>5</vt:i4>
      </vt:variant>
      <vt:variant>
        <vt:lpwstr>http://en.wikipedia.org/wiki/Four_temperaments</vt:lpwstr>
      </vt:variant>
      <vt:variant>
        <vt:lpwstr/>
      </vt:variant>
      <vt:variant>
        <vt:i4>2293799</vt:i4>
      </vt:variant>
      <vt:variant>
        <vt:i4>234</vt:i4>
      </vt:variant>
      <vt:variant>
        <vt:i4>0</vt:i4>
      </vt:variant>
      <vt:variant>
        <vt:i4>5</vt:i4>
      </vt:variant>
      <vt:variant>
        <vt:lpwstr>http://en.wikipedia.org/wiki/Myers-Briggs_Type_Indicator</vt:lpwstr>
      </vt:variant>
      <vt:variant>
        <vt:lpwstr/>
      </vt:variant>
      <vt:variant>
        <vt:i4>1179749</vt:i4>
      </vt:variant>
      <vt:variant>
        <vt:i4>231</vt:i4>
      </vt:variant>
      <vt:variant>
        <vt:i4>0</vt:i4>
      </vt:variant>
      <vt:variant>
        <vt:i4>5</vt:i4>
      </vt:variant>
      <vt:variant>
        <vt:lpwstr>http://en.wikipedia.org/wiki/Anthony_Gregorc</vt:lpwstr>
      </vt:variant>
      <vt:variant>
        <vt:lpwstr/>
      </vt:variant>
      <vt:variant>
        <vt:i4>2752554</vt:i4>
      </vt:variant>
      <vt:variant>
        <vt:i4>228</vt:i4>
      </vt:variant>
      <vt:variant>
        <vt:i4>0</vt:i4>
      </vt:variant>
      <vt:variant>
        <vt:i4>5</vt:i4>
      </vt:variant>
      <vt:variant>
        <vt:lpwstr>http://www.youtube.com/watch?v=3LdEwYDDJBg&amp;t=3s</vt:lpwstr>
      </vt:variant>
      <vt:variant>
        <vt:lpwstr/>
      </vt:variant>
      <vt:variant>
        <vt:i4>1114181</vt:i4>
      </vt:variant>
      <vt:variant>
        <vt:i4>225</vt:i4>
      </vt:variant>
      <vt:variant>
        <vt:i4>0</vt:i4>
      </vt:variant>
      <vt:variant>
        <vt:i4>5</vt:i4>
      </vt:variant>
      <vt:variant>
        <vt:lpwstr>http://www.fao.org/docrep/t1815e/t1815e01.htm</vt:lpwstr>
      </vt:variant>
      <vt:variant>
        <vt:lpwstr/>
      </vt:variant>
      <vt:variant>
        <vt:i4>3276901</vt:i4>
      </vt:variant>
      <vt:variant>
        <vt:i4>222</vt:i4>
      </vt:variant>
      <vt:variant>
        <vt:i4>0</vt:i4>
      </vt:variant>
      <vt:variant>
        <vt:i4>5</vt:i4>
      </vt:variant>
      <vt:variant>
        <vt:lpwstr>http://www.youtube.com/watch?v=356rLNkBgIs</vt:lpwstr>
      </vt:variant>
      <vt:variant>
        <vt:lpwstr/>
      </vt:variant>
      <vt:variant>
        <vt:i4>6094913</vt:i4>
      </vt:variant>
      <vt:variant>
        <vt:i4>219</vt:i4>
      </vt:variant>
      <vt:variant>
        <vt:i4>0</vt:i4>
      </vt:variant>
      <vt:variant>
        <vt:i4>5</vt:i4>
      </vt:variant>
      <vt:variant>
        <vt:lpwstr>http://www.asiapacificforum.net/news/using-digital-stories-advocate-human-rights/</vt:lpwstr>
      </vt:variant>
      <vt:variant>
        <vt:lpwstr/>
      </vt:variant>
      <vt:variant>
        <vt:i4>3801126</vt:i4>
      </vt:variant>
      <vt:variant>
        <vt:i4>216</vt:i4>
      </vt:variant>
      <vt:variant>
        <vt:i4>0</vt:i4>
      </vt:variant>
      <vt:variant>
        <vt:i4>5</vt:i4>
      </vt:variant>
      <vt:variant>
        <vt:lpwstr>http://www.youtube.com/watch?v=pswhgh4u-Gg</vt:lpwstr>
      </vt:variant>
      <vt:variant>
        <vt:lpwstr/>
      </vt:variant>
      <vt:variant>
        <vt:i4>3473460</vt:i4>
      </vt:variant>
      <vt:variant>
        <vt:i4>213</vt:i4>
      </vt:variant>
      <vt:variant>
        <vt:i4>0</vt:i4>
      </vt:variant>
      <vt:variant>
        <vt:i4>5</vt:i4>
      </vt:variant>
      <vt:variant>
        <vt:lpwstr>http://www.youtube.com/watch?v=SVXKkFGPSxE</vt:lpwstr>
      </vt:variant>
      <vt:variant>
        <vt:lpwstr/>
      </vt:variant>
      <vt:variant>
        <vt:i4>5570638</vt:i4>
      </vt:variant>
      <vt:variant>
        <vt:i4>210</vt:i4>
      </vt:variant>
      <vt:variant>
        <vt:i4>0</vt:i4>
      </vt:variant>
      <vt:variant>
        <vt:i4>5</vt:i4>
      </vt:variant>
      <vt:variant>
        <vt:lpwstr>http://cmsdata.iucn.org/downloads/approach_and_method.pdf</vt:lpwstr>
      </vt:variant>
      <vt:variant>
        <vt:lpwstr/>
      </vt:variant>
      <vt:variant>
        <vt:i4>8060966</vt:i4>
      </vt:variant>
      <vt:variant>
        <vt:i4>207</vt:i4>
      </vt:variant>
      <vt:variant>
        <vt:i4>0</vt:i4>
      </vt:variant>
      <vt:variant>
        <vt:i4>5</vt:i4>
      </vt:variant>
      <vt:variant>
        <vt:lpwstr>http://www.youtube.com/watch?v=SDQD7tpzMOw</vt:lpwstr>
      </vt:variant>
      <vt:variant>
        <vt:lpwstr/>
      </vt:variant>
      <vt:variant>
        <vt:i4>8060972</vt:i4>
      </vt:variant>
      <vt:variant>
        <vt:i4>204</vt:i4>
      </vt:variant>
      <vt:variant>
        <vt:i4>0</vt:i4>
      </vt:variant>
      <vt:variant>
        <vt:i4>5</vt:i4>
      </vt:variant>
      <vt:variant>
        <vt:lpwstr>http://www.asiapacificforum.net/resources/jakarta-guidelines-human-rights-facilitators/</vt:lpwstr>
      </vt:variant>
      <vt:variant>
        <vt:lpwstr/>
      </vt:variant>
      <vt:variant>
        <vt:i4>851998</vt:i4>
      </vt:variant>
      <vt:variant>
        <vt:i4>201</vt:i4>
      </vt:variant>
      <vt:variant>
        <vt:i4>0</vt:i4>
      </vt:variant>
      <vt:variant>
        <vt:i4>5</vt:i4>
      </vt:variant>
      <vt:variant>
        <vt:lpwstr>http://www.facebook.com/ombudsman.kz/videos/253235008572651/UzpfSTEwMDAxNjU4NDYxNjIzNzoyNTMyMzY2NzE5MDU4MTg/</vt:lpwstr>
      </vt:variant>
      <vt:variant>
        <vt:lpwstr/>
      </vt:variant>
      <vt:variant>
        <vt:i4>4128870</vt:i4>
      </vt:variant>
      <vt:variant>
        <vt:i4>198</vt:i4>
      </vt:variant>
      <vt:variant>
        <vt:i4>0</vt:i4>
      </vt:variant>
      <vt:variant>
        <vt:i4>5</vt:i4>
      </vt:variant>
      <vt:variant>
        <vt:lpwstr>http://www.joanwink.com/critical-pedagogy-3rd-edition/critical-pedagogy-3rd-edition-practicing-pedagogy-patiently/</vt:lpwstr>
      </vt:variant>
      <vt:variant>
        <vt:lpwstr/>
      </vt:variant>
      <vt:variant>
        <vt:i4>2752554</vt:i4>
      </vt:variant>
      <vt:variant>
        <vt:i4>195</vt:i4>
      </vt:variant>
      <vt:variant>
        <vt:i4>0</vt:i4>
      </vt:variant>
      <vt:variant>
        <vt:i4>5</vt:i4>
      </vt:variant>
      <vt:variant>
        <vt:lpwstr>http://www.youtube.com/watch?v=3LdEwYDDJBg&amp;t=3s</vt:lpwstr>
      </vt:variant>
      <vt:variant>
        <vt:lpwstr/>
      </vt:variant>
      <vt:variant>
        <vt:i4>2228272</vt:i4>
      </vt:variant>
      <vt:variant>
        <vt:i4>192</vt:i4>
      </vt:variant>
      <vt:variant>
        <vt:i4>0</vt:i4>
      </vt:variant>
      <vt:variant>
        <vt:i4>5</vt:i4>
      </vt:variant>
      <vt:variant>
        <vt:lpwstr>https://rrrt.spc.int/resources/videos/a-human-rights-based-approach</vt:lpwstr>
      </vt:variant>
      <vt:variant>
        <vt:lpwstr/>
      </vt:variant>
      <vt:variant>
        <vt:i4>3211365</vt:i4>
      </vt:variant>
      <vt:variant>
        <vt:i4>189</vt:i4>
      </vt:variant>
      <vt:variant>
        <vt:i4>0</vt:i4>
      </vt:variant>
      <vt:variant>
        <vt:i4>5</vt:i4>
      </vt:variant>
      <vt:variant>
        <vt:lpwstr>http://hrbaportal.org/</vt:lpwstr>
      </vt:variant>
      <vt:variant>
        <vt:lpwstr/>
      </vt:variant>
      <vt:variant>
        <vt:i4>8126573</vt:i4>
      </vt:variant>
      <vt:variant>
        <vt:i4>186</vt:i4>
      </vt:variant>
      <vt:variant>
        <vt:i4>0</vt:i4>
      </vt:variant>
      <vt:variant>
        <vt:i4>5</vt:i4>
      </vt:variant>
      <vt:variant>
        <vt:lpwstr>http://www.right-to-education.org/</vt:lpwstr>
      </vt:variant>
      <vt:variant>
        <vt:lpwstr/>
      </vt:variant>
      <vt:variant>
        <vt:i4>7471226</vt:i4>
      </vt:variant>
      <vt:variant>
        <vt:i4>183</vt:i4>
      </vt:variant>
      <vt:variant>
        <vt:i4>0</vt:i4>
      </vt:variant>
      <vt:variant>
        <vt:i4>5</vt:i4>
      </vt:variant>
      <vt:variant>
        <vt:lpwstr>http://www.right-to-education.org/node/226</vt:lpwstr>
      </vt:variant>
      <vt:variant>
        <vt:lpwstr/>
      </vt:variant>
      <vt:variant>
        <vt:i4>262154</vt:i4>
      </vt:variant>
      <vt:variant>
        <vt:i4>180</vt:i4>
      </vt:variant>
      <vt:variant>
        <vt:i4>0</vt:i4>
      </vt:variant>
      <vt:variant>
        <vt:i4>5</vt:i4>
      </vt:variant>
      <vt:variant>
        <vt:lpwstr>https://rrrt.spc.int/resources/videos/sustaining-campaign-coalitions</vt:lpwstr>
      </vt:variant>
      <vt:variant>
        <vt:lpwstr/>
      </vt:variant>
      <vt:variant>
        <vt:i4>5832781</vt:i4>
      </vt:variant>
      <vt:variant>
        <vt:i4>177</vt:i4>
      </vt:variant>
      <vt:variant>
        <vt:i4>0</vt:i4>
      </vt:variant>
      <vt:variant>
        <vt:i4>5</vt:i4>
      </vt:variant>
      <vt:variant>
        <vt:lpwstr>https://issuu.com/theparliamentarian/docs/theparliamentarian2018issuefourfina/62</vt:lpwstr>
      </vt:variant>
      <vt:variant>
        <vt:lpwstr/>
      </vt:variant>
      <vt:variant>
        <vt:i4>8257647</vt:i4>
      </vt:variant>
      <vt:variant>
        <vt:i4>174</vt:i4>
      </vt:variant>
      <vt:variant>
        <vt:i4>0</vt:i4>
      </vt:variant>
      <vt:variant>
        <vt:i4>5</vt:i4>
      </vt:variant>
      <vt:variant>
        <vt:lpwstr>http://www.hakyanghilang.org/chapter-3</vt:lpwstr>
      </vt:variant>
      <vt:variant>
        <vt:lpwstr/>
      </vt:variant>
      <vt:variant>
        <vt:i4>3276804</vt:i4>
      </vt:variant>
      <vt:variant>
        <vt:i4>171</vt:i4>
      </vt:variant>
      <vt:variant>
        <vt:i4>0</vt:i4>
      </vt:variant>
      <vt:variant>
        <vt:i4>5</vt:i4>
      </vt:variant>
      <vt:variant>
        <vt:lpwstr>http://www.hakyanghilang.org/chapter2?fbclid=IwAR0D1Uyux0ZKmeH-Rpt3FH9VSzoA1vIt3nUJe_QdGzVoCWGrYgDXl8eOpTc</vt:lpwstr>
      </vt:variant>
      <vt:variant>
        <vt:lpwstr/>
      </vt:variant>
      <vt:variant>
        <vt:i4>524403</vt:i4>
      </vt:variant>
      <vt:variant>
        <vt:i4>168</vt:i4>
      </vt:variant>
      <vt:variant>
        <vt:i4>0</vt:i4>
      </vt:variant>
      <vt:variant>
        <vt:i4>5</vt:i4>
      </vt:variant>
      <vt:variant>
        <vt:lpwstr>http://www.hakyanghilang.org/chapter-1?fbclid=IwAR0D1Uyux0ZKmeH-Rpt3FH9VSzoA1vIt3nUJe_QdGzVoCWGrYgDXl8eOpTc</vt:lpwstr>
      </vt:variant>
      <vt:variant>
        <vt:lpwstr/>
      </vt:variant>
      <vt:variant>
        <vt:i4>6619172</vt:i4>
      </vt:variant>
      <vt:variant>
        <vt:i4>165</vt:i4>
      </vt:variant>
      <vt:variant>
        <vt:i4>0</vt:i4>
      </vt:variant>
      <vt:variant>
        <vt:i4>5</vt:i4>
      </vt:variant>
      <vt:variant>
        <vt:lpwstr>http://www.facebook.com/pg/SUHAKAM/videos/</vt:lpwstr>
      </vt:variant>
      <vt:variant>
        <vt:lpwstr/>
      </vt:variant>
      <vt:variant>
        <vt:i4>7864438</vt:i4>
      </vt:variant>
      <vt:variant>
        <vt:i4>162</vt:i4>
      </vt:variant>
      <vt:variant>
        <vt:i4>0</vt:i4>
      </vt:variant>
      <vt:variant>
        <vt:i4>5</vt:i4>
      </vt:variant>
      <vt:variant>
        <vt:lpwstr>http://www.youtube.com/watch?v=m0DSCnPZ7FQ</vt:lpwstr>
      </vt:variant>
      <vt:variant>
        <vt:lpwstr/>
      </vt:variant>
      <vt:variant>
        <vt:i4>2752620</vt:i4>
      </vt:variant>
      <vt:variant>
        <vt:i4>159</vt:i4>
      </vt:variant>
      <vt:variant>
        <vt:i4>0</vt:i4>
      </vt:variant>
      <vt:variant>
        <vt:i4>5</vt:i4>
      </vt:variant>
      <vt:variant>
        <vt:lpwstr>http://www.asiapacificforum.net/news/apf-facilitators-bolster-human-rights-skills/</vt:lpwstr>
      </vt:variant>
      <vt:variant>
        <vt:lpwstr/>
      </vt:variant>
      <vt:variant>
        <vt:i4>2687024</vt:i4>
      </vt:variant>
      <vt:variant>
        <vt:i4>156</vt:i4>
      </vt:variant>
      <vt:variant>
        <vt:i4>0</vt:i4>
      </vt:variant>
      <vt:variant>
        <vt:i4>5</vt:i4>
      </vt:variant>
      <vt:variant>
        <vt:lpwstr>http://www.hrc.co.nz/your-rights/human-rights/our-work/human-rights-education/</vt:lpwstr>
      </vt:variant>
      <vt:variant>
        <vt:lpwstr/>
      </vt:variant>
      <vt:variant>
        <vt:i4>2490410</vt:i4>
      </vt:variant>
      <vt:variant>
        <vt:i4>153</vt:i4>
      </vt:variant>
      <vt:variant>
        <vt:i4>0</vt:i4>
      </vt:variant>
      <vt:variant>
        <vt:i4>5</vt:i4>
      </vt:variant>
      <vt:variant>
        <vt:lpwstr>http://www.humanrights.go.kr/english/activities/education01.jsp</vt:lpwstr>
      </vt:variant>
      <vt:variant>
        <vt:lpwstr/>
      </vt:variant>
      <vt:variant>
        <vt:i4>1769498</vt:i4>
      </vt:variant>
      <vt:variant>
        <vt:i4>150</vt:i4>
      </vt:variant>
      <vt:variant>
        <vt:i4>0</vt:i4>
      </vt:variant>
      <vt:variant>
        <vt:i4>5</vt:i4>
      </vt:variant>
      <vt:variant>
        <vt:lpwstr>http://www.nhrc.nic.in/Documents/TrgGuidelinesdated2July2013.pdf</vt:lpwstr>
      </vt:variant>
      <vt:variant>
        <vt:lpwstr/>
      </vt:variant>
      <vt:variant>
        <vt:i4>2687085</vt:i4>
      </vt:variant>
      <vt:variant>
        <vt:i4>147</vt:i4>
      </vt:variant>
      <vt:variant>
        <vt:i4>0</vt:i4>
      </vt:variant>
      <vt:variant>
        <vt:i4>5</vt:i4>
      </vt:variant>
      <vt:variant>
        <vt:lpwstr>http://www.nchr.org.jo/english/AboutUs/StrategicPlan/StrategicPlan20102012.aspx</vt:lpwstr>
      </vt:variant>
      <vt:variant>
        <vt:lpwstr/>
      </vt:variant>
      <vt:variant>
        <vt:i4>6553707</vt:i4>
      </vt:variant>
      <vt:variant>
        <vt:i4>144</vt:i4>
      </vt:variant>
      <vt:variant>
        <vt:i4>0</vt:i4>
      </vt:variant>
      <vt:variant>
        <vt:i4>5</vt:i4>
      </vt:variant>
      <vt:variant>
        <vt:lpwstr>http://www.komnasham.go.id/</vt:lpwstr>
      </vt:variant>
      <vt:variant>
        <vt:lpwstr/>
      </vt:variant>
      <vt:variant>
        <vt:i4>7602239</vt:i4>
      </vt:variant>
      <vt:variant>
        <vt:i4>141</vt:i4>
      </vt:variant>
      <vt:variant>
        <vt:i4>0</vt:i4>
      </vt:variant>
      <vt:variant>
        <vt:i4>5</vt:i4>
      </vt:variant>
      <vt:variant>
        <vt:lpwstr>http://www.chr.gov.ph/</vt:lpwstr>
      </vt:variant>
      <vt:variant>
        <vt:lpwstr/>
      </vt:variant>
      <vt:variant>
        <vt:i4>720972</vt:i4>
      </vt:variant>
      <vt:variant>
        <vt:i4>138</vt:i4>
      </vt:variant>
      <vt:variant>
        <vt:i4>0</vt:i4>
      </vt:variant>
      <vt:variant>
        <vt:i4>5</vt:i4>
      </vt:variant>
      <vt:variant>
        <vt:lpwstr>http://somethingincommon.humanrights.gov.au/</vt:lpwstr>
      </vt:variant>
      <vt:variant>
        <vt:lpwstr/>
      </vt:variant>
      <vt:variant>
        <vt:i4>3014699</vt:i4>
      </vt:variant>
      <vt:variant>
        <vt:i4>135</vt:i4>
      </vt:variant>
      <vt:variant>
        <vt:i4>0</vt:i4>
      </vt:variant>
      <vt:variant>
        <vt:i4>5</vt:i4>
      </vt:variant>
      <vt:variant>
        <vt:lpwstr>http://www.tellmesomethingidontknow.gov.au/</vt:lpwstr>
      </vt:variant>
      <vt:variant>
        <vt:lpwstr/>
      </vt:variant>
      <vt:variant>
        <vt:i4>5767248</vt:i4>
      </vt:variant>
      <vt:variant>
        <vt:i4>132</vt:i4>
      </vt:variant>
      <vt:variant>
        <vt:i4>0</vt:i4>
      </vt:variant>
      <vt:variant>
        <vt:i4>5</vt:i4>
      </vt:variant>
      <vt:variant>
        <vt:lpwstr>http://www.humanrights.gov.au/human-rights-education-and-community-engagement</vt:lpwstr>
      </vt:variant>
      <vt:variant>
        <vt:lpwstr/>
      </vt:variant>
      <vt:variant>
        <vt:i4>2490374</vt:i4>
      </vt:variant>
      <vt:variant>
        <vt:i4>129</vt:i4>
      </vt:variant>
      <vt:variant>
        <vt:i4>0</vt:i4>
      </vt:variant>
      <vt:variant>
        <vt:i4>5</vt:i4>
      </vt:variant>
      <vt:variant>
        <vt:lpwstr>http://www.ohchr.org/Documents/Publications/WPHRE_Phase_2_en.pdf</vt:lpwstr>
      </vt:variant>
      <vt:variant>
        <vt:lpwstr/>
      </vt:variant>
      <vt:variant>
        <vt:i4>3932215</vt:i4>
      </vt:variant>
      <vt:variant>
        <vt:i4>126</vt:i4>
      </vt:variant>
      <vt:variant>
        <vt:i4>0</vt:i4>
      </vt:variant>
      <vt:variant>
        <vt:i4>5</vt:i4>
      </vt:variant>
      <vt:variant>
        <vt:lpwstr>http://www.asiapacificforum.net/members/international-standards</vt:lpwstr>
      </vt:variant>
      <vt:variant>
        <vt:lpwstr/>
      </vt:variant>
      <vt:variant>
        <vt:i4>1441806</vt:i4>
      </vt:variant>
      <vt:variant>
        <vt:i4>123</vt:i4>
      </vt:variant>
      <vt:variant>
        <vt:i4>0</vt:i4>
      </vt:variant>
      <vt:variant>
        <vt:i4>5</vt:i4>
      </vt:variant>
      <vt:variant>
        <vt:lpwstr>http://www.dcya.gov.ie/documents/childcare/diversity_and_equality.pdf</vt:lpwstr>
      </vt:variant>
      <vt:variant>
        <vt:lpwstr/>
      </vt:variant>
      <vt:variant>
        <vt:i4>2883604</vt:i4>
      </vt:variant>
      <vt:variant>
        <vt:i4>120</vt:i4>
      </vt:variant>
      <vt:variant>
        <vt:i4>0</vt:i4>
      </vt:variant>
      <vt:variant>
        <vt:i4>5</vt:i4>
      </vt:variant>
      <vt:variant>
        <vt:lpwstr>http://www.equalityhumanrights.com/sites/default/files/research_report-7-early-years-life-chances-and-equality-literature-review.pdf</vt:lpwstr>
      </vt:variant>
      <vt:variant>
        <vt:lpwstr/>
      </vt:variant>
      <vt:variant>
        <vt:i4>1441806</vt:i4>
      </vt:variant>
      <vt:variant>
        <vt:i4>117</vt:i4>
      </vt:variant>
      <vt:variant>
        <vt:i4>0</vt:i4>
      </vt:variant>
      <vt:variant>
        <vt:i4>5</vt:i4>
      </vt:variant>
      <vt:variant>
        <vt:lpwstr>http://www.dcya.gov.ie/documents/childcare/diversity_and_equality.pdf</vt:lpwstr>
      </vt:variant>
      <vt:variant>
        <vt:lpwstr/>
      </vt:variant>
      <vt:variant>
        <vt:i4>4653080</vt:i4>
      </vt:variant>
      <vt:variant>
        <vt:i4>114</vt:i4>
      </vt:variant>
      <vt:variant>
        <vt:i4>0</vt:i4>
      </vt:variant>
      <vt:variant>
        <vt:i4>5</vt:i4>
      </vt:variant>
      <vt:variant>
        <vt:lpwstr>http://hrlibrary.umn.edu/edumat/pdf/hreh.pdf</vt:lpwstr>
      </vt:variant>
      <vt:variant>
        <vt:lpwstr/>
      </vt:variant>
      <vt:variant>
        <vt:i4>5636182</vt:i4>
      </vt:variant>
      <vt:variant>
        <vt:i4>111</vt:i4>
      </vt:variant>
      <vt:variant>
        <vt:i4>0</vt:i4>
      </vt:variant>
      <vt:variant>
        <vt:i4>5</vt:i4>
      </vt:variant>
      <vt:variant>
        <vt:lpwstr>https://yogyakartaprinciples.org/principles-en/yp10/</vt:lpwstr>
      </vt:variant>
      <vt:variant>
        <vt:lpwstr/>
      </vt:variant>
      <vt:variant>
        <vt:i4>2949127</vt:i4>
      </vt:variant>
      <vt:variant>
        <vt:i4>108</vt:i4>
      </vt:variant>
      <vt:variant>
        <vt:i4>0</vt:i4>
      </vt:variant>
      <vt:variant>
        <vt:i4>5</vt:i4>
      </vt:variant>
      <vt:variant>
        <vt:lpwstr>http://www.youtube.com/watch?v=U8X6DBc_hsk</vt:lpwstr>
      </vt:variant>
      <vt:variant>
        <vt:lpwstr/>
      </vt:variant>
      <vt:variant>
        <vt:i4>5570565</vt:i4>
      </vt:variant>
      <vt:variant>
        <vt:i4>105</vt:i4>
      </vt:variant>
      <vt:variant>
        <vt:i4>0</vt:i4>
      </vt:variant>
      <vt:variant>
        <vt:i4>5</vt:i4>
      </vt:variant>
      <vt:variant>
        <vt:lpwstr>https://documents-dds-ny.un.org/doc/UNDOC/GEN/G14/099/55/PDF/G1409955.pdf?OpenElement</vt:lpwstr>
      </vt:variant>
      <vt:variant>
        <vt:lpwstr/>
      </vt:variant>
      <vt:variant>
        <vt:i4>1835079</vt:i4>
      </vt:variant>
      <vt:variant>
        <vt:i4>102</vt:i4>
      </vt:variant>
      <vt:variant>
        <vt:i4>0</vt:i4>
      </vt:variant>
      <vt:variant>
        <vt:i4>5</vt:i4>
      </vt:variant>
      <vt:variant>
        <vt:lpwstr>http://www1.umn.edu/humanrts/edumat/IHRIP/circle/modules/module20.htm</vt:lpwstr>
      </vt:variant>
      <vt:variant>
        <vt:lpwstr/>
      </vt:variant>
      <vt:variant>
        <vt:i4>5374030</vt:i4>
      </vt:variant>
      <vt:variant>
        <vt:i4>99</vt:i4>
      </vt:variant>
      <vt:variant>
        <vt:i4>0</vt:i4>
      </vt:variant>
      <vt:variant>
        <vt:i4>5</vt:i4>
      </vt:variant>
      <vt:variant>
        <vt:lpwstr>http://www.pdhre.org/dialogue/costarica.html</vt:lpwstr>
      </vt:variant>
      <vt:variant>
        <vt:lpwstr/>
      </vt:variant>
      <vt:variant>
        <vt:i4>4194386</vt:i4>
      </vt:variant>
      <vt:variant>
        <vt:i4>96</vt:i4>
      </vt:variant>
      <vt:variant>
        <vt:i4>0</vt:i4>
      </vt:variant>
      <vt:variant>
        <vt:i4>5</vt:i4>
      </vt:variant>
      <vt:variant>
        <vt:lpwstr>http://www2.ohchr.org/english/issues/education/training/index.htm</vt:lpwstr>
      </vt:variant>
      <vt:variant>
        <vt:lpwstr/>
      </vt:variant>
      <vt:variant>
        <vt:i4>5308426</vt:i4>
      </vt:variant>
      <vt:variant>
        <vt:i4>93</vt:i4>
      </vt:variant>
      <vt:variant>
        <vt:i4>0</vt:i4>
      </vt:variant>
      <vt:variant>
        <vt:i4>5</vt:i4>
      </vt:variant>
      <vt:variant>
        <vt:lpwstr>http://www.amnesty.org/en/human-rights-education</vt:lpwstr>
      </vt:variant>
      <vt:variant>
        <vt:lpwstr/>
      </vt:variant>
      <vt:variant>
        <vt:i4>6094861</vt:i4>
      </vt:variant>
      <vt:variant>
        <vt:i4>90</vt:i4>
      </vt:variant>
      <vt:variant>
        <vt:i4>0</vt:i4>
      </vt:variant>
      <vt:variant>
        <vt:i4>5</vt:i4>
      </vt:variant>
      <vt:variant>
        <vt:lpwstr>https://documents-dds-ny.un.org/doc/UNDOC/GEN/N11/467/04/PDF/N1146704.pdf?OpenElement</vt:lpwstr>
      </vt:variant>
      <vt:variant>
        <vt:lpwstr/>
      </vt:variant>
      <vt:variant>
        <vt:i4>3735595</vt:i4>
      </vt:variant>
      <vt:variant>
        <vt:i4>87</vt:i4>
      </vt:variant>
      <vt:variant>
        <vt:i4>0</vt:i4>
      </vt:variant>
      <vt:variant>
        <vt:i4>5</vt:i4>
      </vt:variant>
      <vt:variant>
        <vt:lpwstr>http://www.ohchr.org/EN/Issues/Education/Training/Pages/Programme.aspx</vt:lpwstr>
      </vt:variant>
      <vt:variant>
        <vt:lpwstr/>
      </vt:variant>
      <vt:variant>
        <vt:i4>3801192</vt:i4>
      </vt:variant>
      <vt:variant>
        <vt:i4>84</vt:i4>
      </vt:variant>
      <vt:variant>
        <vt:i4>0</vt:i4>
      </vt:variant>
      <vt:variant>
        <vt:i4>5</vt:i4>
      </vt:variant>
      <vt:variant>
        <vt:lpwstr>http://www.ohchr.org/EN/Issues/IPeoples/Pages/Declaration.aspx</vt:lpwstr>
      </vt:variant>
      <vt:variant>
        <vt:lpwstr/>
      </vt:variant>
      <vt:variant>
        <vt:i4>5439509</vt:i4>
      </vt:variant>
      <vt:variant>
        <vt:i4>81</vt:i4>
      </vt:variant>
      <vt:variant>
        <vt:i4>0</vt:i4>
      </vt:variant>
      <vt:variant>
        <vt:i4>5</vt:i4>
      </vt:variant>
      <vt:variant>
        <vt:lpwstr>http://www.ohchr.org/EN/HRBodies/CRPD/Pages/ConventionRightsPersonsWithDisabilities.aspx</vt:lpwstr>
      </vt:variant>
      <vt:variant>
        <vt:lpwstr/>
      </vt:variant>
      <vt:variant>
        <vt:i4>6291554</vt:i4>
      </vt:variant>
      <vt:variant>
        <vt:i4>78</vt:i4>
      </vt:variant>
      <vt:variant>
        <vt:i4>0</vt:i4>
      </vt:variant>
      <vt:variant>
        <vt:i4>5</vt:i4>
      </vt:variant>
      <vt:variant>
        <vt:lpwstr>http://www.ohchr.org/EN/ProfessionalInterest/Pages/CMW.aspx</vt:lpwstr>
      </vt:variant>
      <vt:variant>
        <vt:lpwstr/>
      </vt:variant>
      <vt:variant>
        <vt:i4>7602301</vt:i4>
      </vt:variant>
      <vt:variant>
        <vt:i4>75</vt:i4>
      </vt:variant>
      <vt:variant>
        <vt:i4>0</vt:i4>
      </vt:variant>
      <vt:variant>
        <vt:i4>5</vt:i4>
      </vt:variant>
      <vt:variant>
        <vt:lpwstr>http://www.ohchr.org/EN/ProfessionalInterest/Pages/CRC.aspx</vt:lpwstr>
      </vt:variant>
      <vt:variant>
        <vt:lpwstr/>
      </vt:variant>
      <vt:variant>
        <vt:i4>6488174</vt:i4>
      </vt:variant>
      <vt:variant>
        <vt:i4>72</vt:i4>
      </vt:variant>
      <vt:variant>
        <vt:i4>0</vt:i4>
      </vt:variant>
      <vt:variant>
        <vt:i4>5</vt:i4>
      </vt:variant>
      <vt:variant>
        <vt:lpwstr>http://www.ohchr.org/EN/ProfessionalInterest/Pages/CAT.aspx</vt:lpwstr>
      </vt:variant>
      <vt:variant>
        <vt:lpwstr/>
      </vt:variant>
      <vt:variant>
        <vt:i4>262155</vt:i4>
      </vt:variant>
      <vt:variant>
        <vt:i4>69</vt:i4>
      </vt:variant>
      <vt:variant>
        <vt:i4>0</vt:i4>
      </vt:variant>
      <vt:variant>
        <vt:i4>5</vt:i4>
      </vt:variant>
      <vt:variant>
        <vt:lpwstr>http://www.ohchr.org/EN/ProfessionalInterest/Pages/CEDAW.aspx</vt:lpwstr>
      </vt:variant>
      <vt:variant>
        <vt:lpwstr/>
      </vt:variant>
      <vt:variant>
        <vt:i4>1441801</vt:i4>
      </vt:variant>
      <vt:variant>
        <vt:i4>66</vt:i4>
      </vt:variant>
      <vt:variant>
        <vt:i4>0</vt:i4>
      </vt:variant>
      <vt:variant>
        <vt:i4>5</vt:i4>
      </vt:variant>
      <vt:variant>
        <vt:lpwstr>http://www.ohchr.org/EN/ProfessionalInterest/Pages/CESCR.aspx</vt:lpwstr>
      </vt:variant>
      <vt:variant>
        <vt:lpwstr/>
      </vt:variant>
      <vt:variant>
        <vt:i4>5308482</vt:i4>
      </vt:variant>
      <vt:variant>
        <vt:i4>63</vt:i4>
      </vt:variant>
      <vt:variant>
        <vt:i4>0</vt:i4>
      </vt:variant>
      <vt:variant>
        <vt:i4>5</vt:i4>
      </vt:variant>
      <vt:variant>
        <vt:lpwstr>http://www.ohchr.org/EN/ProfessionalInterest/Pages/CERD.aspx</vt:lpwstr>
      </vt:variant>
      <vt:variant>
        <vt:lpwstr/>
      </vt:variant>
      <vt:variant>
        <vt:i4>6684770</vt:i4>
      </vt:variant>
      <vt:variant>
        <vt:i4>60</vt:i4>
      </vt:variant>
      <vt:variant>
        <vt:i4>0</vt:i4>
      </vt:variant>
      <vt:variant>
        <vt:i4>5</vt:i4>
      </vt:variant>
      <vt:variant>
        <vt:lpwstr>http://www.youtube.com/watch?v=K8RMOxHpVcM&amp;t=3s</vt:lpwstr>
      </vt:variant>
      <vt:variant>
        <vt:lpwstr/>
      </vt:variant>
      <vt:variant>
        <vt:i4>2293836</vt:i4>
      </vt:variant>
      <vt:variant>
        <vt:i4>57</vt:i4>
      </vt:variant>
      <vt:variant>
        <vt:i4>0</vt:i4>
      </vt:variant>
      <vt:variant>
        <vt:i4>5</vt:i4>
      </vt:variant>
      <vt:variant>
        <vt:lpwstr>http://www.asiapacificforum.net/media/resource_file/International_HR_System_Manual_Web.pdf</vt:lpwstr>
      </vt:variant>
      <vt:variant>
        <vt:lpwstr/>
      </vt:variant>
      <vt:variant>
        <vt:i4>6946868</vt:i4>
      </vt:variant>
      <vt:variant>
        <vt:i4>54</vt:i4>
      </vt:variant>
      <vt:variant>
        <vt:i4>0</vt:i4>
      </vt:variant>
      <vt:variant>
        <vt:i4>5</vt:i4>
      </vt:variant>
      <vt:variant>
        <vt:lpwstr>http://www.ohchr.org/en/hrbodies/upr/pages/uprmain.aspx</vt:lpwstr>
      </vt:variant>
      <vt:variant>
        <vt:lpwstr/>
      </vt:variant>
      <vt:variant>
        <vt:i4>1245263</vt:i4>
      </vt:variant>
      <vt:variant>
        <vt:i4>51</vt:i4>
      </vt:variant>
      <vt:variant>
        <vt:i4>0</vt:i4>
      </vt:variant>
      <vt:variant>
        <vt:i4>5</vt:i4>
      </vt:variant>
      <vt:variant>
        <vt:lpwstr>http://www.un.org/en/globalissues/briefingpapers/humanrights/index.shtml</vt:lpwstr>
      </vt:variant>
      <vt:variant>
        <vt:lpwstr/>
      </vt:variant>
      <vt:variant>
        <vt:i4>3801192</vt:i4>
      </vt:variant>
      <vt:variant>
        <vt:i4>48</vt:i4>
      </vt:variant>
      <vt:variant>
        <vt:i4>0</vt:i4>
      </vt:variant>
      <vt:variant>
        <vt:i4>5</vt:i4>
      </vt:variant>
      <vt:variant>
        <vt:lpwstr>http://www.ohchr.org/EN/Issues/IPeoples/Pages/Declaration.aspx</vt:lpwstr>
      </vt:variant>
      <vt:variant>
        <vt:lpwstr/>
      </vt:variant>
      <vt:variant>
        <vt:i4>5439509</vt:i4>
      </vt:variant>
      <vt:variant>
        <vt:i4>45</vt:i4>
      </vt:variant>
      <vt:variant>
        <vt:i4>0</vt:i4>
      </vt:variant>
      <vt:variant>
        <vt:i4>5</vt:i4>
      </vt:variant>
      <vt:variant>
        <vt:lpwstr>http://www.ohchr.org/EN/HRBodies/CRPD/Pages/ConventionRightsPersonsWithDisabilities.aspx</vt:lpwstr>
      </vt:variant>
      <vt:variant>
        <vt:lpwstr/>
      </vt:variant>
      <vt:variant>
        <vt:i4>6291554</vt:i4>
      </vt:variant>
      <vt:variant>
        <vt:i4>42</vt:i4>
      </vt:variant>
      <vt:variant>
        <vt:i4>0</vt:i4>
      </vt:variant>
      <vt:variant>
        <vt:i4>5</vt:i4>
      </vt:variant>
      <vt:variant>
        <vt:lpwstr>http://www.ohchr.org/EN/ProfessionalInterest/Pages/CMW.aspx</vt:lpwstr>
      </vt:variant>
      <vt:variant>
        <vt:lpwstr/>
      </vt:variant>
      <vt:variant>
        <vt:i4>7602301</vt:i4>
      </vt:variant>
      <vt:variant>
        <vt:i4>39</vt:i4>
      </vt:variant>
      <vt:variant>
        <vt:i4>0</vt:i4>
      </vt:variant>
      <vt:variant>
        <vt:i4>5</vt:i4>
      </vt:variant>
      <vt:variant>
        <vt:lpwstr>http://www.ohchr.org/EN/ProfessionalInterest/Pages/CRC.aspx</vt:lpwstr>
      </vt:variant>
      <vt:variant>
        <vt:lpwstr/>
      </vt:variant>
      <vt:variant>
        <vt:i4>6488174</vt:i4>
      </vt:variant>
      <vt:variant>
        <vt:i4>36</vt:i4>
      </vt:variant>
      <vt:variant>
        <vt:i4>0</vt:i4>
      </vt:variant>
      <vt:variant>
        <vt:i4>5</vt:i4>
      </vt:variant>
      <vt:variant>
        <vt:lpwstr>http://www.ohchr.org/EN/ProfessionalInterest/Pages/CAT.aspx</vt:lpwstr>
      </vt:variant>
      <vt:variant>
        <vt:lpwstr/>
      </vt:variant>
      <vt:variant>
        <vt:i4>262155</vt:i4>
      </vt:variant>
      <vt:variant>
        <vt:i4>33</vt:i4>
      </vt:variant>
      <vt:variant>
        <vt:i4>0</vt:i4>
      </vt:variant>
      <vt:variant>
        <vt:i4>5</vt:i4>
      </vt:variant>
      <vt:variant>
        <vt:lpwstr>http://www.ohchr.org/EN/ProfessionalInterest/Pages/CEDAW.aspx</vt:lpwstr>
      </vt:variant>
      <vt:variant>
        <vt:lpwstr/>
      </vt:variant>
      <vt:variant>
        <vt:i4>5308482</vt:i4>
      </vt:variant>
      <vt:variant>
        <vt:i4>30</vt:i4>
      </vt:variant>
      <vt:variant>
        <vt:i4>0</vt:i4>
      </vt:variant>
      <vt:variant>
        <vt:i4>5</vt:i4>
      </vt:variant>
      <vt:variant>
        <vt:lpwstr>http://www.ohchr.org/EN/ProfessionalInterest/Pages/CERD.aspx</vt:lpwstr>
      </vt:variant>
      <vt:variant>
        <vt:lpwstr/>
      </vt:variant>
      <vt:variant>
        <vt:i4>6160464</vt:i4>
      </vt:variant>
      <vt:variant>
        <vt:i4>27</vt:i4>
      </vt:variant>
      <vt:variant>
        <vt:i4>0</vt:i4>
      </vt:variant>
      <vt:variant>
        <vt:i4>5</vt:i4>
      </vt:variant>
      <vt:variant>
        <vt:lpwstr>http://www.ohchr.org/EN/ProfessionalInterest/Pages/StatusOfRefugees.aspx</vt:lpwstr>
      </vt:variant>
      <vt:variant>
        <vt:lpwstr/>
      </vt:variant>
      <vt:variant>
        <vt:i4>1441801</vt:i4>
      </vt:variant>
      <vt:variant>
        <vt:i4>24</vt:i4>
      </vt:variant>
      <vt:variant>
        <vt:i4>0</vt:i4>
      </vt:variant>
      <vt:variant>
        <vt:i4>5</vt:i4>
      </vt:variant>
      <vt:variant>
        <vt:lpwstr>http://www.ohchr.org/EN/ProfessionalInterest/Pages/CESCR.aspx</vt:lpwstr>
      </vt:variant>
      <vt:variant>
        <vt:lpwstr/>
      </vt:variant>
      <vt:variant>
        <vt:i4>5439570</vt:i4>
      </vt:variant>
      <vt:variant>
        <vt:i4>21</vt:i4>
      </vt:variant>
      <vt:variant>
        <vt:i4>0</vt:i4>
      </vt:variant>
      <vt:variant>
        <vt:i4>5</vt:i4>
      </vt:variant>
      <vt:variant>
        <vt:lpwstr>http://www.ohchr.org/EN/ProfessionalInterest/Pages/CCPR.aspx</vt:lpwstr>
      </vt:variant>
      <vt:variant>
        <vt:lpwstr/>
      </vt:variant>
      <vt:variant>
        <vt:i4>3997740</vt:i4>
      </vt:variant>
      <vt:variant>
        <vt:i4>17</vt:i4>
      </vt:variant>
      <vt:variant>
        <vt:i4>0</vt:i4>
      </vt:variant>
      <vt:variant>
        <vt:i4>5</vt:i4>
      </vt:variant>
      <vt:variant>
        <vt:lpwstr>http://www.un.org/en/universal-declaration-human-rights/index.html</vt:lpwstr>
      </vt:variant>
      <vt:variant>
        <vt:lpwstr/>
      </vt:variant>
      <vt:variant>
        <vt:i4>2490428</vt:i4>
      </vt:variant>
      <vt:variant>
        <vt:i4>15</vt:i4>
      </vt:variant>
      <vt:variant>
        <vt:i4>0</vt:i4>
      </vt:variant>
      <vt:variant>
        <vt:i4>5</vt:i4>
      </vt:variant>
      <vt:variant>
        <vt:lpwstr>http://www.un.org/en/documents/udhr/index.shtml</vt:lpwstr>
      </vt:variant>
      <vt:variant>
        <vt:lpwstr/>
      </vt:variant>
      <vt:variant>
        <vt:i4>5570650</vt:i4>
      </vt:variant>
      <vt:variant>
        <vt:i4>12</vt:i4>
      </vt:variant>
      <vt:variant>
        <vt:i4>0</vt:i4>
      </vt:variant>
      <vt:variant>
        <vt:i4>5</vt:i4>
      </vt:variant>
      <vt:variant>
        <vt:lpwstr>http://www.youtube.com/watch?v=gA-y8uOJs9k&amp;t=181s</vt:lpwstr>
      </vt:variant>
      <vt:variant>
        <vt:lpwstr/>
      </vt:variant>
      <vt:variant>
        <vt:i4>8323181</vt:i4>
      </vt:variant>
      <vt:variant>
        <vt:i4>9</vt:i4>
      </vt:variant>
      <vt:variant>
        <vt:i4>0</vt:i4>
      </vt:variant>
      <vt:variant>
        <vt:i4>5</vt:i4>
      </vt:variant>
      <vt:variant>
        <vt:lpwstr>https://www.hrc.co.nz/files/2714/2399/5138/10-Mar-2009_10-14-19_International_Milestones_Final.pdf</vt:lpwstr>
      </vt:variant>
      <vt:variant>
        <vt:lpwstr/>
      </vt:variant>
      <vt:variant>
        <vt:i4>6750266</vt:i4>
      </vt:variant>
      <vt:variant>
        <vt:i4>6</vt:i4>
      </vt:variant>
      <vt:variant>
        <vt:i4>0</vt:i4>
      </vt:variant>
      <vt:variant>
        <vt:i4>5</vt:i4>
      </vt:variant>
      <vt:variant>
        <vt:lpwstr>http://www.youtube.com/watch?v=RLxhQk1gduM</vt:lpwstr>
      </vt:variant>
      <vt:variant>
        <vt:lpwstr/>
      </vt:variant>
      <vt:variant>
        <vt:i4>4456528</vt:i4>
      </vt:variant>
      <vt:variant>
        <vt:i4>3</vt:i4>
      </vt:variant>
      <vt:variant>
        <vt:i4>0</vt:i4>
      </vt:variant>
      <vt:variant>
        <vt:i4>5</vt:i4>
      </vt:variant>
      <vt:variant>
        <vt:lpwstr>http://www.ohchr.org/en/issues/Pages/WhatareHumanRights.aspx</vt:lpwstr>
      </vt:variant>
      <vt:variant>
        <vt:lpwstr/>
      </vt:variant>
      <vt:variant>
        <vt:i4>5111812</vt:i4>
      </vt:variant>
      <vt:variant>
        <vt:i4>0</vt:i4>
      </vt:variant>
      <vt:variant>
        <vt:i4>0</vt:i4>
      </vt:variant>
      <vt:variant>
        <vt:i4>5</vt:i4>
      </vt:variant>
      <vt:variant>
        <vt:lpwstr>http://www.asiapacificforum.net/resources/life-lessons-human-rights-education-NHRIs/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Strategic Planning for National Human Rights Institutions in the Pacific</dc:title>
  <dc:subject/>
  <dc:creator>Asia Pacific Forum of National Human Rights Institutions</dc:creator>
  <cp:keywords/>
  <dc:description/>
  <cp:lastModifiedBy>James Iliffe</cp:lastModifiedBy>
  <cp:revision>2</cp:revision>
  <cp:lastPrinted>2019-09-09T23:48:00Z</cp:lastPrinted>
  <dcterms:created xsi:type="dcterms:W3CDTF">2020-03-16T02:52:00Z</dcterms:created>
  <dcterms:modified xsi:type="dcterms:W3CDTF">2020-03-16T02:52:00Z</dcterms:modified>
  <cp:category/>
</cp:coreProperties>
</file>