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1EA6B" w14:textId="192662A2" w:rsidR="0045381A" w:rsidRPr="00794E28" w:rsidRDefault="00E10A1E">
      <w:pPr>
        <w:rPr>
          <w:rFonts w:ascii="Arial" w:hAnsi="Arial" w:cs="Arial"/>
          <w:i/>
          <w:sz w:val="24"/>
          <w:szCs w:val="24"/>
        </w:rPr>
      </w:pPr>
      <w:r w:rsidRPr="00AB7626">
        <w:rPr>
          <w:rFonts w:ascii="Arial" w:hAnsi="Arial" w:cs="Arial"/>
          <w:b/>
          <w:sz w:val="24"/>
          <w:szCs w:val="24"/>
          <w:lang w:val="en-US"/>
        </w:rPr>
        <w:t xml:space="preserve">+++ Press Release </w:t>
      </w:r>
      <w:r w:rsidR="00137A38" w:rsidRPr="00AB7626">
        <w:rPr>
          <w:rFonts w:ascii="Arial" w:hAnsi="Arial" w:cs="Arial"/>
          <w:b/>
          <w:sz w:val="24"/>
          <w:szCs w:val="24"/>
          <w:lang w:val="en-US"/>
        </w:rPr>
        <w:t>+++</w:t>
      </w:r>
      <w:r w:rsidR="00794E28">
        <w:rPr>
          <w:rFonts w:ascii="Arial" w:hAnsi="Arial" w:cs="Arial"/>
          <w:b/>
          <w:sz w:val="24"/>
          <w:szCs w:val="24"/>
          <w:lang w:val="en-US"/>
        </w:rPr>
        <w:tab/>
      </w:r>
      <w:r w:rsidR="00794E28">
        <w:rPr>
          <w:rFonts w:ascii="Arial" w:hAnsi="Arial" w:cs="Arial"/>
          <w:b/>
          <w:sz w:val="24"/>
          <w:szCs w:val="24"/>
          <w:lang w:val="en-US"/>
        </w:rPr>
        <w:tab/>
      </w:r>
      <w:r w:rsidR="00794E28">
        <w:rPr>
          <w:rFonts w:ascii="Arial" w:hAnsi="Arial" w:cs="Arial"/>
          <w:b/>
          <w:sz w:val="24"/>
          <w:szCs w:val="24"/>
          <w:lang w:val="en-US"/>
        </w:rPr>
        <w:tab/>
      </w:r>
      <w:r w:rsidR="00794E28">
        <w:rPr>
          <w:rFonts w:ascii="Arial" w:hAnsi="Arial" w:cs="Arial"/>
          <w:b/>
          <w:sz w:val="24"/>
          <w:szCs w:val="24"/>
          <w:lang w:val="en-US"/>
        </w:rPr>
        <w:tab/>
      </w:r>
      <w:r w:rsidR="00794E28">
        <w:rPr>
          <w:rFonts w:ascii="Arial" w:hAnsi="Arial" w:cs="Arial"/>
          <w:b/>
          <w:sz w:val="24"/>
          <w:szCs w:val="24"/>
          <w:lang w:val="en-US"/>
        </w:rPr>
        <w:tab/>
      </w:r>
      <w:r w:rsidR="00794E28">
        <w:rPr>
          <w:rFonts w:ascii="Arial" w:hAnsi="Arial" w:cs="Arial"/>
          <w:b/>
          <w:sz w:val="24"/>
          <w:szCs w:val="24"/>
          <w:lang w:val="en-US"/>
        </w:rPr>
        <w:tab/>
      </w:r>
      <w:r w:rsidR="00794E28">
        <w:rPr>
          <w:rFonts w:ascii="Arial" w:hAnsi="Arial" w:cs="Arial"/>
          <w:b/>
          <w:sz w:val="24"/>
          <w:szCs w:val="24"/>
          <w:lang w:val="en-US"/>
        </w:rPr>
        <w:tab/>
      </w:r>
    </w:p>
    <w:p w14:paraId="3271BA63" w14:textId="77777777" w:rsidR="00AB7626" w:rsidRPr="00AB7626" w:rsidRDefault="00AB7626">
      <w:pPr>
        <w:rPr>
          <w:rFonts w:ascii="Arial" w:hAnsi="Arial" w:cs="Arial"/>
          <w:b/>
        </w:rPr>
      </w:pPr>
      <w:r w:rsidRPr="00AB7626">
        <w:rPr>
          <w:rFonts w:ascii="Arial" w:hAnsi="Arial" w:cs="Arial"/>
          <w:b/>
        </w:rPr>
        <w:t xml:space="preserve">Safety first – through clever design </w:t>
      </w:r>
    </w:p>
    <w:p w14:paraId="1C472A5A" w14:textId="234A4A7F" w:rsidR="0005021E" w:rsidRPr="00AB7626" w:rsidRDefault="00EE569A" w:rsidP="00AB7626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POSITAL relies on diverse-</w:t>
      </w:r>
      <w:r w:rsidR="00AB7626" w:rsidRPr="00AB7626">
        <w:rPr>
          <w:rFonts w:ascii="Arial" w:hAnsi="Arial" w:cs="Arial"/>
          <w:bCs/>
          <w:u w:val="single"/>
        </w:rPr>
        <w:t>redundant absolute encoders for safety-critical applications</w:t>
      </w:r>
    </w:p>
    <w:p w14:paraId="534D9D00" w14:textId="5D1B8D1D" w:rsidR="00AB7626" w:rsidRPr="002D784B" w:rsidRDefault="009B71F3" w:rsidP="00AB7626">
      <w:pPr>
        <w:jc w:val="both"/>
        <w:rPr>
          <w:rFonts w:ascii="Arial" w:hAnsi="Arial" w:cs="Arial"/>
        </w:rPr>
      </w:pPr>
      <w:r w:rsidRPr="00AB7626">
        <w:rPr>
          <w:rFonts w:ascii="Arial" w:hAnsi="Arial" w:cs="Arial"/>
          <w:b/>
          <w:sz w:val="20"/>
          <w:szCs w:val="20"/>
        </w:rPr>
        <w:t>Hamilton, New Jersey</w:t>
      </w:r>
      <w:r w:rsidR="001327CF" w:rsidRPr="00AB7626">
        <w:rPr>
          <w:rFonts w:ascii="Arial" w:hAnsi="Arial" w:cs="Arial"/>
          <w:b/>
          <w:sz w:val="20"/>
          <w:szCs w:val="20"/>
        </w:rPr>
        <w:t xml:space="preserve">, </w:t>
      </w:r>
      <w:r w:rsidR="00EE569A">
        <w:rPr>
          <w:rFonts w:ascii="Arial" w:hAnsi="Arial" w:cs="Arial"/>
          <w:b/>
          <w:sz w:val="20"/>
          <w:szCs w:val="20"/>
        </w:rPr>
        <w:t>June</w:t>
      </w:r>
      <w:r w:rsidR="001327CF" w:rsidRPr="00AB7626">
        <w:rPr>
          <w:rFonts w:ascii="Arial" w:hAnsi="Arial" w:cs="Arial"/>
          <w:b/>
          <w:sz w:val="20"/>
          <w:szCs w:val="20"/>
        </w:rPr>
        <w:t xml:space="preserve"> 20</w:t>
      </w:r>
      <w:r w:rsidRPr="00AB7626">
        <w:rPr>
          <w:rFonts w:ascii="Arial" w:hAnsi="Arial" w:cs="Arial"/>
          <w:b/>
          <w:sz w:val="20"/>
          <w:szCs w:val="20"/>
        </w:rPr>
        <w:t xml:space="preserve">20 </w:t>
      </w:r>
      <w:r w:rsidR="001327CF">
        <w:rPr>
          <w:rFonts w:ascii="Arial" w:hAnsi="Arial" w:cs="Arial"/>
          <w:b/>
        </w:rPr>
        <w:t xml:space="preserve">– </w:t>
      </w:r>
      <w:r w:rsidR="00AB7626" w:rsidRPr="002D784B">
        <w:rPr>
          <w:rFonts w:ascii="Arial" w:hAnsi="Arial" w:cs="Arial"/>
        </w:rPr>
        <w:t>Sensor manufacturer POSITAL has introduced an inexpensive and flexible alternative</w:t>
      </w:r>
      <w:r w:rsidR="00AB7626">
        <w:rPr>
          <w:rFonts w:ascii="Arial" w:hAnsi="Arial" w:cs="Arial"/>
        </w:rPr>
        <w:t xml:space="preserve"> for safety-critical motion control systems</w:t>
      </w:r>
      <w:r w:rsidR="00AB7626" w:rsidRPr="002D784B">
        <w:rPr>
          <w:rFonts w:ascii="Arial" w:hAnsi="Arial" w:cs="Arial"/>
        </w:rPr>
        <w:t xml:space="preserve">. Supplementing its </w:t>
      </w:r>
      <w:r w:rsidR="00AB7626">
        <w:rPr>
          <w:rFonts w:ascii="Arial" w:hAnsi="Arial" w:cs="Arial"/>
        </w:rPr>
        <w:t>existing</w:t>
      </w:r>
      <w:r w:rsidR="00AB7626" w:rsidRPr="002D784B">
        <w:rPr>
          <w:rFonts w:ascii="Arial" w:hAnsi="Arial" w:cs="Arial"/>
        </w:rPr>
        <w:t xml:space="preserve"> range of formally certified SIL safety encoders, the new </w:t>
      </w:r>
      <w:r w:rsidR="00AB7626">
        <w:rPr>
          <w:rFonts w:ascii="Arial" w:hAnsi="Arial" w:cs="Arial"/>
        </w:rPr>
        <w:t>‘</w:t>
      </w:r>
      <w:r w:rsidR="00AB7626" w:rsidRPr="002D784B">
        <w:rPr>
          <w:rFonts w:ascii="Arial" w:hAnsi="Arial" w:cs="Arial"/>
        </w:rPr>
        <w:t>diverse</w:t>
      </w:r>
      <w:r w:rsidR="00AB7626">
        <w:rPr>
          <w:rFonts w:ascii="Arial" w:hAnsi="Arial" w:cs="Arial"/>
        </w:rPr>
        <w:t>-</w:t>
      </w:r>
      <w:r w:rsidR="00AB7626" w:rsidRPr="002D784B">
        <w:rPr>
          <w:rFonts w:ascii="Arial" w:hAnsi="Arial" w:cs="Arial"/>
        </w:rPr>
        <w:t>redundant absolute encoders</w:t>
      </w:r>
      <w:r w:rsidR="00AB7626">
        <w:rPr>
          <w:rFonts w:ascii="Arial" w:hAnsi="Arial" w:cs="Arial"/>
        </w:rPr>
        <w:t>’</w:t>
      </w:r>
      <w:r w:rsidR="00AB7626" w:rsidRPr="002D784B">
        <w:rPr>
          <w:rFonts w:ascii="Arial" w:hAnsi="Arial" w:cs="Arial"/>
        </w:rPr>
        <w:t xml:space="preserve">, based on non-certified standard components, are </w:t>
      </w:r>
      <w:r w:rsidR="00AB7626">
        <w:rPr>
          <w:rFonts w:ascii="Arial" w:hAnsi="Arial" w:cs="Arial"/>
        </w:rPr>
        <w:t xml:space="preserve">an attractive choice </w:t>
      </w:r>
      <w:r w:rsidR="00AB7626" w:rsidRPr="002D784B">
        <w:rPr>
          <w:rFonts w:ascii="Arial" w:hAnsi="Arial" w:cs="Arial"/>
        </w:rPr>
        <w:t xml:space="preserve">for </w:t>
      </w:r>
      <w:r w:rsidR="00D76E4D">
        <w:rPr>
          <w:rFonts w:ascii="Arial" w:hAnsi="Arial" w:cs="Arial"/>
        </w:rPr>
        <w:t>many</w:t>
      </w:r>
      <w:r w:rsidR="00AB7626" w:rsidRPr="002D784B">
        <w:rPr>
          <w:rFonts w:ascii="Arial" w:hAnsi="Arial" w:cs="Arial"/>
        </w:rPr>
        <w:t xml:space="preserve"> </w:t>
      </w:r>
      <w:r w:rsidR="00D76E4D">
        <w:rPr>
          <w:rFonts w:ascii="Arial" w:hAnsi="Arial" w:cs="Arial"/>
        </w:rPr>
        <w:t>installations</w:t>
      </w:r>
      <w:r w:rsidR="00AB7626" w:rsidRPr="002D784B">
        <w:rPr>
          <w:rFonts w:ascii="Arial" w:hAnsi="Arial" w:cs="Arial"/>
        </w:rPr>
        <w:t xml:space="preserve"> where functional safety is required. When combined with functional safety PLCs, these devices are suitable for applications that are required to conform to Performance Level</w:t>
      </w:r>
      <w:proofErr w:type="gramStart"/>
      <w:r w:rsidR="00EE569A">
        <w:rPr>
          <w:rFonts w:ascii="Arial" w:hAnsi="Arial" w:cs="Arial"/>
        </w:rPr>
        <w:t>/</w:t>
      </w:r>
      <w:r w:rsidR="00AB7626" w:rsidRPr="002D784B">
        <w:rPr>
          <w:rFonts w:ascii="Arial" w:hAnsi="Arial" w:cs="Arial"/>
        </w:rPr>
        <w:t xml:space="preserve"> </w:t>
      </w:r>
      <w:r w:rsidR="0026178F">
        <w:rPr>
          <w:rFonts w:ascii="Arial" w:hAnsi="Arial" w:cs="Arial"/>
        </w:rPr>
        <w:t xml:space="preserve"> </w:t>
      </w:r>
      <w:r w:rsidR="00AB7626" w:rsidRPr="002D784B">
        <w:rPr>
          <w:rFonts w:ascii="Arial" w:hAnsi="Arial" w:cs="Arial"/>
        </w:rPr>
        <w:t>PL</w:t>
      </w:r>
      <w:proofErr w:type="gramEnd"/>
      <w:r w:rsidR="00AB7626" w:rsidRPr="002D784B">
        <w:rPr>
          <w:rFonts w:ascii="Arial" w:hAnsi="Arial" w:cs="Arial"/>
        </w:rPr>
        <w:t xml:space="preserve"> d, Cat. </w:t>
      </w:r>
      <w:proofErr w:type="gramStart"/>
      <w:r w:rsidR="00AB7626" w:rsidRPr="002D784B">
        <w:rPr>
          <w:rFonts w:ascii="Arial" w:hAnsi="Arial" w:cs="Arial"/>
        </w:rPr>
        <w:t>3, according to ISO 13849.</w:t>
      </w:r>
      <w:proofErr w:type="gramEnd"/>
      <w:r w:rsidR="00AB7626" w:rsidRPr="002D784B">
        <w:rPr>
          <w:rFonts w:ascii="Arial" w:hAnsi="Arial" w:cs="Arial"/>
        </w:rPr>
        <w:t xml:space="preserve"> </w:t>
      </w:r>
      <w:r w:rsidR="00AB7626">
        <w:rPr>
          <w:rFonts w:ascii="Arial" w:hAnsi="Arial" w:cs="Arial"/>
        </w:rPr>
        <w:t>‘</w:t>
      </w:r>
      <w:r w:rsidR="00AB7626" w:rsidRPr="002D784B">
        <w:rPr>
          <w:rFonts w:ascii="Arial" w:hAnsi="Arial" w:cs="Arial"/>
        </w:rPr>
        <w:t>Redundancy</w:t>
      </w:r>
      <w:r w:rsidR="00AB7626">
        <w:rPr>
          <w:rFonts w:ascii="Arial" w:hAnsi="Arial" w:cs="Arial"/>
        </w:rPr>
        <w:t>’</w:t>
      </w:r>
      <w:r w:rsidR="00AB7626" w:rsidRPr="002D784B">
        <w:rPr>
          <w:rFonts w:ascii="Arial" w:hAnsi="Arial" w:cs="Arial"/>
        </w:rPr>
        <w:t xml:space="preserve"> means that </w:t>
      </w:r>
      <w:r w:rsidR="00AB7626">
        <w:rPr>
          <w:rFonts w:ascii="Arial" w:hAnsi="Arial" w:cs="Arial"/>
        </w:rPr>
        <w:t xml:space="preserve">these devices contain </w:t>
      </w:r>
      <w:r w:rsidR="00AB7626" w:rsidRPr="002D784B">
        <w:rPr>
          <w:rFonts w:ascii="Arial" w:hAnsi="Arial" w:cs="Arial"/>
        </w:rPr>
        <w:t>two independent sensor systems</w:t>
      </w:r>
      <w:r w:rsidR="00AB7626">
        <w:rPr>
          <w:rFonts w:ascii="Arial" w:hAnsi="Arial" w:cs="Arial"/>
        </w:rPr>
        <w:t xml:space="preserve">. Measurements from these two systems </w:t>
      </w:r>
      <w:r w:rsidR="00AB7626" w:rsidRPr="002D784B">
        <w:rPr>
          <w:rFonts w:ascii="Arial" w:hAnsi="Arial" w:cs="Arial"/>
        </w:rPr>
        <w:t>​​</w:t>
      </w:r>
      <w:r w:rsidR="00AB7626">
        <w:rPr>
          <w:rFonts w:ascii="Arial" w:hAnsi="Arial" w:cs="Arial"/>
        </w:rPr>
        <w:t>are</w:t>
      </w:r>
      <w:r w:rsidR="00AB7626" w:rsidRPr="002D784B">
        <w:rPr>
          <w:rFonts w:ascii="Arial" w:hAnsi="Arial" w:cs="Arial"/>
        </w:rPr>
        <w:t xml:space="preserve"> processed </w:t>
      </w:r>
      <w:r w:rsidR="00AB7626">
        <w:rPr>
          <w:rFonts w:ascii="Arial" w:hAnsi="Arial" w:cs="Arial"/>
        </w:rPr>
        <w:t>by</w:t>
      </w:r>
      <w:r w:rsidR="00AB7626" w:rsidRPr="002D784B">
        <w:rPr>
          <w:rFonts w:ascii="Arial" w:hAnsi="Arial" w:cs="Arial"/>
        </w:rPr>
        <w:t xml:space="preserve"> </w:t>
      </w:r>
      <w:r w:rsidR="00AB7626">
        <w:rPr>
          <w:rFonts w:ascii="Arial" w:hAnsi="Arial" w:cs="Arial"/>
        </w:rPr>
        <w:t>a functional</w:t>
      </w:r>
      <w:r w:rsidR="00AB7626" w:rsidRPr="002D784B">
        <w:rPr>
          <w:rFonts w:ascii="Arial" w:hAnsi="Arial" w:cs="Arial"/>
        </w:rPr>
        <w:t xml:space="preserve"> safety PLC. If both </w:t>
      </w:r>
      <w:r w:rsidR="00AB7626">
        <w:rPr>
          <w:rFonts w:ascii="Arial" w:hAnsi="Arial" w:cs="Arial"/>
        </w:rPr>
        <w:t xml:space="preserve">measured </w:t>
      </w:r>
      <w:r w:rsidR="00AB7626" w:rsidRPr="002D784B">
        <w:rPr>
          <w:rFonts w:ascii="Arial" w:hAnsi="Arial" w:cs="Arial"/>
        </w:rPr>
        <w:t>values are the same</w:t>
      </w:r>
      <w:r w:rsidR="00AB7626">
        <w:rPr>
          <w:rFonts w:ascii="Arial" w:hAnsi="Arial" w:cs="Arial"/>
        </w:rPr>
        <w:t xml:space="preserve"> </w:t>
      </w:r>
      <w:r w:rsidR="00AB7626" w:rsidRPr="002D784B">
        <w:rPr>
          <w:rFonts w:ascii="Arial" w:hAnsi="Arial" w:cs="Arial"/>
        </w:rPr>
        <w:t xml:space="preserve">​​(within defined tolerances), </w:t>
      </w:r>
      <w:r w:rsidR="00AB7626">
        <w:rPr>
          <w:rFonts w:ascii="Arial" w:hAnsi="Arial" w:cs="Arial"/>
        </w:rPr>
        <w:t>safe</w:t>
      </w:r>
      <w:r w:rsidR="00AB7626" w:rsidRPr="002D784B">
        <w:rPr>
          <w:rFonts w:ascii="Arial" w:hAnsi="Arial" w:cs="Arial"/>
        </w:rPr>
        <w:t xml:space="preserve"> operation is assumed. If there are deviations, the </w:t>
      </w:r>
      <w:r w:rsidR="00AB7626">
        <w:rPr>
          <w:rFonts w:ascii="Arial" w:hAnsi="Arial" w:cs="Arial"/>
        </w:rPr>
        <w:t>controlling PLC</w:t>
      </w:r>
      <w:r w:rsidR="00AB7626" w:rsidRPr="002D784B">
        <w:rPr>
          <w:rFonts w:ascii="Arial" w:hAnsi="Arial" w:cs="Arial"/>
        </w:rPr>
        <w:t xml:space="preserve"> triggers an alarm - with the option </w:t>
      </w:r>
      <w:r w:rsidR="00AB7626">
        <w:rPr>
          <w:rFonts w:ascii="Arial" w:hAnsi="Arial" w:cs="Arial"/>
        </w:rPr>
        <w:t>of</w:t>
      </w:r>
      <w:r w:rsidR="00AB7626" w:rsidRPr="002D784B">
        <w:rPr>
          <w:rFonts w:ascii="Arial" w:hAnsi="Arial" w:cs="Arial"/>
        </w:rPr>
        <w:t xml:space="preserve"> </w:t>
      </w:r>
      <w:r w:rsidR="002C3974">
        <w:rPr>
          <w:rFonts w:ascii="Arial" w:hAnsi="Arial" w:cs="Arial"/>
        </w:rPr>
        <w:t>transitioning</w:t>
      </w:r>
      <w:r w:rsidR="00AB7626" w:rsidRPr="002D784B">
        <w:rPr>
          <w:rFonts w:ascii="Arial" w:hAnsi="Arial" w:cs="Arial"/>
        </w:rPr>
        <w:t xml:space="preserve"> the system </w:t>
      </w:r>
      <w:r w:rsidR="002C3974">
        <w:rPr>
          <w:rFonts w:ascii="Arial" w:hAnsi="Arial" w:cs="Arial"/>
        </w:rPr>
        <w:t>to a defined safe condition</w:t>
      </w:r>
      <w:r w:rsidR="00AB7626" w:rsidRPr="002D784B">
        <w:rPr>
          <w:rFonts w:ascii="Arial" w:hAnsi="Arial" w:cs="Arial"/>
        </w:rPr>
        <w:t xml:space="preserve">. To be on the safe side, POSITAL </w:t>
      </w:r>
      <w:r w:rsidR="00AB7626">
        <w:rPr>
          <w:rFonts w:ascii="Arial" w:hAnsi="Arial" w:cs="Arial"/>
        </w:rPr>
        <w:t xml:space="preserve">makes use of a </w:t>
      </w:r>
      <w:r w:rsidR="00AB7626" w:rsidRPr="002D784B">
        <w:rPr>
          <w:rFonts w:ascii="Arial" w:hAnsi="Arial" w:cs="Arial"/>
        </w:rPr>
        <w:t xml:space="preserve">combination of magnetic and optical </w:t>
      </w:r>
      <w:r w:rsidR="00AB7626">
        <w:rPr>
          <w:rFonts w:ascii="Arial" w:hAnsi="Arial" w:cs="Arial"/>
        </w:rPr>
        <w:t xml:space="preserve">sensor </w:t>
      </w:r>
      <w:r w:rsidR="00AB7626" w:rsidRPr="002D784B">
        <w:rPr>
          <w:rFonts w:ascii="Arial" w:hAnsi="Arial" w:cs="Arial"/>
        </w:rPr>
        <w:t>technology</w:t>
      </w:r>
      <w:r w:rsidR="00AB7626" w:rsidDel="00402B7A">
        <w:rPr>
          <w:rFonts w:ascii="Arial" w:hAnsi="Arial" w:cs="Arial"/>
        </w:rPr>
        <w:t xml:space="preserve"> </w:t>
      </w:r>
      <w:r w:rsidR="00AB7626">
        <w:rPr>
          <w:rFonts w:ascii="Arial" w:hAnsi="Arial" w:cs="Arial"/>
        </w:rPr>
        <w:t xml:space="preserve">- the key words are </w:t>
      </w:r>
      <w:r w:rsidR="00AB7626" w:rsidRPr="004B666D">
        <w:rPr>
          <w:rFonts w:ascii="Arial" w:hAnsi="Arial" w:cs="Arial"/>
        </w:rPr>
        <w:t>diverse</w:t>
      </w:r>
      <w:r w:rsidR="00AB7626">
        <w:rPr>
          <w:rFonts w:ascii="Arial" w:hAnsi="Arial" w:cs="Arial"/>
        </w:rPr>
        <w:t xml:space="preserve"> redundancy. A</w:t>
      </w:r>
      <w:r w:rsidR="00AB7626" w:rsidRPr="002D784B">
        <w:rPr>
          <w:rFonts w:ascii="Arial" w:hAnsi="Arial" w:cs="Arial"/>
        </w:rPr>
        <w:t>pplications for the new safety</w:t>
      </w:r>
      <w:r w:rsidR="00AB7626">
        <w:rPr>
          <w:rFonts w:ascii="Arial" w:hAnsi="Arial" w:cs="Arial"/>
        </w:rPr>
        <w:t>-ready</w:t>
      </w:r>
      <w:r w:rsidR="00AB7626" w:rsidRPr="002D784B">
        <w:rPr>
          <w:rFonts w:ascii="Arial" w:hAnsi="Arial" w:cs="Arial"/>
        </w:rPr>
        <w:t xml:space="preserve"> encoders range from heavy construction equipment and mobile machines</w:t>
      </w:r>
      <w:r w:rsidR="00AB7626">
        <w:rPr>
          <w:rFonts w:ascii="Arial" w:hAnsi="Arial" w:cs="Arial"/>
        </w:rPr>
        <w:t>,</w:t>
      </w:r>
      <w:r w:rsidR="00AB7626" w:rsidRPr="002D784B">
        <w:rPr>
          <w:rFonts w:ascii="Arial" w:hAnsi="Arial" w:cs="Arial"/>
        </w:rPr>
        <w:t xml:space="preserve"> </w:t>
      </w:r>
      <w:r w:rsidR="00AB7626">
        <w:rPr>
          <w:rFonts w:ascii="Arial" w:hAnsi="Arial" w:cs="Arial"/>
        </w:rPr>
        <w:t>through</w:t>
      </w:r>
      <w:r w:rsidR="00AB7626" w:rsidRPr="002D784B">
        <w:rPr>
          <w:rFonts w:ascii="Arial" w:hAnsi="Arial" w:cs="Arial"/>
        </w:rPr>
        <w:t xml:space="preserve"> crane technology and elevators</w:t>
      </w:r>
      <w:r w:rsidR="00AB7626">
        <w:rPr>
          <w:rFonts w:ascii="Arial" w:hAnsi="Arial" w:cs="Arial"/>
        </w:rPr>
        <w:t>,</w:t>
      </w:r>
      <w:r w:rsidR="00AB7626" w:rsidRPr="002D784B">
        <w:rPr>
          <w:rFonts w:ascii="Arial" w:hAnsi="Arial" w:cs="Arial"/>
        </w:rPr>
        <w:t xml:space="preserve"> to complex stage technology for </w:t>
      </w:r>
      <w:r w:rsidR="00AB7626">
        <w:rPr>
          <w:rFonts w:ascii="Arial" w:hAnsi="Arial" w:cs="Arial"/>
        </w:rPr>
        <w:t>theatrical or film</w:t>
      </w:r>
      <w:r w:rsidR="00AB7626" w:rsidRPr="002D784B">
        <w:rPr>
          <w:rFonts w:ascii="Arial" w:hAnsi="Arial" w:cs="Arial"/>
        </w:rPr>
        <w:t xml:space="preserve"> productions.</w:t>
      </w:r>
    </w:p>
    <w:p w14:paraId="638CF33F" w14:textId="721542AB" w:rsidR="00AB7626" w:rsidRPr="002D784B" w:rsidRDefault="00AB7626" w:rsidP="00AB7626">
      <w:pPr>
        <w:jc w:val="both"/>
        <w:rPr>
          <w:rFonts w:ascii="Arial" w:hAnsi="Arial" w:cs="Arial"/>
        </w:rPr>
      </w:pPr>
      <w:r w:rsidRPr="002D784B">
        <w:rPr>
          <w:rFonts w:ascii="Arial" w:hAnsi="Arial" w:cs="Arial"/>
        </w:rPr>
        <w:t>Instead of installing the redundan</w:t>
      </w:r>
      <w:r>
        <w:rPr>
          <w:rFonts w:ascii="Arial" w:hAnsi="Arial" w:cs="Arial"/>
        </w:rPr>
        <w:t>t</w:t>
      </w:r>
      <w:r w:rsidRPr="002D784B">
        <w:rPr>
          <w:rFonts w:ascii="Arial" w:hAnsi="Arial" w:cs="Arial"/>
        </w:rPr>
        <w:t xml:space="preserve"> systems in separate housings, POSITAL </w:t>
      </w:r>
      <w:r>
        <w:rPr>
          <w:rFonts w:ascii="Arial" w:hAnsi="Arial" w:cs="Arial"/>
        </w:rPr>
        <w:t xml:space="preserve">has </w:t>
      </w:r>
      <w:r w:rsidRPr="002D784B">
        <w:rPr>
          <w:rFonts w:ascii="Arial" w:hAnsi="Arial" w:cs="Arial"/>
        </w:rPr>
        <w:t>chose</w:t>
      </w:r>
      <w:r>
        <w:rPr>
          <w:rFonts w:ascii="Arial" w:hAnsi="Arial" w:cs="Arial"/>
        </w:rPr>
        <w:t>n</w:t>
      </w:r>
      <w:r w:rsidRPr="002D784B">
        <w:rPr>
          <w:rFonts w:ascii="Arial" w:hAnsi="Arial" w:cs="Arial"/>
        </w:rPr>
        <w:t xml:space="preserve"> a clever all-in-one solution. The new devices are </w:t>
      </w:r>
      <w:r>
        <w:rPr>
          <w:rFonts w:ascii="Arial" w:hAnsi="Arial" w:cs="Arial"/>
        </w:rPr>
        <w:t xml:space="preserve">designed </w:t>
      </w:r>
      <w:r w:rsidRPr="002D784B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space and cost-saving </w:t>
      </w:r>
      <w:r w:rsidRPr="002D784B">
        <w:rPr>
          <w:rFonts w:ascii="Arial" w:hAnsi="Arial" w:cs="Arial"/>
        </w:rPr>
        <w:t>tandem encoders</w:t>
      </w:r>
      <w:r>
        <w:rPr>
          <w:rFonts w:ascii="Arial" w:hAnsi="Arial" w:cs="Arial"/>
        </w:rPr>
        <w:t>. The m</w:t>
      </w:r>
      <w:r w:rsidRPr="002D784B">
        <w:rPr>
          <w:rFonts w:ascii="Arial" w:hAnsi="Arial" w:cs="Arial"/>
        </w:rPr>
        <w:t xml:space="preserve">agnetic and optical </w:t>
      </w:r>
      <w:r>
        <w:rPr>
          <w:rFonts w:ascii="Arial" w:hAnsi="Arial" w:cs="Arial"/>
        </w:rPr>
        <w:t xml:space="preserve">sensor elements </w:t>
      </w:r>
      <w:r w:rsidRPr="002D784B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integrated </w:t>
      </w:r>
      <w:r w:rsidRPr="002D784B">
        <w:rPr>
          <w:rFonts w:ascii="Arial" w:hAnsi="Arial" w:cs="Arial"/>
        </w:rPr>
        <w:t xml:space="preserve">in a compact housing (58 mm </w:t>
      </w:r>
      <w:r>
        <w:rPr>
          <w:rFonts w:ascii="Arial" w:hAnsi="Arial" w:cs="Arial"/>
        </w:rPr>
        <w:t xml:space="preserve">in </w:t>
      </w:r>
      <w:r w:rsidRPr="002D784B">
        <w:rPr>
          <w:rFonts w:ascii="Arial" w:hAnsi="Arial" w:cs="Arial"/>
        </w:rPr>
        <w:t xml:space="preserve">diameter) that is easy to install. </w:t>
      </w:r>
      <w:r>
        <w:rPr>
          <w:rFonts w:ascii="Arial" w:hAnsi="Arial" w:cs="Arial"/>
        </w:rPr>
        <w:t>R</w:t>
      </w:r>
      <w:r w:rsidRPr="002D784B">
        <w:rPr>
          <w:rFonts w:ascii="Arial" w:hAnsi="Arial" w:cs="Arial"/>
        </w:rPr>
        <w:t xml:space="preserve">esolution is 16 bits per revolution. </w:t>
      </w:r>
      <w:r>
        <w:rPr>
          <w:rFonts w:ascii="Arial" w:hAnsi="Arial" w:cs="Arial"/>
        </w:rPr>
        <w:t xml:space="preserve">Like other products in the </w:t>
      </w:r>
      <w:r w:rsidRPr="002D784B">
        <w:rPr>
          <w:rFonts w:ascii="Arial" w:hAnsi="Arial" w:cs="Arial"/>
        </w:rPr>
        <w:t xml:space="preserve">modular POSITAL portfolio, the encoders are available with a </w:t>
      </w:r>
      <w:r>
        <w:rPr>
          <w:rFonts w:ascii="Arial" w:hAnsi="Arial" w:cs="Arial"/>
        </w:rPr>
        <w:t xml:space="preserve">wide </w:t>
      </w:r>
      <w:r w:rsidRPr="002D784B">
        <w:rPr>
          <w:rFonts w:ascii="Arial" w:hAnsi="Arial" w:cs="Arial"/>
        </w:rPr>
        <w:t xml:space="preserve">variety of mechanical options. The spectrum ranges from robust housings, designed </w:t>
      </w:r>
      <w:r w:rsidR="002F4145">
        <w:rPr>
          <w:rFonts w:ascii="Arial" w:hAnsi="Arial" w:cs="Arial"/>
        </w:rPr>
        <w:t xml:space="preserve">for </w:t>
      </w:r>
      <w:r w:rsidRPr="002D784B">
        <w:rPr>
          <w:rFonts w:ascii="Arial" w:hAnsi="Arial" w:cs="Arial"/>
        </w:rPr>
        <w:t xml:space="preserve">protection </w:t>
      </w:r>
      <w:r w:rsidR="002F4145">
        <w:rPr>
          <w:rFonts w:ascii="Arial" w:hAnsi="Arial" w:cs="Arial"/>
        </w:rPr>
        <w:t xml:space="preserve">levels up to </w:t>
      </w:r>
      <w:r w:rsidR="00F8700D">
        <w:rPr>
          <w:rFonts w:ascii="Arial" w:hAnsi="Arial" w:cs="Arial"/>
        </w:rPr>
        <w:t>IP67</w:t>
      </w:r>
      <w:r w:rsidRPr="002D784B">
        <w:rPr>
          <w:rFonts w:ascii="Arial" w:hAnsi="Arial" w:cs="Arial"/>
        </w:rPr>
        <w:t xml:space="preserve">, through </w:t>
      </w:r>
      <w:r>
        <w:rPr>
          <w:rFonts w:ascii="Arial" w:hAnsi="Arial" w:cs="Arial"/>
        </w:rPr>
        <w:t>different</w:t>
      </w:r>
      <w:r w:rsidRPr="002D784B">
        <w:rPr>
          <w:rFonts w:ascii="Arial" w:hAnsi="Arial" w:cs="Arial"/>
        </w:rPr>
        <w:t xml:space="preserve"> connector types</w:t>
      </w:r>
      <w:r>
        <w:rPr>
          <w:rFonts w:ascii="Arial" w:hAnsi="Arial" w:cs="Arial"/>
        </w:rPr>
        <w:t>,</w:t>
      </w:r>
      <w:r w:rsidRPr="002D784B">
        <w:rPr>
          <w:rFonts w:ascii="Arial" w:hAnsi="Arial" w:cs="Arial"/>
        </w:rPr>
        <w:t xml:space="preserve"> to </w:t>
      </w:r>
      <w:r w:rsidR="002F4145">
        <w:rPr>
          <w:rFonts w:ascii="Arial" w:hAnsi="Arial" w:cs="Arial"/>
        </w:rPr>
        <w:t>many</w:t>
      </w:r>
      <w:r w:rsidRPr="002D784B">
        <w:rPr>
          <w:rFonts w:ascii="Arial" w:hAnsi="Arial" w:cs="Arial"/>
        </w:rPr>
        <w:t xml:space="preserve"> flange and shaft variants (hollow or solid shaft). </w:t>
      </w:r>
      <w:r>
        <w:rPr>
          <w:rFonts w:ascii="Arial" w:hAnsi="Arial" w:cs="Arial"/>
        </w:rPr>
        <w:t xml:space="preserve">Communications is through </w:t>
      </w:r>
      <w:r w:rsidRPr="002D784B">
        <w:rPr>
          <w:rFonts w:ascii="Arial" w:hAnsi="Arial" w:cs="Arial"/>
        </w:rPr>
        <w:t xml:space="preserve">the well-established </w:t>
      </w:r>
      <w:proofErr w:type="spellStart"/>
      <w:r w:rsidRPr="002D784B">
        <w:rPr>
          <w:rFonts w:ascii="Arial" w:hAnsi="Arial" w:cs="Arial"/>
        </w:rPr>
        <w:t>CANopen</w:t>
      </w:r>
      <w:proofErr w:type="spellEnd"/>
      <w:r w:rsidRPr="002D784B">
        <w:rPr>
          <w:rFonts w:ascii="Arial" w:hAnsi="Arial" w:cs="Arial"/>
        </w:rPr>
        <w:t xml:space="preserve"> interface. The new safety-ready encoders are suitable for harsh environments and a wide temperature range. </w:t>
      </w:r>
      <w:r>
        <w:rPr>
          <w:rFonts w:ascii="Arial" w:hAnsi="Arial" w:cs="Arial"/>
        </w:rPr>
        <w:t>M</w:t>
      </w:r>
      <w:r w:rsidRPr="002D784B">
        <w:rPr>
          <w:rFonts w:ascii="Arial" w:hAnsi="Arial" w:cs="Arial"/>
        </w:rPr>
        <w:t xml:space="preserve">agnetic </w:t>
      </w:r>
      <w:r>
        <w:rPr>
          <w:rFonts w:ascii="Arial" w:hAnsi="Arial" w:cs="Arial"/>
        </w:rPr>
        <w:t>encoder</w:t>
      </w:r>
      <w:r w:rsidRPr="002D784B">
        <w:rPr>
          <w:rFonts w:ascii="Arial" w:hAnsi="Arial" w:cs="Arial"/>
        </w:rPr>
        <w:t xml:space="preserve"> technology is inherently robust, </w:t>
      </w:r>
      <w:r>
        <w:rPr>
          <w:rFonts w:ascii="Arial" w:hAnsi="Arial" w:cs="Arial"/>
        </w:rPr>
        <w:t xml:space="preserve">while </w:t>
      </w:r>
      <w:r w:rsidRPr="002D784B">
        <w:rPr>
          <w:rFonts w:ascii="Arial" w:hAnsi="Arial" w:cs="Arial"/>
        </w:rPr>
        <w:t>the optic</w:t>
      </w:r>
      <w:r>
        <w:rPr>
          <w:rFonts w:ascii="Arial" w:hAnsi="Arial" w:cs="Arial"/>
        </w:rPr>
        <w:t xml:space="preserve">al components </w:t>
      </w:r>
      <w:r w:rsidRPr="002D784B">
        <w:rPr>
          <w:rFonts w:ascii="Arial" w:hAnsi="Arial" w:cs="Arial"/>
        </w:rPr>
        <w:t>have been spec</w:t>
      </w:r>
      <w:r>
        <w:rPr>
          <w:rFonts w:ascii="Arial" w:hAnsi="Arial" w:cs="Arial"/>
        </w:rPr>
        <w:t>i</w:t>
      </w:r>
      <w:r w:rsidRPr="002D784B">
        <w:rPr>
          <w:rFonts w:ascii="Arial" w:hAnsi="Arial" w:cs="Arial"/>
        </w:rPr>
        <w:t xml:space="preserve">ally protected against condensation by </w:t>
      </w:r>
      <w:r>
        <w:rPr>
          <w:rFonts w:ascii="Arial" w:hAnsi="Arial" w:cs="Arial"/>
        </w:rPr>
        <w:t xml:space="preserve">the </w:t>
      </w:r>
      <w:r w:rsidRPr="002D784B">
        <w:rPr>
          <w:rFonts w:ascii="Arial" w:hAnsi="Arial" w:cs="Arial"/>
        </w:rPr>
        <w:t>addition</w:t>
      </w:r>
      <w:r>
        <w:rPr>
          <w:rFonts w:ascii="Arial" w:hAnsi="Arial" w:cs="Arial"/>
        </w:rPr>
        <w:t xml:space="preserve"> of an extra</w:t>
      </w:r>
      <w:r w:rsidRPr="002D784B">
        <w:rPr>
          <w:rFonts w:ascii="Arial" w:hAnsi="Arial" w:cs="Arial"/>
        </w:rPr>
        <w:t xml:space="preserve"> membrane. Both sensor</w:t>
      </w:r>
      <w:r>
        <w:rPr>
          <w:rFonts w:ascii="Arial" w:hAnsi="Arial" w:cs="Arial"/>
        </w:rPr>
        <w:t xml:space="preserve"> element</w:t>
      </w:r>
      <w:r w:rsidRPr="002D784B">
        <w:rPr>
          <w:rFonts w:ascii="Arial" w:hAnsi="Arial" w:cs="Arial"/>
        </w:rPr>
        <w:t xml:space="preserve">s, optical and magnetic, are absolute encoders that </w:t>
      </w:r>
      <w:r w:rsidR="002F4145">
        <w:rPr>
          <w:rFonts w:ascii="Arial" w:hAnsi="Arial" w:cs="Arial"/>
        </w:rPr>
        <w:t xml:space="preserve">measure </w:t>
      </w:r>
      <w:r w:rsidRPr="002D784B">
        <w:rPr>
          <w:rFonts w:ascii="Arial" w:hAnsi="Arial" w:cs="Arial"/>
        </w:rPr>
        <w:t>the position value in single and in multi</w:t>
      </w:r>
      <w:r>
        <w:rPr>
          <w:rFonts w:ascii="Arial" w:hAnsi="Arial" w:cs="Arial"/>
        </w:rPr>
        <w:t>-</w:t>
      </w:r>
      <w:r w:rsidRPr="002D784B">
        <w:rPr>
          <w:rFonts w:ascii="Arial" w:hAnsi="Arial" w:cs="Arial"/>
        </w:rPr>
        <w:t xml:space="preserve">turn mode </w:t>
      </w:r>
      <w:r w:rsidR="00EE569A">
        <w:rPr>
          <w:rFonts w:ascii="Arial" w:hAnsi="Arial" w:cs="Arial"/>
        </w:rPr>
        <w:t>–</w:t>
      </w:r>
      <w:r w:rsidRPr="002D7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absolutely battery- and maintenance-free.</w:t>
      </w:r>
      <w:r w:rsidRPr="002D784B">
        <w:rPr>
          <w:rFonts w:ascii="Arial" w:hAnsi="Arial" w:cs="Arial"/>
        </w:rPr>
        <w:t xml:space="preserve"> </w:t>
      </w:r>
    </w:p>
    <w:p w14:paraId="315CA775" w14:textId="510AAA03" w:rsidR="00AB7626" w:rsidRPr="002D784B" w:rsidRDefault="00AB7626" w:rsidP="00AB7626">
      <w:pPr>
        <w:jc w:val="both"/>
        <w:rPr>
          <w:rFonts w:ascii="Arial" w:hAnsi="Arial" w:cs="Arial"/>
        </w:rPr>
      </w:pPr>
      <w:r w:rsidRPr="002D784B">
        <w:rPr>
          <w:rFonts w:ascii="Arial" w:hAnsi="Arial" w:cs="Arial"/>
        </w:rPr>
        <w:t>"</w:t>
      </w:r>
      <w:r>
        <w:rPr>
          <w:rFonts w:ascii="Arial" w:hAnsi="Arial" w:cs="Arial"/>
        </w:rPr>
        <w:t>From the very beginning,</w:t>
      </w:r>
      <w:r w:rsidRPr="002D784B">
        <w:rPr>
          <w:rFonts w:ascii="Arial" w:hAnsi="Arial" w:cs="Arial"/>
        </w:rPr>
        <w:t xml:space="preserve"> we placed great emphasis on the diverse design," underlines </w:t>
      </w:r>
      <w:r>
        <w:rPr>
          <w:rFonts w:ascii="Arial" w:hAnsi="Arial" w:cs="Arial"/>
        </w:rPr>
        <w:t>Christian Fell</w:t>
      </w:r>
      <w:r w:rsidRPr="002D784B">
        <w:rPr>
          <w:rFonts w:ascii="Arial" w:hAnsi="Arial" w:cs="Arial"/>
        </w:rPr>
        <w:t xml:space="preserve">, POSITAL's General Manager </w:t>
      </w:r>
      <w:r>
        <w:rPr>
          <w:rFonts w:ascii="Arial" w:hAnsi="Arial" w:cs="Arial"/>
        </w:rPr>
        <w:t>for the Americas</w:t>
      </w:r>
      <w:r w:rsidRPr="002D784B">
        <w:rPr>
          <w:rFonts w:ascii="Arial" w:hAnsi="Arial" w:cs="Arial"/>
        </w:rPr>
        <w:t>. "By using completely different measurement technologies, we</w:t>
      </w:r>
      <w:r>
        <w:rPr>
          <w:rFonts w:ascii="Arial" w:hAnsi="Arial" w:cs="Arial"/>
        </w:rPr>
        <w:t xml:space="preserve"> wanted</w:t>
      </w:r>
      <w:r w:rsidRPr="002D784B">
        <w:rPr>
          <w:rFonts w:ascii="Arial" w:hAnsi="Arial" w:cs="Arial"/>
        </w:rPr>
        <w:t xml:space="preserve"> to simplify the certification of entire system</w:t>
      </w:r>
      <w:r>
        <w:rPr>
          <w:rFonts w:ascii="Arial" w:hAnsi="Arial" w:cs="Arial"/>
        </w:rPr>
        <w:t>s</w:t>
      </w:r>
      <w:r w:rsidRPr="002D784B">
        <w:rPr>
          <w:rFonts w:ascii="Arial" w:hAnsi="Arial" w:cs="Arial"/>
        </w:rPr>
        <w:t xml:space="preserve"> for our customers as much as possible." With a </w:t>
      </w:r>
      <w:r>
        <w:rPr>
          <w:rFonts w:ascii="Arial" w:hAnsi="Arial" w:cs="Arial"/>
        </w:rPr>
        <w:t>diverse-</w:t>
      </w:r>
      <w:r w:rsidRPr="002D784B">
        <w:rPr>
          <w:rFonts w:ascii="Arial" w:hAnsi="Arial" w:cs="Arial"/>
        </w:rPr>
        <w:t xml:space="preserve">redundant </w:t>
      </w:r>
      <w:r>
        <w:rPr>
          <w:rFonts w:ascii="Arial" w:hAnsi="Arial" w:cs="Arial"/>
        </w:rPr>
        <w:t>approach</w:t>
      </w:r>
      <w:r w:rsidRPr="002D784B">
        <w:rPr>
          <w:rFonts w:ascii="Arial" w:hAnsi="Arial" w:cs="Arial"/>
        </w:rPr>
        <w:t xml:space="preserve">, errors can be detected </w:t>
      </w:r>
      <w:r>
        <w:rPr>
          <w:rFonts w:ascii="Arial" w:hAnsi="Arial" w:cs="Arial"/>
        </w:rPr>
        <w:t>much</w:t>
      </w:r>
      <w:r w:rsidRPr="002D784B">
        <w:rPr>
          <w:rFonts w:ascii="Arial" w:hAnsi="Arial" w:cs="Arial"/>
        </w:rPr>
        <w:t xml:space="preserve"> more easily than in a </w:t>
      </w:r>
      <w:r>
        <w:rPr>
          <w:rFonts w:ascii="Arial" w:hAnsi="Arial" w:cs="Arial"/>
        </w:rPr>
        <w:t>setup</w:t>
      </w:r>
      <w:r w:rsidRPr="002D7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makes use of </w:t>
      </w:r>
      <w:r w:rsidRPr="002D784B">
        <w:rPr>
          <w:rFonts w:ascii="Arial" w:hAnsi="Arial" w:cs="Arial"/>
        </w:rPr>
        <w:t xml:space="preserve">two </w:t>
      </w:r>
      <w:r>
        <w:rPr>
          <w:rFonts w:ascii="Arial" w:hAnsi="Arial" w:cs="Arial"/>
        </w:rPr>
        <w:t xml:space="preserve">identical </w:t>
      </w:r>
      <w:r w:rsidRPr="002D784B">
        <w:rPr>
          <w:rFonts w:ascii="Arial" w:hAnsi="Arial" w:cs="Arial"/>
        </w:rPr>
        <w:t xml:space="preserve">measurement </w:t>
      </w:r>
      <w:r>
        <w:rPr>
          <w:rFonts w:ascii="Arial" w:hAnsi="Arial" w:cs="Arial"/>
        </w:rPr>
        <w:t>devices</w:t>
      </w:r>
      <w:r w:rsidRPr="002D784B">
        <w:rPr>
          <w:rFonts w:ascii="Arial" w:hAnsi="Arial" w:cs="Arial"/>
        </w:rPr>
        <w:t>. Both systems - optic</w:t>
      </w:r>
      <w:r>
        <w:rPr>
          <w:rFonts w:ascii="Arial" w:hAnsi="Arial" w:cs="Arial"/>
        </w:rPr>
        <w:t>al</w:t>
      </w:r>
      <w:r w:rsidRPr="002D784B">
        <w:rPr>
          <w:rFonts w:ascii="Arial" w:hAnsi="Arial" w:cs="Arial"/>
        </w:rPr>
        <w:t xml:space="preserve"> and magnetic - are based on established encoder technologies that have </w:t>
      </w:r>
      <w:r>
        <w:rPr>
          <w:rFonts w:ascii="Arial" w:hAnsi="Arial" w:cs="Arial"/>
        </w:rPr>
        <w:t>been</w:t>
      </w:r>
      <w:r w:rsidRPr="002D784B">
        <w:rPr>
          <w:rFonts w:ascii="Arial" w:hAnsi="Arial" w:cs="Arial"/>
        </w:rPr>
        <w:t xml:space="preserve"> core competenc</w:t>
      </w:r>
      <w:r>
        <w:rPr>
          <w:rFonts w:ascii="Arial" w:hAnsi="Arial" w:cs="Arial"/>
        </w:rPr>
        <w:t>ies</w:t>
      </w:r>
      <w:r w:rsidRPr="002D784B">
        <w:rPr>
          <w:rFonts w:ascii="Arial" w:hAnsi="Arial" w:cs="Arial"/>
        </w:rPr>
        <w:t xml:space="preserve"> of POSITAL for decades. After being one of the pioneers of optical absolute encoders for precision applications in the 1960s, </w:t>
      </w:r>
      <w:r>
        <w:rPr>
          <w:rFonts w:ascii="Arial" w:hAnsi="Arial" w:cs="Arial"/>
        </w:rPr>
        <w:t>POSITAL</w:t>
      </w:r>
      <w:r w:rsidRPr="002D7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last 15 years </w:t>
      </w:r>
      <w:r w:rsidRPr="002D784B">
        <w:rPr>
          <w:rFonts w:ascii="Arial" w:hAnsi="Arial" w:cs="Arial"/>
        </w:rPr>
        <w:t xml:space="preserve">has become a trendsetter for </w:t>
      </w:r>
      <w:r>
        <w:rPr>
          <w:rFonts w:ascii="Arial" w:hAnsi="Arial" w:cs="Arial"/>
        </w:rPr>
        <w:t>high-end</w:t>
      </w:r>
      <w:r w:rsidR="007E3063">
        <w:rPr>
          <w:rFonts w:ascii="Arial" w:hAnsi="Arial" w:cs="Arial"/>
        </w:rPr>
        <w:t xml:space="preserve"> </w:t>
      </w:r>
      <w:r w:rsidRPr="002D784B">
        <w:rPr>
          <w:rFonts w:ascii="Arial" w:hAnsi="Arial" w:cs="Arial"/>
        </w:rPr>
        <w:t xml:space="preserve">magnetic encoders </w:t>
      </w:r>
      <w:r>
        <w:rPr>
          <w:rFonts w:ascii="Arial" w:hAnsi="Arial" w:cs="Arial"/>
        </w:rPr>
        <w:t xml:space="preserve">sporting excellent dynamics and accuracy –enabled </w:t>
      </w:r>
      <w:proofErr w:type="gramStart"/>
      <w:r>
        <w:rPr>
          <w:rFonts w:ascii="Arial" w:hAnsi="Arial" w:cs="Arial"/>
        </w:rPr>
        <w:lastRenderedPageBreak/>
        <w:t>by</w:t>
      </w:r>
      <w:proofErr w:type="gramEnd"/>
      <w:r w:rsidRPr="002D7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improved </w:t>
      </w:r>
      <w:r w:rsidRPr="002D784B">
        <w:rPr>
          <w:rFonts w:ascii="Arial" w:hAnsi="Arial" w:cs="Arial"/>
        </w:rPr>
        <w:t>computing power</w:t>
      </w:r>
      <w:r>
        <w:rPr>
          <w:rFonts w:ascii="Arial" w:hAnsi="Arial" w:cs="Arial"/>
        </w:rPr>
        <w:t xml:space="preserve">, </w:t>
      </w:r>
      <w:r w:rsidRPr="002D784B">
        <w:rPr>
          <w:rFonts w:ascii="Arial" w:hAnsi="Arial" w:cs="Arial"/>
        </w:rPr>
        <w:t>innovative algorithms</w:t>
      </w:r>
      <w:r>
        <w:rPr>
          <w:rFonts w:ascii="Arial" w:hAnsi="Arial" w:cs="Arial"/>
        </w:rPr>
        <w:t>,</w:t>
      </w:r>
      <w:r w:rsidRPr="002D7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energy-harvesting </w:t>
      </w:r>
      <w:r w:rsidRPr="002D784B">
        <w:rPr>
          <w:rFonts w:ascii="Arial" w:hAnsi="Arial" w:cs="Arial"/>
        </w:rPr>
        <w:t>multi-turn functionality</w:t>
      </w:r>
      <w:r>
        <w:rPr>
          <w:rFonts w:ascii="Arial" w:hAnsi="Arial" w:cs="Arial"/>
        </w:rPr>
        <w:t xml:space="preserve">. </w:t>
      </w:r>
    </w:p>
    <w:p w14:paraId="4C0327E1" w14:textId="6D2BD434" w:rsidR="00975767" w:rsidRDefault="00AB7626" w:rsidP="00AB7626">
      <w:pPr>
        <w:spacing w:line="276" w:lineRule="auto"/>
        <w:jc w:val="both"/>
        <w:rPr>
          <w:rFonts w:ascii="Arial" w:hAnsi="Arial" w:cs="Arial"/>
        </w:rPr>
      </w:pPr>
      <w:r w:rsidRPr="002D784B">
        <w:rPr>
          <w:rFonts w:ascii="Arial" w:hAnsi="Arial" w:cs="Arial"/>
        </w:rPr>
        <w:t xml:space="preserve">The new sensors are suitable for applications </w:t>
      </w:r>
      <w:r>
        <w:rPr>
          <w:rFonts w:ascii="Arial" w:hAnsi="Arial" w:cs="Arial"/>
        </w:rPr>
        <w:t xml:space="preserve">requiring </w:t>
      </w:r>
      <w:r w:rsidR="006D4047">
        <w:rPr>
          <w:rFonts w:ascii="Arial" w:hAnsi="Arial" w:cs="Arial"/>
        </w:rPr>
        <w:t xml:space="preserve">functional </w:t>
      </w:r>
      <w:r w:rsidR="00EE569A">
        <w:rPr>
          <w:rFonts w:ascii="Arial" w:hAnsi="Arial" w:cs="Arial"/>
        </w:rPr>
        <w:t>safety up to Performance Level/</w:t>
      </w:r>
      <w:r w:rsidRPr="002D784B">
        <w:rPr>
          <w:rFonts w:ascii="Arial" w:hAnsi="Arial" w:cs="Arial"/>
        </w:rPr>
        <w:t xml:space="preserve">PL d, Cat. </w:t>
      </w:r>
      <w:proofErr w:type="gramStart"/>
      <w:r w:rsidRPr="002D784B">
        <w:rPr>
          <w:rFonts w:ascii="Arial" w:hAnsi="Arial" w:cs="Arial"/>
        </w:rPr>
        <w:t>3 of ISO 13849.</w:t>
      </w:r>
      <w:proofErr w:type="gramEnd"/>
      <w:r w:rsidRPr="002D7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Compared</w:t>
      </w:r>
      <w:r w:rsidRPr="002D784B">
        <w:rPr>
          <w:rFonts w:ascii="Arial" w:hAnsi="Arial" w:cs="Arial"/>
        </w:rPr>
        <w:t xml:space="preserve"> to encoders with SIL-certified safety functions, they are </w:t>
      </w:r>
      <w:r>
        <w:rPr>
          <w:rFonts w:ascii="Arial" w:hAnsi="Arial" w:cs="Arial"/>
        </w:rPr>
        <w:t xml:space="preserve">less costly while providing more operational flexibility. </w:t>
      </w:r>
      <w:r w:rsidRPr="002D784B">
        <w:rPr>
          <w:rFonts w:ascii="Arial" w:hAnsi="Arial" w:cs="Arial"/>
        </w:rPr>
        <w:t xml:space="preserve">Individual parameters - </w:t>
      </w:r>
      <w:r>
        <w:rPr>
          <w:rFonts w:ascii="Arial" w:hAnsi="Arial" w:cs="Arial"/>
        </w:rPr>
        <w:t>like</w:t>
      </w:r>
      <w:r w:rsidRPr="002D784B">
        <w:rPr>
          <w:rFonts w:ascii="Arial" w:hAnsi="Arial" w:cs="Arial"/>
        </w:rPr>
        <w:t xml:space="preserve"> the exact specifications for activating the 'Safe State' function - can be </w:t>
      </w:r>
      <w:r>
        <w:rPr>
          <w:rFonts w:ascii="Arial" w:hAnsi="Arial" w:cs="Arial"/>
        </w:rPr>
        <w:t>programmed</w:t>
      </w:r>
      <w:r w:rsidRPr="002D7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into the PLC </w:t>
      </w:r>
      <w:r w:rsidRPr="002D784B">
        <w:rPr>
          <w:rFonts w:ascii="Arial" w:hAnsi="Arial" w:cs="Arial"/>
        </w:rPr>
        <w:t xml:space="preserve">by the system </w:t>
      </w:r>
      <w:r>
        <w:rPr>
          <w:rFonts w:ascii="Arial" w:hAnsi="Arial" w:cs="Arial"/>
        </w:rPr>
        <w:t>integrator</w:t>
      </w:r>
      <w:r w:rsidRPr="002D784B">
        <w:rPr>
          <w:rFonts w:ascii="Arial" w:hAnsi="Arial" w:cs="Arial"/>
        </w:rPr>
        <w:t xml:space="preserve">. "It is clear that SIL-certified safety encoders, which were </w:t>
      </w:r>
      <w:r>
        <w:rPr>
          <w:rFonts w:ascii="Arial" w:hAnsi="Arial" w:cs="Arial"/>
        </w:rPr>
        <w:t>widely introduced</w:t>
      </w:r>
      <w:r w:rsidRPr="002D784B">
        <w:rPr>
          <w:rFonts w:ascii="Arial" w:hAnsi="Arial" w:cs="Arial"/>
        </w:rPr>
        <w:t xml:space="preserve"> after the </w:t>
      </w:r>
      <w:r>
        <w:rPr>
          <w:rFonts w:ascii="Arial" w:hAnsi="Arial" w:cs="Arial"/>
        </w:rPr>
        <w:t xml:space="preserve">enactment </w:t>
      </w:r>
      <w:r w:rsidRPr="002D784B">
        <w:rPr>
          <w:rFonts w:ascii="Arial" w:hAnsi="Arial" w:cs="Arial"/>
        </w:rPr>
        <w:t xml:space="preserve">of the European Machinery Directive in 2006, will continue to </w:t>
      </w:r>
      <w:r>
        <w:rPr>
          <w:rFonts w:ascii="Arial" w:hAnsi="Arial" w:cs="Arial"/>
        </w:rPr>
        <w:t>play an important role in specific niches</w:t>
      </w:r>
      <w:r w:rsidRPr="002D784B">
        <w:rPr>
          <w:rFonts w:ascii="Arial" w:hAnsi="Arial" w:cs="Arial"/>
        </w:rPr>
        <w:t xml:space="preserve">," </w:t>
      </w:r>
      <w:r>
        <w:rPr>
          <w:rFonts w:ascii="Arial" w:hAnsi="Arial" w:cs="Arial"/>
        </w:rPr>
        <w:t>says Fell</w:t>
      </w:r>
      <w:r w:rsidRPr="002D784B">
        <w:rPr>
          <w:rFonts w:ascii="Arial" w:hAnsi="Arial" w:cs="Arial"/>
        </w:rPr>
        <w:t>. "</w:t>
      </w:r>
      <w:r>
        <w:rPr>
          <w:rFonts w:ascii="Arial" w:hAnsi="Arial" w:cs="Arial"/>
        </w:rPr>
        <w:t>Their primary use will remain in safety installations with a small number of encoders, where the customer is willing to spend the extra money for SIL-certified equipment to achieve results – quickly and easily.”</w:t>
      </w:r>
    </w:p>
    <w:p w14:paraId="32800114" w14:textId="77777777" w:rsidR="00137A38" w:rsidRPr="00B243F1" w:rsidRDefault="00137A38" w:rsidP="00137A38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375509CC" w14:textId="60777BB5" w:rsidR="00137A38" w:rsidRPr="00F6158F" w:rsidRDefault="00137A38" w:rsidP="00F6158F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0E42B6F9" w14:textId="77777777" w:rsidR="00114252" w:rsidRDefault="00114252" w:rsidP="00C5286F">
      <w:pPr>
        <w:rPr>
          <w:rFonts w:ascii="Arial" w:hAnsi="Arial" w:cs="Arial"/>
          <w:b/>
          <w:sz w:val="20"/>
        </w:rPr>
      </w:pPr>
    </w:p>
    <w:p w14:paraId="7080E48C" w14:textId="71AEF846" w:rsidR="00C5286F" w:rsidRPr="001F6223" w:rsidRDefault="00F6158F" w:rsidP="00C5286F">
      <w:pPr>
        <w:rPr>
          <w:rFonts w:ascii="Arial" w:hAnsi="Arial" w:cs="Arial"/>
          <w:sz w:val="20"/>
        </w:rPr>
      </w:pPr>
      <w:r w:rsidRPr="00F6158F">
        <w:rPr>
          <w:rFonts w:ascii="Arial" w:hAnsi="Arial" w:cs="Arial"/>
          <w:b/>
          <w:sz w:val="20"/>
        </w:rPr>
        <w:t>Visual</w:t>
      </w:r>
      <w:r w:rsidR="00977E3E">
        <w:rPr>
          <w:rFonts w:ascii="Arial" w:hAnsi="Arial" w:cs="Arial"/>
          <w:sz w:val="20"/>
        </w:rPr>
        <w:t>:</w:t>
      </w:r>
    </w:p>
    <w:p w14:paraId="1BCCC9E5" w14:textId="7AE59584" w:rsidR="00C5286F" w:rsidRDefault="00C5286F" w:rsidP="00C5286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</w:t>
      </w:r>
      <w:r>
        <w:rPr>
          <w:rFonts w:ascii="Arial" w:hAnsi="Arial" w:cs="Arial"/>
          <w:sz w:val="20"/>
        </w:rPr>
        <w:tab/>
      </w:r>
      <w:r w:rsidR="008B7601">
        <w:rPr>
          <w:rFonts w:ascii="Arial" w:hAnsi="Arial" w:cs="Arial"/>
          <w:sz w:val="20"/>
        </w:rPr>
        <w:tab/>
        <w:t>PressPhoto</w:t>
      </w:r>
      <w:r w:rsidR="00977E3E">
        <w:rPr>
          <w:rFonts w:ascii="Arial" w:hAnsi="Arial" w:cs="Arial"/>
          <w:sz w:val="20"/>
        </w:rPr>
        <w:t>-</w:t>
      </w:r>
      <w:r w:rsidR="00F6158F">
        <w:rPr>
          <w:rFonts w:ascii="Arial" w:hAnsi="Arial" w:cs="Arial"/>
          <w:sz w:val="20"/>
        </w:rPr>
        <w:t>Safety-</w:t>
      </w:r>
      <w:r w:rsidR="00EE569A">
        <w:rPr>
          <w:rFonts w:ascii="Arial" w:hAnsi="Arial" w:cs="Arial"/>
          <w:sz w:val="20"/>
        </w:rPr>
        <w:t>R</w:t>
      </w:r>
      <w:r w:rsidR="0080778B">
        <w:rPr>
          <w:rFonts w:ascii="Arial" w:hAnsi="Arial" w:cs="Arial"/>
          <w:sz w:val="20"/>
        </w:rPr>
        <w:t>e</w:t>
      </w:r>
      <w:r w:rsidR="00EE569A">
        <w:rPr>
          <w:rFonts w:ascii="Arial" w:hAnsi="Arial" w:cs="Arial"/>
          <w:sz w:val="20"/>
        </w:rPr>
        <w:t>ady-Encoders</w:t>
      </w:r>
      <w:r w:rsidR="00977E3E">
        <w:rPr>
          <w:rFonts w:ascii="Arial" w:hAnsi="Arial" w:cs="Arial"/>
          <w:sz w:val="20"/>
        </w:rPr>
        <w:t>.jpg</w:t>
      </w:r>
      <w:bookmarkStart w:id="0" w:name="_GoBack"/>
      <w:bookmarkEnd w:id="0"/>
    </w:p>
    <w:p w14:paraId="7F79C9EE" w14:textId="2CCEB606" w:rsidR="00114252" w:rsidRPr="00114252" w:rsidRDefault="00C5286F" w:rsidP="00114252">
      <w:pPr>
        <w:ind w:left="2160" w:hanging="1440"/>
      </w:pPr>
      <w:r>
        <w:rPr>
          <w:rFonts w:ascii="Arial" w:hAnsi="Arial" w:cs="Arial"/>
          <w:sz w:val="20"/>
        </w:rPr>
        <w:t xml:space="preserve">Caption: </w:t>
      </w:r>
      <w:r w:rsidR="008B7601">
        <w:rPr>
          <w:rFonts w:ascii="Arial" w:hAnsi="Arial" w:cs="Arial"/>
          <w:sz w:val="20"/>
        </w:rPr>
        <w:tab/>
      </w:r>
      <w:r w:rsidR="00F6158F">
        <w:rPr>
          <w:rFonts w:ascii="Arial" w:hAnsi="Arial" w:cs="Arial"/>
          <w:sz w:val="20"/>
        </w:rPr>
        <w:t xml:space="preserve">Diverse-redundant </w:t>
      </w:r>
      <w:r w:rsidR="00114252">
        <w:rPr>
          <w:rFonts w:ascii="Arial" w:hAnsi="Arial" w:cs="Arial"/>
          <w:sz w:val="20"/>
        </w:rPr>
        <w:t>a</w:t>
      </w:r>
      <w:r w:rsidR="00F6158F">
        <w:rPr>
          <w:rFonts w:ascii="Arial" w:hAnsi="Arial" w:cs="Arial"/>
          <w:sz w:val="20"/>
        </w:rPr>
        <w:t xml:space="preserve">bsolute </w:t>
      </w:r>
      <w:r w:rsidR="00114252">
        <w:rPr>
          <w:rFonts w:ascii="Arial" w:hAnsi="Arial" w:cs="Arial"/>
          <w:sz w:val="20"/>
        </w:rPr>
        <w:t>r</w:t>
      </w:r>
      <w:r w:rsidR="00F6158F">
        <w:rPr>
          <w:rFonts w:ascii="Arial" w:hAnsi="Arial" w:cs="Arial"/>
          <w:sz w:val="20"/>
        </w:rPr>
        <w:t xml:space="preserve">otary </w:t>
      </w:r>
      <w:r w:rsidR="00114252">
        <w:rPr>
          <w:rFonts w:ascii="Arial" w:hAnsi="Arial" w:cs="Arial"/>
          <w:sz w:val="20"/>
        </w:rPr>
        <w:t>e</w:t>
      </w:r>
      <w:r w:rsidR="00F6158F">
        <w:rPr>
          <w:rFonts w:ascii="Arial" w:hAnsi="Arial" w:cs="Arial"/>
          <w:sz w:val="20"/>
        </w:rPr>
        <w:t xml:space="preserve">ncoders are a valuable component for safety critical </w:t>
      </w:r>
      <w:r w:rsidR="00114252">
        <w:rPr>
          <w:rFonts w:ascii="Arial" w:hAnsi="Arial" w:cs="Arial"/>
          <w:sz w:val="20"/>
        </w:rPr>
        <w:t>m</w:t>
      </w:r>
      <w:r w:rsidR="00F6158F">
        <w:rPr>
          <w:rFonts w:ascii="Arial" w:hAnsi="Arial" w:cs="Arial"/>
          <w:sz w:val="20"/>
        </w:rPr>
        <w:t xml:space="preserve">otion </w:t>
      </w:r>
      <w:r w:rsidR="00114252">
        <w:rPr>
          <w:rFonts w:ascii="Arial" w:hAnsi="Arial" w:cs="Arial"/>
          <w:sz w:val="20"/>
        </w:rPr>
        <w:t>c</w:t>
      </w:r>
      <w:r w:rsidR="00F6158F">
        <w:rPr>
          <w:rFonts w:ascii="Arial" w:hAnsi="Arial" w:cs="Arial"/>
          <w:sz w:val="20"/>
        </w:rPr>
        <w:t>ontrol systems</w:t>
      </w:r>
      <w:r w:rsidR="00114252">
        <w:t>.</w:t>
      </w:r>
    </w:p>
    <w:p w14:paraId="5F2AEBF0" w14:textId="77777777" w:rsidR="00E10A1E" w:rsidRPr="00F6158F" w:rsidRDefault="00E10A1E" w:rsidP="00E10A1E">
      <w:pPr>
        <w:pStyle w:val="Heading6"/>
        <w:rPr>
          <w:sz w:val="22"/>
          <w:szCs w:val="22"/>
        </w:rPr>
      </w:pPr>
      <w:r w:rsidRPr="00F6158F">
        <w:rPr>
          <w:sz w:val="22"/>
          <w:szCs w:val="22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E10A1E" w:rsidRPr="0081316D" w14:paraId="77F6A40F" w14:textId="77777777" w:rsidTr="00AB7626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1F3AC4E1" w14:textId="77777777" w:rsidR="00975767" w:rsidRPr="00B149DA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2C9FBAA4" w14:textId="77777777" w:rsidR="00975767" w:rsidRPr="00B149DA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FRABA Inc. – Marketing</w:t>
            </w:r>
          </w:p>
          <w:p w14:paraId="06C7E353" w14:textId="77777777" w:rsidR="00975767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DA4">
              <w:rPr>
                <w:rFonts w:ascii="Arial" w:hAnsi="Arial" w:cs="Arial"/>
                <w:sz w:val="20"/>
                <w:szCs w:val="20"/>
              </w:rPr>
              <w:t>1 N Johnston Ave, Suite C238</w:t>
            </w:r>
          </w:p>
          <w:p w14:paraId="3D688E0A" w14:textId="77777777" w:rsidR="00975767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0C60382F" w14:textId="77777777" w:rsidR="00975767" w:rsidRPr="00B149DA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250F47E4" w14:textId="089C7B7A" w:rsidR="00E10A1E" w:rsidRDefault="00EE569A" w:rsidP="00AB7626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" w:history="1">
              <w:r w:rsidR="00E10A1E"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1129DE52" w14:textId="77777777" w:rsidR="00114252" w:rsidRDefault="00114252" w:rsidP="00AB7626">
            <w:pPr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</w:pPr>
          </w:p>
          <w:p w14:paraId="5645ACC0" w14:textId="4A01210F" w:rsidR="00E10A1E" w:rsidRPr="00E10A1E" w:rsidRDefault="00E10A1E" w:rsidP="00AB7626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  <w:t>www.posital.com</w:t>
            </w:r>
          </w:p>
          <w:p w14:paraId="5873CC49" w14:textId="77777777" w:rsidR="00E10A1E" w:rsidRPr="003213F3" w:rsidRDefault="00E10A1E" w:rsidP="00AB762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D70E0F6" w14:textId="77777777" w:rsidR="00E10A1E" w:rsidRPr="00343AF9" w:rsidRDefault="00E10A1E" w:rsidP="00AB7626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James </w:t>
            </w:r>
            <w:proofErr w:type="spellStart"/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Tulk</w:t>
            </w:r>
            <w:proofErr w:type="spellEnd"/>
          </w:p>
          <w:p w14:paraId="1E733268" w14:textId="77777777" w:rsidR="00E10A1E" w:rsidRPr="00343AF9" w:rsidRDefault="00E10A1E" w:rsidP="00AB7626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44618F21" w14:textId="77777777" w:rsidR="00E10A1E" w:rsidRPr="00343AF9" w:rsidRDefault="00E10A1E" w:rsidP="00AB7626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6DBCCC89" w14:textId="77777777" w:rsidR="00E10A1E" w:rsidRPr="00343AF9" w:rsidRDefault="00E10A1E" w:rsidP="00AB7626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7EFFA504" w14:textId="77777777" w:rsidR="00E10A1E" w:rsidRPr="00343AF9" w:rsidRDefault="00E10A1E" w:rsidP="00AB7626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306A9765" w14:textId="77777777" w:rsidR="00E10A1E" w:rsidRPr="00343AF9" w:rsidRDefault="00E10A1E" w:rsidP="00AB7626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2623098A" w14:textId="10A13A41" w:rsidR="00E10A1E" w:rsidRDefault="00EE569A" w:rsidP="00AB7626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9" w:history="1">
              <w:r w:rsidR="00E10A1E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043ECACC" w14:textId="77777777" w:rsidR="00E10A1E" w:rsidRPr="003213F3" w:rsidRDefault="00E10A1E" w:rsidP="00AB7626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5D47457" w14:textId="77777777" w:rsidR="00137A38" w:rsidRDefault="00137A38">
      <w:pPr>
        <w:rPr>
          <w:rFonts w:ascii="Arial" w:hAnsi="Arial" w:cs="Arial"/>
        </w:rPr>
      </w:pPr>
    </w:p>
    <w:p w14:paraId="520BC691" w14:textId="77777777" w:rsidR="00A53522" w:rsidRPr="001327CF" w:rsidRDefault="00A53522">
      <w:pPr>
        <w:rPr>
          <w:rFonts w:ascii="Arial" w:hAnsi="Arial" w:cs="Arial"/>
        </w:rPr>
      </w:pPr>
    </w:p>
    <w:sectPr w:rsidR="00A53522" w:rsidRPr="001327CF" w:rsidSect="00AB7626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915C7" w14:textId="77777777" w:rsidR="000D2BE8" w:rsidRDefault="000D2BE8" w:rsidP="00137A38">
      <w:pPr>
        <w:spacing w:after="0" w:line="240" w:lineRule="auto"/>
      </w:pPr>
      <w:r>
        <w:separator/>
      </w:r>
    </w:p>
  </w:endnote>
  <w:endnote w:type="continuationSeparator" w:id="0">
    <w:p w14:paraId="5D159957" w14:textId="77777777" w:rsidR="000D2BE8" w:rsidRDefault="000D2BE8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C6910" w14:textId="77777777" w:rsidR="000D2BE8" w:rsidRDefault="000D2BE8" w:rsidP="00137A38">
      <w:pPr>
        <w:spacing w:after="0" w:line="240" w:lineRule="auto"/>
      </w:pPr>
      <w:r>
        <w:separator/>
      </w:r>
    </w:p>
  </w:footnote>
  <w:footnote w:type="continuationSeparator" w:id="0">
    <w:p w14:paraId="198239CB" w14:textId="77777777" w:rsidR="000D2BE8" w:rsidRDefault="000D2BE8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609ED" w14:textId="763E7694" w:rsidR="000D2BE8" w:rsidRDefault="000D2BE8" w:rsidP="00BB045E">
    <w:pPr>
      <w:pStyle w:val="Header"/>
      <w:jc w:val="center"/>
    </w:pPr>
    <w:r>
      <w:rPr>
        <w:noProof/>
        <w:lang w:val="en-US"/>
      </w:rPr>
      <w:drawing>
        <wp:inline distT="0" distB="0" distL="0" distR="0" wp14:anchorId="711B1192" wp14:editId="367DF54B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83B5" w14:textId="77777777" w:rsidR="000D2BE8" w:rsidRDefault="000D2BE8" w:rsidP="00137A38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laus Matzker">
    <w15:presenceInfo w15:providerId="AD" w15:userId="S::Klaus.Matzker@fraba.com::876c6e1f-9c3a-4301-ab5e-633f142a63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CF"/>
    <w:rsid w:val="000239CD"/>
    <w:rsid w:val="000276B5"/>
    <w:rsid w:val="0005021E"/>
    <w:rsid w:val="00060472"/>
    <w:rsid w:val="00077B10"/>
    <w:rsid w:val="000A4F6F"/>
    <w:rsid w:val="000B5683"/>
    <w:rsid w:val="000C690B"/>
    <w:rsid w:val="000D2501"/>
    <w:rsid w:val="000D2731"/>
    <w:rsid w:val="000D2BE8"/>
    <w:rsid w:val="000E4E94"/>
    <w:rsid w:val="00114252"/>
    <w:rsid w:val="001248E0"/>
    <w:rsid w:val="001248FC"/>
    <w:rsid w:val="001327CF"/>
    <w:rsid w:val="00137A38"/>
    <w:rsid w:val="001475D8"/>
    <w:rsid w:val="00184C15"/>
    <w:rsid w:val="00184C92"/>
    <w:rsid w:val="00185227"/>
    <w:rsid w:val="00193728"/>
    <w:rsid w:val="001A7A4E"/>
    <w:rsid w:val="001C002D"/>
    <w:rsid w:val="001C01A8"/>
    <w:rsid w:val="001E7D9B"/>
    <w:rsid w:val="001F4833"/>
    <w:rsid w:val="001F6223"/>
    <w:rsid w:val="0021164B"/>
    <w:rsid w:val="00237274"/>
    <w:rsid w:val="0026178F"/>
    <w:rsid w:val="00271E92"/>
    <w:rsid w:val="00292532"/>
    <w:rsid w:val="0029470C"/>
    <w:rsid w:val="002A390A"/>
    <w:rsid w:val="002A3C90"/>
    <w:rsid w:val="002C3974"/>
    <w:rsid w:val="002F09ED"/>
    <w:rsid w:val="002F4145"/>
    <w:rsid w:val="002F6E56"/>
    <w:rsid w:val="003007D6"/>
    <w:rsid w:val="00314BE8"/>
    <w:rsid w:val="00351A9E"/>
    <w:rsid w:val="00391D5D"/>
    <w:rsid w:val="003C0025"/>
    <w:rsid w:val="003C5FF5"/>
    <w:rsid w:val="003D5994"/>
    <w:rsid w:val="0045381A"/>
    <w:rsid w:val="004631A7"/>
    <w:rsid w:val="004D76BA"/>
    <w:rsid w:val="004E5CA7"/>
    <w:rsid w:val="004F2F92"/>
    <w:rsid w:val="00585CDC"/>
    <w:rsid w:val="005907C1"/>
    <w:rsid w:val="005A63CC"/>
    <w:rsid w:val="005B2F71"/>
    <w:rsid w:val="005B394F"/>
    <w:rsid w:val="00605E99"/>
    <w:rsid w:val="00635AFE"/>
    <w:rsid w:val="00677EF6"/>
    <w:rsid w:val="006B09B0"/>
    <w:rsid w:val="006C5288"/>
    <w:rsid w:val="006D4047"/>
    <w:rsid w:val="00722FED"/>
    <w:rsid w:val="007278BD"/>
    <w:rsid w:val="007358C0"/>
    <w:rsid w:val="0078316A"/>
    <w:rsid w:val="0079473D"/>
    <w:rsid w:val="00794E28"/>
    <w:rsid w:val="007C2E74"/>
    <w:rsid w:val="007C3F45"/>
    <w:rsid w:val="007E3063"/>
    <w:rsid w:val="007E67AE"/>
    <w:rsid w:val="007F772A"/>
    <w:rsid w:val="0080778B"/>
    <w:rsid w:val="0081259A"/>
    <w:rsid w:val="008200B3"/>
    <w:rsid w:val="00833B8F"/>
    <w:rsid w:val="00853F33"/>
    <w:rsid w:val="008A100E"/>
    <w:rsid w:val="008B7601"/>
    <w:rsid w:val="008C027D"/>
    <w:rsid w:val="008C315A"/>
    <w:rsid w:val="008C6BF5"/>
    <w:rsid w:val="00944C17"/>
    <w:rsid w:val="009461B3"/>
    <w:rsid w:val="009478D0"/>
    <w:rsid w:val="00955CFF"/>
    <w:rsid w:val="009579E2"/>
    <w:rsid w:val="00975767"/>
    <w:rsid w:val="00977E3E"/>
    <w:rsid w:val="00991704"/>
    <w:rsid w:val="009B71F3"/>
    <w:rsid w:val="009E4E9E"/>
    <w:rsid w:val="00A01563"/>
    <w:rsid w:val="00A14F00"/>
    <w:rsid w:val="00A34185"/>
    <w:rsid w:val="00A43639"/>
    <w:rsid w:val="00A45EA3"/>
    <w:rsid w:val="00A45EBD"/>
    <w:rsid w:val="00A50AAB"/>
    <w:rsid w:val="00A53522"/>
    <w:rsid w:val="00A632FB"/>
    <w:rsid w:val="00A66CAB"/>
    <w:rsid w:val="00AB7626"/>
    <w:rsid w:val="00AF0E80"/>
    <w:rsid w:val="00B30467"/>
    <w:rsid w:val="00B357E5"/>
    <w:rsid w:val="00B405B6"/>
    <w:rsid w:val="00B67D13"/>
    <w:rsid w:val="00B844DB"/>
    <w:rsid w:val="00B854F8"/>
    <w:rsid w:val="00B879CE"/>
    <w:rsid w:val="00BB045E"/>
    <w:rsid w:val="00BE3591"/>
    <w:rsid w:val="00C0634D"/>
    <w:rsid w:val="00C23FC6"/>
    <w:rsid w:val="00C5286F"/>
    <w:rsid w:val="00CA0422"/>
    <w:rsid w:val="00CA2AD3"/>
    <w:rsid w:val="00CD4156"/>
    <w:rsid w:val="00CD4563"/>
    <w:rsid w:val="00D5272E"/>
    <w:rsid w:val="00D72DC0"/>
    <w:rsid w:val="00D7616D"/>
    <w:rsid w:val="00D76E4D"/>
    <w:rsid w:val="00DB4A3D"/>
    <w:rsid w:val="00DC4983"/>
    <w:rsid w:val="00DC4F5C"/>
    <w:rsid w:val="00DD6299"/>
    <w:rsid w:val="00DE121D"/>
    <w:rsid w:val="00DE5B31"/>
    <w:rsid w:val="00DF2B6D"/>
    <w:rsid w:val="00E04261"/>
    <w:rsid w:val="00E10A1E"/>
    <w:rsid w:val="00E441B7"/>
    <w:rsid w:val="00E45CB6"/>
    <w:rsid w:val="00E64E79"/>
    <w:rsid w:val="00E82EA6"/>
    <w:rsid w:val="00E901AA"/>
    <w:rsid w:val="00E90E4B"/>
    <w:rsid w:val="00E9640F"/>
    <w:rsid w:val="00EA7694"/>
    <w:rsid w:val="00EB50E7"/>
    <w:rsid w:val="00EE471E"/>
    <w:rsid w:val="00EE569A"/>
    <w:rsid w:val="00EE6A6D"/>
    <w:rsid w:val="00EF0255"/>
    <w:rsid w:val="00EF57C9"/>
    <w:rsid w:val="00F046CC"/>
    <w:rsid w:val="00F3212C"/>
    <w:rsid w:val="00F46C06"/>
    <w:rsid w:val="00F56E94"/>
    <w:rsid w:val="00F6158F"/>
    <w:rsid w:val="00F63EE1"/>
    <w:rsid w:val="00F77877"/>
    <w:rsid w:val="00F8700D"/>
    <w:rsid w:val="00FC0E60"/>
    <w:rsid w:val="00FE4F41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D1B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57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57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8" Type="http://schemas.openxmlformats.org/officeDocument/2006/relationships/hyperlink" Target="mailto:madison.thompson@fraba.com" TargetMode="Externa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tulk@pr-toolbox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4B105D-6992-3D48-A4DF-AAD43759E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C8CC8E-C139-4060-827A-78D0C3EB9FA5}"/>
</file>

<file path=customXml/itemProps3.xml><?xml version="1.0" encoding="utf-8"?>
<ds:datastoreItem xmlns:ds="http://schemas.openxmlformats.org/officeDocument/2006/customXml" ds:itemID="{07F9602E-1D21-43A1-91B3-358E415B4BDA}"/>
</file>

<file path=customXml/itemProps4.xml><?xml version="1.0" encoding="utf-8"?>
<ds:datastoreItem xmlns:ds="http://schemas.openxmlformats.org/officeDocument/2006/customXml" ds:itemID="{B5CEBE85-4EBF-4894-9624-7D8EDE3822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879</Words>
  <Characters>5013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Martin Wendland</cp:lastModifiedBy>
  <cp:revision>3</cp:revision>
  <dcterms:created xsi:type="dcterms:W3CDTF">2020-06-10T15:03:00Z</dcterms:created>
  <dcterms:modified xsi:type="dcterms:W3CDTF">2020-06-10T15:29:00Z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