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7621" w14:textId="2E78240E" w:rsidR="00334D73" w:rsidRPr="00334D73" w:rsidRDefault="0058407B" w:rsidP="00334D73">
      <w:pPr>
        <w:rPr>
          <w:rFonts w:ascii="Arial" w:hAnsi="Arial" w:cs="Arial"/>
        </w:rPr>
      </w:pPr>
      <w:r w:rsidRPr="0058407B">
        <w:rPr>
          <w:rFonts w:ascii="Arial" w:hAnsi="Arial" w:cs="Arial"/>
          <w:b/>
          <w:bCs/>
          <w:sz w:val="28"/>
          <w:szCs w:val="28"/>
        </w:rPr>
        <w:t>+++ Press Release +++</w:t>
      </w:r>
      <w:r w:rsidRPr="0058407B">
        <w:rPr>
          <w:rFonts w:ascii="Arial" w:hAnsi="Arial" w:cs="Arial"/>
          <w:b/>
          <w:bCs/>
          <w:sz w:val="28"/>
          <w:szCs w:val="28"/>
        </w:rPr>
        <w:tab/>
      </w:r>
      <w:r w:rsidRPr="0058407B">
        <w:rPr>
          <w:rFonts w:ascii="Arial" w:hAnsi="Arial" w:cs="Arial"/>
          <w:b/>
          <w:bCs/>
          <w:sz w:val="28"/>
          <w:szCs w:val="28"/>
        </w:rPr>
        <w:tab/>
      </w:r>
      <w:r w:rsidRPr="0058407B">
        <w:rPr>
          <w:rFonts w:ascii="Arial" w:hAnsi="Arial" w:cs="Arial"/>
          <w:b/>
          <w:bCs/>
          <w:sz w:val="28"/>
          <w:szCs w:val="28"/>
        </w:rPr>
        <w:tab/>
      </w:r>
      <w:r w:rsidRPr="0058407B">
        <w:rPr>
          <w:rFonts w:ascii="Arial" w:hAnsi="Arial" w:cs="Arial"/>
          <w:b/>
          <w:bCs/>
          <w:sz w:val="28"/>
          <w:szCs w:val="28"/>
        </w:rPr>
        <w:tab/>
      </w:r>
      <w:r w:rsidRPr="0058407B">
        <w:rPr>
          <w:rFonts w:ascii="Arial" w:hAnsi="Arial" w:cs="Arial"/>
          <w:b/>
          <w:bCs/>
          <w:sz w:val="28"/>
          <w:szCs w:val="28"/>
        </w:rPr>
        <w:tab/>
      </w:r>
      <w:r w:rsidRPr="0058407B">
        <w:rPr>
          <w:rFonts w:ascii="Arial" w:hAnsi="Arial" w:cs="Arial"/>
          <w:b/>
          <w:bCs/>
          <w:sz w:val="28"/>
          <w:szCs w:val="28"/>
        </w:rPr>
        <w:tab/>
      </w:r>
      <w:r w:rsidRPr="0058407B">
        <w:rPr>
          <w:rFonts w:ascii="Arial" w:hAnsi="Arial" w:cs="Arial"/>
          <w:b/>
          <w:bCs/>
          <w:sz w:val="28"/>
          <w:szCs w:val="28"/>
        </w:rPr>
        <w:tab/>
      </w:r>
      <w:r w:rsidRPr="00E810CD">
        <w:rPr>
          <w:rFonts w:ascii="Arial" w:hAnsi="Arial" w:cs="Arial"/>
        </w:rPr>
        <w:tab/>
      </w:r>
      <w:r w:rsidRPr="00E810CD">
        <w:rPr>
          <w:rFonts w:ascii="Arial" w:hAnsi="Arial" w:cs="Arial"/>
        </w:rPr>
        <w:tab/>
      </w:r>
    </w:p>
    <w:p w14:paraId="537AA568" w14:textId="77777777" w:rsidR="00334D73" w:rsidRPr="00334D73" w:rsidRDefault="00334D73" w:rsidP="00334D73">
      <w:pPr>
        <w:pStyle w:val="Header2"/>
        <w:rPr>
          <w:rFonts w:cs="Arial"/>
          <w:sz w:val="24"/>
          <w:szCs w:val="24"/>
        </w:rPr>
      </w:pPr>
      <w:r w:rsidRPr="00334D73">
        <w:rPr>
          <w:rFonts w:cs="Arial"/>
          <w:sz w:val="24"/>
          <w:szCs w:val="24"/>
        </w:rPr>
        <w:t>POSITAL Announces Next-Generation TILTIX Inclinometers with Analog Outputs</w:t>
      </w:r>
    </w:p>
    <w:p w14:paraId="2B414701" w14:textId="77777777" w:rsidR="00334D73" w:rsidRPr="00334D73" w:rsidRDefault="00334D73" w:rsidP="00334D73">
      <w:pPr>
        <w:rPr>
          <w:sz w:val="24"/>
          <w:szCs w:val="24"/>
          <w:lang w:val="en-US"/>
        </w:rPr>
      </w:pPr>
    </w:p>
    <w:p w14:paraId="23286352" w14:textId="366CD0E1" w:rsidR="00334D73" w:rsidRPr="00334D73" w:rsidRDefault="00334D73" w:rsidP="00334D73">
      <w:pPr>
        <w:rPr>
          <w:rFonts w:ascii="Arial" w:hAnsi="Arial" w:cs="Arial"/>
        </w:rPr>
      </w:pPr>
      <w:r>
        <w:rPr>
          <w:rFonts w:ascii="Arial" w:hAnsi="Arial" w:cs="Arial"/>
          <w:b/>
          <w:lang w:val="en-GB"/>
        </w:rPr>
        <w:t>Hamilton, NJ, October 26,</w:t>
      </w:r>
      <w:r w:rsidRPr="00334D73">
        <w:rPr>
          <w:rFonts w:ascii="Arial" w:hAnsi="Arial" w:cs="Arial"/>
          <w:b/>
          <w:lang w:val="en-GB"/>
        </w:rPr>
        <w:t xml:space="preserve"> 2023</w:t>
      </w:r>
      <w:r w:rsidRPr="00334D73">
        <w:rPr>
          <w:rFonts w:ascii="Arial" w:hAnsi="Arial" w:cs="Arial"/>
          <w:lang w:val="en-GB"/>
        </w:rPr>
        <w:t xml:space="preserve"> – As part of its ambitious NEXTGEN program, </w:t>
      </w:r>
      <w:r w:rsidRPr="00334D73">
        <w:rPr>
          <w:rFonts w:ascii="Arial" w:hAnsi="Arial" w:cs="Arial"/>
        </w:rPr>
        <w:t xml:space="preserve">POSITAL has released new members of its TILTIX inclinometer family with analog communications interfaces. The new versions are mechanically and electrically compatible with older models and share the same mounting footprint. </w:t>
      </w:r>
    </w:p>
    <w:p w14:paraId="5F7700C7" w14:textId="77777777" w:rsidR="00334D73" w:rsidRPr="00334D73" w:rsidRDefault="00334D73" w:rsidP="00334D73">
      <w:pPr>
        <w:rPr>
          <w:rFonts w:ascii="Arial" w:hAnsi="Arial" w:cs="Arial"/>
        </w:rPr>
      </w:pPr>
      <w:r w:rsidRPr="00334D73">
        <w:rPr>
          <w:rFonts w:ascii="Arial" w:hAnsi="Arial" w:cs="Arial"/>
        </w:rPr>
        <w:t>POSITAL’s TILTIX inclinometers are used in motion control and safety assurance systems to measure a device’s orientation with respect to the earth’s gravitational field. Common applications include dynamic positioning of solar panels, rollover warning systems for mobile machinery, control systems for crane booms, and tilt control in robots, AGV’s and other material handling systems. (For applications that involve rapid motions, check out POSITAL’s family of acceleration compensated Dynamic TILTIX inclinometers.)</w:t>
      </w:r>
    </w:p>
    <w:p w14:paraId="7365B0C6" w14:textId="77777777" w:rsidR="00334D73" w:rsidRPr="00334D73" w:rsidRDefault="00334D73" w:rsidP="00334D73">
      <w:pPr>
        <w:rPr>
          <w:rFonts w:ascii="Arial" w:hAnsi="Arial" w:cs="Arial"/>
        </w:rPr>
      </w:pPr>
      <w:r w:rsidRPr="00334D73">
        <w:rPr>
          <w:rFonts w:ascii="Arial" w:hAnsi="Arial" w:cs="Arial"/>
        </w:rPr>
        <w:t>The new TILTIX inclinometers incorporate 3-axis MEMS accelerometer sensors that reduce cross-axis sensitivity and improve measurement accuracy to ± 0.1 degrees over the full range of tilt angles.</w:t>
      </w:r>
    </w:p>
    <w:p w14:paraId="1F3B9E02" w14:textId="7434DB99" w:rsidR="00334D73" w:rsidRPr="00334D73" w:rsidRDefault="00334D73" w:rsidP="00334D73">
      <w:pPr>
        <w:rPr>
          <w:rFonts w:ascii="Arial" w:hAnsi="Arial" w:cs="Arial"/>
        </w:rPr>
      </w:pPr>
      <w:r w:rsidRPr="00334D73">
        <w:rPr>
          <w:rFonts w:ascii="Arial" w:hAnsi="Arial" w:cs="Arial"/>
        </w:rPr>
        <w:t xml:space="preserve">A feature of TILTIX inclinometers that is especially important for analog control systems is a programmable function that enables users to set the measurement range of each device through simple software updates. By adjusting their sensitivity, these instruments can be set up so that their full output range (4-20 mA, 0-5 Volts or </w:t>
      </w:r>
      <w:r w:rsidR="007F76E6">
        <w:rPr>
          <w:rFonts w:ascii="Arial" w:hAnsi="Arial" w:cs="Arial"/>
        </w:rPr>
        <w:t>0</w:t>
      </w:r>
      <w:r w:rsidRPr="00334D73">
        <w:rPr>
          <w:rFonts w:ascii="Arial" w:hAnsi="Arial" w:cs="Arial"/>
        </w:rPr>
        <w:t>-10 Volts) exactly spans the expected range of motion, significantly improving measurement accuracy. TILTIX inclinometers can also be programmed to act as limit warning switches.</w:t>
      </w:r>
    </w:p>
    <w:p w14:paraId="4D2972CA" w14:textId="77777777" w:rsidR="00334D73" w:rsidRPr="00334D73" w:rsidRDefault="00334D73" w:rsidP="00334D73">
      <w:pPr>
        <w:rPr>
          <w:rFonts w:ascii="Arial" w:hAnsi="Arial" w:cs="Arial"/>
        </w:rPr>
      </w:pPr>
      <w:r w:rsidRPr="00334D73">
        <w:rPr>
          <w:rFonts w:ascii="Arial" w:hAnsi="Arial" w:cs="Arial"/>
        </w:rPr>
        <w:t>The new generation of TILTIX inclinometers have several other programmable features that can be used to modify their performance in response to specific application requirements. They can be programmed to function as a single axis (0-360°), two-axis (± 90°), or 2-axis pitch/roll (± 180°) sensors. Multiple signal filtering methods are available, including moving average, recursive, Butterworth, critical damping and Kalman filtering. These enable users to fine-tune signal quality and dynamic response. These programmable features benefit both users and. distributors, since a limited number of hardware configurations can be readily adapted to applications ranging from off-road machinery to materials handling equipment. TILTIX inclinometers can be ordered pre-programmed from the factory or set up on-site with POSITAL’s user-friendly UBIFAST programming tool.</w:t>
      </w:r>
    </w:p>
    <w:p w14:paraId="4A2594D6" w14:textId="77777777" w:rsidR="00334D73" w:rsidRPr="00334D73" w:rsidRDefault="00334D73" w:rsidP="00334D73">
      <w:pPr>
        <w:rPr>
          <w:rFonts w:ascii="Arial" w:hAnsi="Arial" w:cs="Arial"/>
        </w:rPr>
      </w:pPr>
      <w:r w:rsidRPr="00334D73">
        <w:rPr>
          <w:rFonts w:ascii="Arial" w:hAnsi="Arial" w:cs="Arial"/>
        </w:rPr>
        <w:t xml:space="preserve">The new inclinometers will be available in either cost-efficient fiber-reinforced plastic housings or IP69K-rated metal enclosures. The full range of TILTIX inclinometers can be accessed through POSITAL’s online </w:t>
      </w:r>
      <w:hyperlink r:id="rId6" w:history="1">
        <w:r w:rsidRPr="00334D73">
          <w:rPr>
            <w:rStyle w:val="Hyperlink"/>
            <w:rFonts w:ascii="Arial" w:hAnsi="Arial" w:cs="Arial"/>
          </w:rPr>
          <w:t>Product Finder</w:t>
        </w:r>
      </w:hyperlink>
      <w:r w:rsidRPr="00334D73">
        <w:rPr>
          <w:rFonts w:ascii="Arial" w:hAnsi="Arial" w:cs="Arial"/>
        </w:rPr>
        <w:t xml:space="preserve"> portal.</w:t>
      </w:r>
    </w:p>
    <w:p w14:paraId="1ECBAD56" w14:textId="77777777" w:rsidR="00334D73" w:rsidRPr="00334D73" w:rsidRDefault="00334D73" w:rsidP="00334D73">
      <w:pPr>
        <w:spacing w:line="240" w:lineRule="auto"/>
        <w:rPr>
          <w:rFonts w:ascii="Arial" w:hAnsi="Arial" w:cs="Arial"/>
          <w:lang w:val="en-US"/>
        </w:rPr>
      </w:pPr>
    </w:p>
    <w:p w14:paraId="06C57CAF" w14:textId="77777777" w:rsidR="00334D73" w:rsidRPr="00334D73" w:rsidRDefault="00334D73" w:rsidP="00334D73">
      <w:pPr>
        <w:spacing w:line="240" w:lineRule="auto"/>
        <w:rPr>
          <w:rFonts w:ascii="Arial" w:hAnsi="Arial" w:cs="Arial"/>
          <w:lang w:val="en-US"/>
        </w:rPr>
      </w:pPr>
    </w:p>
    <w:p w14:paraId="614D0124" w14:textId="77777777" w:rsidR="00334D73" w:rsidRPr="00334D73" w:rsidRDefault="00334D73" w:rsidP="00334D73">
      <w:pPr>
        <w:keepNext/>
        <w:spacing w:line="360" w:lineRule="auto"/>
        <w:rPr>
          <w:rFonts w:ascii="Arial" w:hAnsi="Arial" w:cs="Arial"/>
          <w:b/>
        </w:rPr>
      </w:pPr>
      <w:r w:rsidRPr="00334D73">
        <w:rPr>
          <w:rFonts w:ascii="Arial" w:hAnsi="Arial" w:cs="Arial"/>
          <w:b/>
        </w:rPr>
        <w:lastRenderedPageBreak/>
        <w:t>About FRABA and POSITAL</w:t>
      </w:r>
    </w:p>
    <w:p w14:paraId="6231AB6D" w14:textId="77777777" w:rsidR="00334D73" w:rsidRPr="00334D73" w:rsidRDefault="00334D73" w:rsidP="00334D73">
      <w:pPr>
        <w:rPr>
          <w:rFonts w:ascii="Arial" w:hAnsi="Arial" w:cs="Arial"/>
        </w:rPr>
      </w:pPr>
      <w:r w:rsidRPr="00334D73">
        <w:rPr>
          <w:rFonts w:ascii="Arial" w:hAnsi="Arial" w:cs="Arial"/>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334D73">
        <w:rPr>
          <w:rFonts w:ascii="Arial" w:hAnsi="Arial" w:cs="Arial"/>
        </w:rPr>
        <w:t>IIoT</w:t>
      </w:r>
      <w:proofErr w:type="spellEnd"/>
      <w:r w:rsidRPr="00334D73">
        <w:rPr>
          <w:rFonts w:ascii="Arial" w:hAnsi="Arial" w:cs="Arial"/>
        </w:rPr>
        <w:t xml:space="preserve">), offering customers the benefits of built-to-order products combined with the price advantages of mass-production. POSITAL is a member of the international FRABA group, whose history dates back to 1918, when its predecessor, </w:t>
      </w:r>
      <w:r w:rsidRPr="00334D73">
        <w:rPr>
          <w:rFonts w:ascii="Arial" w:hAnsi="Arial" w:cs="Arial"/>
          <w:b/>
        </w:rPr>
        <w:t>Fr</w:t>
      </w:r>
      <w:r w:rsidRPr="00334D73">
        <w:rPr>
          <w:rFonts w:ascii="Arial" w:hAnsi="Arial" w:cs="Arial"/>
        </w:rPr>
        <w:t xml:space="preserve">anz </w:t>
      </w:r>
      <w:r w:rsidRPr="00334D73">
        <w:rPr>
          <w:rFonts w:ascii="Arial" w:hAnsi="Arial" w:cs="Arial"/>
          <w:b/>
        </w:rPr>
        <w:t>Ba</w:t>
      </w:r>
      <w:r w:rsidRPr="00334D73">
        <w:rPr>
          <w:rFonts w:ascii="Arial" w:hAnsi="Arial" w:cs="Arial"/>
        </w:rPr>
        <w:t xml:space="preserve">umgartner </w:t>
      </w:r>
      <w:proofErr w:type="spellStart"/>
      <w:r w:rsidRPr="00334D73">
        <w:rPr>
          <w:rFonts w:ascii="Arial" w:hAnsi="Arial" w:cs="Arial"/>
        </w:rPr>
        <w:t>elektrische</w:t>
      </w:r>
      <w:proofErr w:type="spellEnd"/>
      <w:r w:rsidRPr="00334D73">
        <w:rPr>
          <w:rFonts w:ascii="Arial" w:hAnsi="Arial" w:cs="Arial"/>
        </w:rPr>
        <w:t xml:space="preserve"> </w:t>
      </w:r>
      <w:proofErr w:type="spellStart"/>
      <w:r w:rsidRPr="00334D73">
        <w:rPr>
          <w:rFonts w:ascii="Arial" w:hAnsi="Arial" w:cs="Arial"/>
        </w:rPr>
        <w:t>Apparate</w:t>
      </w:r>
      <w:proofErr w:type="spellEnd"/>
      <w:r w:rsidRPr="00334D73">
        <w:rPr>
          <w:rFonts w:ascii="Arial" w:hAnsi="Arial" w:cs="Arial"/>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63F28D66" w14:textId="77777777" w:rsidR="0058407B" w:rsidRPr="00334D73" w:rsidRDefault="0058407B" w:rsidP="0058407B">
      <w:pPr>
        <w:jc w:val="both"/>
        <w:rPr>
          <w:rFonts w:ascii="Arial" w:hAnsi="Arial" w:cs="Arial"/>
        </w:rPr>
      </w:pPr>
    </w:p>
    <w:p w14:paraId="6B276F13" w14:textId="77777777" w:rsidR="0058407B" w:rsidRPr="00334D73" w:rsidRDefault="0058407B" w:rsidP="0058407B">
      <w:pPr>
        <w:rPr>
          <w:rFonts w:ascii="Arial" w:hAnsi="Arial" w:cs="Arial"/>
        </w:rPr>
      </w:pPr>
      <w:r w:rsidRPr="00334D73">
        <w:rPr>
          <w:rFonts w:ascii="Arial" w:hAnsi="Arial" w:cs="Arial"/>
          <w:b/>
        </w:rPr>
        <w:t>Graphic</w:t>
      </w:r>
      <w:r w:rsidRPr="00334D73">
        <w:rPr>
          <w:rFonts w:ascii="Arial" w:hAnsi="Arial" w:cs="Arial"/>
        </w:rPr>
        <w:t xml:space="preserve"> (see attachment: Press Photo – in JPEG format)</w:t>
      </w:r>
    </w:p>
    <w:p w14:paraId="368B5F0D" w14:textId="1C66763B" w:rsidR="00334D73" w:rsidRPr="00334D73" w:rsidRDefault="00334D73" w:rsidP="00334D73">
      <w:pPr>
        <w:rPr>
          <w:rFonts w:ascii="Arial" w:hAnsi="Arial" w:cs="Arial"/>
        </w:rPr>
      </w:pPr>
      <w:r w:rsidRPr="00334D73">
        <w:rPr>
          <w:rFonts w:ascii="Arial" w:hAnsi="Arial" w:cs="Arial"/>
          <w:u w:val="single"/>
        </w:rPr>
        <w:t>Caption</w:t>
      </w:r>
      <w:r w:rsidRPr="00334D73">
        <w:rPr>
          <w:rFonts w:ascii="Arial" w:hAnsi="Arial" w:cs="Arial"/>
        </w:rPr>
        <w:t>: Next gen</w:t>
      </w:r>
      <w:r>
        <w:rPr>
          <w:rFonts w:ascii="Arial" w:hAnsi="Arial" w:cs="Arial"/>
        </w:rPr>
        <w:t>e</w:t>
      </w:r>
      <w:r w:rsidRPr="00334D73">
        <w:rPr>
          <w:rFonts w:ascii="Arial" w:hAnsi="Arial" w:cs="Arial"/>
        </w:rPr>
        <w:t>ration TILTIX inclinometers are now available with analog communications Interfaces</w:t>
      </w:r>
      <w:r>
        <w:rPr>
          <w:rFonts w:ascii="Arial" w:hAnsi="Arial" w:cs="Arial"/>
        </w:rPr>
        <w:t>.</w:t>
      </w:r>
    </w:p>
    <w:p w14:paraId="73CC22FA" w14:textId="77777777" w:rsidR="0058407B" w:rsidRPr="00832E86" w:rsidRDefault="0058407B" w:rsidP="0058407B">
      <w:pPr>
        <w:jc w:val="both"/>
        <w:rPr>
          <w:rFonts w:ascii="Arial" w:hAnsi="Arial" w:cs="Arial"/>
          <w:sz w:val="20"/>
        </w:rPr>
      </w:pPr>
    </w:p>
    <w:p w14:paraId="7966D61D" w14:textId="77777777" w:rsidR="0058407B" w:rsidRPr="00D56888" w:rsidRDefault="0058407B" w:rsidP="0058407B">
      <w:pPr>
        <w:pStyle w:val="Heading6"/>
        <w:rPr>
          <w:rFonts w:ascii="Arial" w:hAnsi="Arial" w:cs="Arial"/>
          <w:b/>
          <w:i w:val="0"/>
          <w:sz w:val="24"/>
          <w:szCs w:val="20"/>
        </w:rPr>
      </w:pPr>
      <w:r w:rsidRPr="00D56888">
        <w:rPr>
          <w:rFonts w:ascii="Arial" w:hAnsi="Arial" w:cs="Arial"/>
          <w:b/>
          <w:i w:val="0"/>
          <w:sz w:val="24"/>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58407B" w:rsidRPr="00D56888" w14:paraId="4A04A251" w14:textId="77777777" w:rsidTr="006D5CE9">
        <w:tc>
          <w:tcPr>
            <w:tcW w:w="4077" w:type="dxa"/>
            <w:gridSpan w:val="2"/>
            <w:tcBorders>
              <w:top w:val="nil"/>
              <w:bottom w:val="nil"/>
              <w:right w:val="nil"/>
            </w:tcBorders>
          </w:tcPr>
          <w:p w14:paraId="79311C21" w14:textId="77777777" w:rsidR="0058407B" w:rsidRDefault="0058407B" w:rsidP="006D5CE9">
            <w:pPr>
              <w:autoSpaceDE w:val="0"/>
              <w:autoSpaceDN w:val="0"/>
              <w:adjustRightInd w:val="0"/>
              <w:spacing w:after="0"/>
              <w:rPr>
                <w:rFonts w:ascii="Arial" w:hAnsi="Arial" w:cs="Arial"/>
                <w:sz w:val="20"/>
                <w:szCs w:val="20"/>
              </w:rPr>
            </w:pPr>
            <w:r>
              <w:rPr>
                <w:rFonts w:ascii="Arial" w:hAnsi="Arial" w:cs="Arial"/>
                <w:sz w:val="20"/>
                <w:szCs w:val="20"/>
              </w:rPr>
              <w:t>Christian Fell</w:t>
            </w:r>
          </w:p>
          <w:p w14:paraId="6C111918" w14:textId="77777777" w:rsidR="0058407B" w:rsidRDefault="0058407B" w:rsidP="006D5CE9">
            <w:pPr>
              <w:autoSpaceDE w:val="0"/>
              <w:autoSpaceDN w:val="0"/>
              <w:adjustRightInd w:val="0"/>
              <w:spacing w:after="0"/>
              <w:rPr>
                <w:rFonts w:ascii="Arial" w:hAnsi="Arial" w:cs="Arial"/>
                <w:sz w:val="20"/>
                <w:szCs w:val="20"/>
              </w:rPr>
            </w:pPr>
            <w:r>
              <w:rPr>
                <w:rFonts w:ascii="Arial" w:hAnsi="Arial" w:cs="Arial"/>
                <w:sz w:val="20"/>
                <w:szCs w:val="20"/>
              </w:rPr>
              <w:t>General Manager</w:t>
            </w:r>
          </w:p>
          <w:p w14:paraId="66FC9857" w14:textId="77777777" w:rsidR="0058407B" w:rsidRPr="00D56888" w:rsidRDefault="0058407B" w:rsidP="006D5CE9">
            <w:pPr>
              <w:autoSpaceDE w:val="0"/>
              <w:autoSpaceDN w:val="0"/>
              <w:adjustRightInd w:val="0"/>
              <w:spacing w:after="0"/>
              <w:rPr>
                <w:rFonts w:ascii="Arial" w:hAnsi="Arial" w:cs="Arial"/>
                <w:sz w:val="20"/>
                <w:szCs w:val="20"/>
              </w:rPr>
            </w:pPr>
            <w:r>
              <w:rPr>
                <w:rFonts w:ascii="Arial" w:hAnsi="Arial" w:cs="Arial"/>
                <w:sz w:val="20"/>
                <w:szCs w:val="20"/>
              </w:rPr>
              <w:t>FRABA Inc.</w:t>
            </w:r>
          </w:p>
          <w:p w14:paraId="036D2DBB" w14:textId="77777777" w:rsidR="0058407B" w:rsidRDefault="0058407B" w:rsidP="006D5CE9">
            <w:p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1 N Johnston Ave, Suite C238, </w:t>
            </w:r>
          </w:p>
          <w:p w14:paraId="0E801689" w14:textId="77777777" w:rsidR="0058407B" w:rsidRPr="00D56888" w:rsidRDefault="0058407B" w:rsidP="006D5CE9">
            <w:pPr>
              <w:autoSpaceDE w:val="0"/>
              <w:autoSpaceDN w:val="0"/>
              <w:adjustRightInd w:val="0"/>
              <w:spacing w:after="0"/>
              <w:rPr>
                <w:rFonts w:ascii="Arial" w:hAnsi="Arial" w:cs="Arial"/>
                <w:sz w:val="20"/>
                <w:szCs w:val="20"/>
              </w:rPr>
            </w:pPr>
            <w:r>
              <w:rPr>
                <w:rFonts w:ascii="Arial" w:hAnsi="Arial" w:cs="Arial"/>
                <w:color w:val="000000"/>
                <w:sz w:val="20"/>
                <w:szCs w:val="20"/>
              </w:rPr>
              <w:t>Hamilton, NJ 08609, USA</w:t>
            </w:r>
          </w:p>
          <w:p w14:paraId="62ED30B4" w14:textId="77777777" w:rsidR="0058407B" w:rsidRPr="00D56888" w:rsidRDefault="0058407B" w:rsidP="006D5CE9">
            <w:pPr>
              <w:autoSpaceDE w:val="0"/>
              <w:autoSpaceDN w:val="0"/>
              <w:adjustRightInd w:val="0"/>
              <w:spacing w:after="0"/>
              <w:rPr>
                <w:rFonts w:ascii="Arial" w:hAnsi="Arial" w:cs="Arial"/>
                <w:sz w:val="20"/>
                <w:szCs w:val="20"/>
              </w:rPr>
            </w:pPr>
            <w:r w:rsidRPr="00D56888">
              <w:rPr>
                <w:rFonts w:ascii="Arial" w:hAnsi="Arial" w:cs="Arial"/>
                <w:sz w:val="20"/>
                <w:szCs w:val="20"/>
              </w:rPr>
              <w:t>Phone: 609-</w:t>
            </w:r>
            <w:r>
              <w:rPr>
                <w:rFonts w:ascii="Arial" w:hAnsi="Arial" w:cs="Arial"/>
                <w:sz w:val="20"/>
                <w:szCs w:val="20"/>
              </w:rPr>
              <w:t>689-5103</w:t>
            </w:r>
          </w:p>
          <w:p w14:paraId="4072464D" w14:textId="77777777" w:rsidR="0058407B" w:rsidRDefault="00000000" w:rsidP="006D5CE9">
            <w:pPr>
              <w:pStyle w:val="BodyText"/>
              <w:ind w:right="-2"/>
              <w:jc w:val="both"/>
              <w:rPr>
                <w:sz w:val="20"/>
                <w:lang w:val="en-US"/>
              </w:rPr>
            </w:pPr>
            <w:hyperlink r:id="rId7" w:history="1">
              <w:r w:rsidR="0058407B" w:rsidRPr="00B50471">
                <w:rPr>
                  <w:rStyle w:val="Hyperlink"/>
                  <w:sz w:val="20"/>
                  <w:lang w:val="en-US"/>
                </w:rPr>
                <w:t>Christian.fell@fraba.com</w:t>
              </w:r>
            </w:hyperlink>
          </w:p>
          <w:p w14:paraId="7AFFDACD" w14:textId="77777777" w:rsidR="0058407B" w:rsidRPr="00D56888" w:rsidRDefault="0058407B" w:rsidP="006D5CE9">
            <w:pPr>
              <w:pStyle w:val="BodyText"/>
              <w:ind w:right="-2"/>
              <w:jc w:val="both"/>
              <w:rPr>
                <w:sz w:val="20"/>
                <w:lang w:val="en-US"/>
              </w:rPr>
            </w:pPr>
          </w:p>
        </w:tc>
        <w:tc>
          <w:tcPr>
            <w:tcW w:w="3969" w:type="dxa"/>
            <w:gridSpan w:val="2"/>
            <w:tcBorders>
              <w:top w:val="nil"/>
              <w:left w:val="nil"/>
              <w:bottom w:val="nil"/>
            </w:tcBorders>
          </w:tcPr>
          <w:p w14:paraId="4479DAB7" w14:textId="21D28323" w:rsidR="0058407B" w:rsidRPr="00D56888" w:rsidRDefault="0058407B" w:rsidP="006D5CE9">
            <w:pPr>
              <w:autoSpaceDE w:val="0"/>
              <w:autoSpaceDN w:val="0"/>
              <w:adjustRightInd w:val="0"/>
              <w:spacing w:after="0"/>
              <w:ind w:left="34"/>
              <w:rPr>
                <w:rFonts w:ascii="Arial" w:hAnsi="Arial" w:cs="Arial"/>
                <w:sz w:val="20"/>
                <w:szCs w:val="20"/>
              </w:rPr>
            </w:pPr>
            <w:r w:rsidRPr="00D56888">
              <w:rPr>
                <w:rFonts w:ascii="Arial" w:hAnsi="Arial" w:cs="Arial"/>
                <w:sz w:val="20"/>
                <w:szCs w:val="20"/>
              </w:rPr>
              <w:t xml:space="preserve">       James </w:t>
            </w:r>
            <w:proofErr w:type="spellStart"/>
            <w:r w:rsidRPr="00D56888">
              <w:rPr>
                <w:rFonts w:ascii="Arial" w:hAnsi="Arial" w:cs="Arial"/>
                <w:sz w:val="20"/>
                <w:szCs w:val="20"/>
              </w:rPr>
              <w:t>Tulk</w:t>
            </w:r>
            <w:proofErr w:type="spellEnd"/>
          </w:p>
          <w:p w14:paraId="11C87C12" w14:textId="77777777" w:rsidR="0058407B" w:rsidRPr="00D56888" w:rsidRDefault="0058407B" w:rsidP="006D5CE9">
            <w:pPr>
              <w:autoSpaceDE w:val="0"/>
              <w:autoSpaceDN w:val="0"/>
              <w:adjustRightInd w:val="0"/>
              <w:spacing w:after="0"/>
              <w:ind w:left="460"/>
              <w:rPr>
                <w:rFonts w:ascii="Arial" w:hAnsi="Arial" w:cs="Arial"/>
                <w:sz w:val="20"/>
                <w:szCs w:val="20"/>
              </w:rPr>
            </w:pPr>
            <w:r w:rsidRPr="00D56888">
              <w:rPr>
                <w:rFonts w:ascii="Arial" w:hAnsi="Arial" w:cs="Arial"/>
                <w:sz w:val="20"/>
                <w:szCs w:val="20"/>
              </w:rPr>
              <w:t>PR Toolbox</w:t>
            </w:r>
          </w:p>
          <w:p w14:paraId="534C6CFE" w14:textId="77777777" w:rsidR="0058407B" w:rsidRPr="00D56888" w:rsidRDefault="0058407B" w:rsidP="006D5CE9">
            <w:pPr>
              <w:autoSpaceDE w:val="0"/>
              <w:autoSpaceDN w:val="0"/>
              <w:adjustRightInd w:val="0"/>
              <w:spacing w:after="0"/>
              <w:ind w:left="460"/>
              <w:rPr>
                <w:rFonts w:ascii="Arial" w:hAnsi="Arial" w:cs="Arial"/>
                <w:sz w:val="20"/>
                <w:szCs w:val="20"/>
              </w:rPr>
            </w:pPr>
            <w:r w:rsidRPr="00D56888">
              <w:rPr>
                <w:rFonts w:ascii="Arial" w:hAnsi="Arial" w:cs="Arial"/>
                <w:sz w:val="20"/>
                <w:szCs w:val="20"/>
              </w:rPr>
              <w:t>126 Neville Park Blvd.</w:t>
            </w:r>
          </w:p>
          <w:p w14:paraId="35FE3DCA" w14:textId="77777777" w:rsidR="0058407B" w:rsidRPr="00D56888" w:rsidRDefault="0058407B" w:rsidP="006D5CE9">
            <w:pPr>
              <w:autoSpaceDE w:val="0"/>
              <w:autoSpaceDN w:val="0"/>
              <w:adjustRightInd w:val="0"/>
              <w:spacing w:after="0"/>
              <w:ind w:left="460"/>
              <w:rPr>
                <w:rFonts w:ascii="Arial" w:hAnsi="Arial" w:cs="Arial"/>
                <w:sz w:val="20"/>
                <w:szCs w:val="20"/>
              </w:rPr>
            </w:pPr>
            <w:r w:rsidRPr="00D56888">
              <w:rPr>
                <w:rFonts w:ascii="Arial" w:hAnsi="Arial" w:cs="Arial"/>
                <w:sz w:val="20"/>
                <w:szCs w:val="20"/>
              </w:rPr>
              <w:t>Toronto, Ontario, Canada, M4E 3P8</w:t>
            </w:r>
          </w:p>
          <w:p w14:paraId="75954F56" w14:textId="77777777" w:rsidR="0058407B" w:rsidRPr="00D56888" w:rsidRDefault="0058407B" w:rsidP="006D5CE9">
            <w:pPr>
              <w:autoSpaceDE w:val="0"/>
              <w:autoSpaceDN w:val="0"/>
              <w:adjustRightInd w:val="0"/>
              <w:spacing w:after="0"/>
              <w:ind w:left="460"/>
              <w:rPr>
                <w:rFonts w:ascii="Arial" w:hAnsi="Arial" w:cs="Arial"/>
                <w:sz w:val="20"/>
                <w:szCs w:val="20"/>
              </w:rPr>
            </w:pPr>
            <w:r w:rsidRPr="00D56888">
              <w:rPr>
                <w:rFonts w:ascii="Arial" w:hAnsi="Arial" w:cs="Arial"/>
                <w:sz w:val="20"/>
                <w:szCs w:val="20"/>
              </w:rPr>
              <w:t>Mobile: 416-</w:t>
            </w:r>
            <w:r>
              <w:rPr>
                <w:rFonts w:ascii="Arial" w:hAnsi="Arial" w:cs="Arial"/>
                <w:sz w:val="20"/>
                <w:szCs w:val="20"/>
              </w:rPr>
              <w:t>320</w:t>
            </w:r>
            <w:r w:rsidRPr="00D56888">
              <w:rPr>
                <w:rFonts w:ascii="Arial" w:hAnsi="Arial" w:cs="Arial"/>
                <w:sz w:val="20"/>
                <w:szCs w:val="20"/>
              </w:rPr>
              <w:t>-</w:t>
            </w:r>
            <w:r>
              <w:rPr>
                <w:rFonts w:ascii="Arial" w:hAnsi="Arial" w:cs="Arial"/>
                <w:sz w:val="20"/>
                <w:szCs w:val="20"/>
              </w:rPr>
              <w:t>9812</w:t>
            </w:r>
            <w:r w:rsidRPr="00D56888">
              <w:rPr>
                <w:rFonts w:ascii="Arial" w:hAnsi="Arial" w:cs="Arial"/>
                <w:sz w:val="20"/>
                <w:szCs w:val="20"/>
              </w:rPr>
              <w:t xml:space="preserve"> </w:t>
            </w:r>
          </w:p>
          <w:p w14:paraId="7C119817" w14:textId="77777777" w:rsidR="0058407B" w:rsidRPr="00D56888" w:rsidRDefault="00000000" w:rsidP="006D5CE9">
            <w:pPr>
              <w:autoSpaceDE w:val="0"/>
              <w:autoSpaceDN w:val="0"/>
              <w:adjustRightInd w:val="0"/>
              <w:spacing w:after="0"/>
              <w:ind w:left="460"/>
              <w:rPr>
                <w:sz w:val="20"/>
                <w:szCs w:val="20"/>
                <w:lang w:val="it-IT"/>
              </w:rPr>
            </w:pPr>
            <w:hyperlink r:id="rId8" w:history="1">
              <w:r w:rsidR="0058407B" w:rsidRPr="00B50471">
                <w:rPr>
                  <w:rStyle w:val="Hyperlink"/>
                  <w:rFonts w:ascii="Arial" w:hAnsi="Arial" w:cs="Arial"/>
                  <w:sz w:val="20"/>
                  <w:szCs w:val="20"/>
                </w:rPr>
                <w:t>jtulk@pr-toolbox.com</w:t>
              </w:r>
            </w:hyperlink>
            <w:r w:rsidR="0058407B">
              <w:rPr>
                <w:rFonts w:ascii="Arial" w:hAnsi="Arial" w:cs="Arial"/>
                <w:sz w:val="20"/>
                <w:szCs w:val="20"/>
              </w:rPr>
              <w:t xml:space="preserve"> </w:t>
            </w:r>
          </w:p>
        </w:tc>
      </w:tr>
      <w:tr w:rsidR="0058407B" w:rsidRPr="008F429A" w14:paraId="38DD3BFB" w14:textId="77777777" w:rsidTr="006D5CE9">
        <w:trPr>
          <w:gridAfter w:val="1"/>
          <w:wAfter w:w="1170" w:type="dxa"/>
        </w:trPr>
        <w:tc>
          <w:tcPr>
            <w:tcW w:w="3651" w:type="dxa"/>
            <w:tcBorders>
              <w:top w:val="nil"/>
              <w:right w:val="nil"/>
            </w:tcBorders>
          </w:tcPr>
          <w:p w14:paraId="2ED3CFEC" w14:textId="77777777" w:rsidR="0058407B" w:rsidRPr="008F429A" w:rsidRDefault="00000000" w:rsidP="006D5CE9">
            <w:pPr>
              <w:pStyle w:val="BodyText"/>
              <w:ind w:right="-2"/>
              <w:jc w:val="both"/>
              <w:rPr>
                <w:b/>
                <w:sz w:val="20"/>
                <w:lang w:val="en-US"/>
              </w:rPr>
            </w:pPr>
            <w:hyperlink r:id="rId9" w:history="1">
              <w:r w:rsidR="0058407B" w:rsidRPr="009F2DB1">
                <w:rPr>
                  <w:rStyle w:val="Hyperlink"/>
                  <w:b/>
                  <w:sz w:val="20"/>
                  <w:lang w:val="en-US"/>
                </w:rPr>
                <w:t>www.posital.com</w:t>
              </w:r>
            </w:hyperlink>
          </w:p>
        </w:tc>
        <w:tc>
          <w:tcPr>
            <w:tcW w:w="3225" w:type="dxa"/>
            <w:gridSpan w:val="2"/>
            <w:tcBorders>
              <w:top w:val="nil"/>
              <w:left w:val="nil"/>
              <w:bottom w:val="nil"/>
            </w:tcBorders>
          </w:tcPr>
          <w:p w14:paraId="0EDC6A0D" w14:textId="77777777" w:rsidR="0058407B" w:rsidRPr="008F429A" w:rsidRDefault="0058407B" w:rsidP="006D5CE9">
            <w:pPr>
              <w:pStyle w:val="BodyText"/>
              <w:ind w:right="-2"/>
              <w:jc w:val="both"/>
              <w:rPr>
                <w:sz w:val="20"/>
                <w:lang w:val="en-US"/>
              </w:rPr>
            </w:pPr>
          </w:p>
        </w:tc>
      </w:tr>
    </w:tbl>
    <w:p w14:paraId="1A52DC0F" w14:textId="77777777" w:rsidR="0058407B" w:rsidRPr="008F429A" w:rsidRDefault="0058407B" w:rsidP="0058407B">
      <w:pPr>
        <w:rPr>
          <w:sz w:val="20"/>
          <w:szCs w:val="20"/>
        </w:rPr>
      </w:pPr>
    </w:p>
    <w:p w14:paraId="77D0F70C" w14:textId="77777777" w:rsidR="0058407B" w:rsidRPr="008F429A" w:rsidRDefault="0058407B" w:rsidP="0058407B">
      <w:pPr>
        <w:rPr>
          <w:sz w:val="20"/>
          <w:szCs w:val="20"/>
        </w:rPr>
      </w:pPr>
    </w:p>
    <w:p w14:paraId="26A29221" w14:textId="77777777" w:rsidR="0058407B" w:rsidRPr="008F429A" w:rsidRDefault="0058407B" w:rsidP="0058407B">
      <w:pPr>
        <w:rPr>
          <w:sz w:val="20"/>
          <w:szCs w:val="20"/>
        </w:rPr>
      </w:pPr>
    </w:p>
    <w:p w14:paraId="45CCBEC0" w14:textId="77777777" w:rsidR="0058407B" w:rsidRPr="008F429A" w:rsidRDefault="0058407B" w:rsidP="0058407B">
      <w:pPr>
        <w:rPr>
          <w:sz w:val="20"/>
          <w:szCs w:val="20"/>
        </w:rPr>
      </w:pPr>
    </w:p>
    <w:p w14:paraId="5ABE9F85" w14:textId="77777777" w:rsidR="0058407B" w:rsidRDefault="0058407B" w:rsidP="0058407B"/>
    <w:p w14:paraId="5DFA8E00" w14:textId="77777777" w:rsidR="0058407B" w:rsidRDefault="0058407B" w:rsidP="0058407B"/>
    <w:p w14:paraId="5C6FABB3" w14:textId="77777777" w:rsidR="00675011" w:rsidRPr="0058407B" w:rsidRDefault="00675011" w:rsidP="0058407B"/>
    <w:sectPr w:rsidR="00675011" w:rsidRPr="005840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988D" w14:textId="77777777" w:rsidR="00166194" w:rsidRDefault="00166194" w:rsidP="00340825">
      <w:pPr>
        <w:spacing w:after="0" w:line="240" w:lineRule="auto"/>
      </w:pPr>
      <w:r>
        <w:separator/>
      </w:r>
    </w:p>
  </w:endnote>
  <w:endnote w:type="continuationSeparator" w:id="0">
    <w:p w14:paraId="1D687D62" w14:textId="77777777" w:rsidR="00166194" w:rsidRDefault="00166194" w:rsidP="0034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C1E8" w14:textId="77777777" w:rsidR="007A4CCA" w:rsidRDefault="007A4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FB25" w14:textId="77777777" w:rsidR="007A4CCA" w:rsidRDefault="007A4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180C" w14:textId="77777777" w:rsidR="007A4CCA" w:rsidRDefault="007A4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137C" w14:textId="77777777" w:rsidR="00166194" w:rsidRDefault="00166194" w:rsidP="00340825">
      <w:pPr>
        <w:spacing w:after="0" w:line="240" w:lineRule="auto"/>
      </w:pPr>
      <w:r>
        <w:separator/>
      </w:r>
    </w:p>
  </w:footnote>
  <w:footnote w:type="continuationSeparator" w:id="0">
    <w:p w14:paraId="54232822" w14:textId="77777777" w:rsidR="00166194" w:rsidRDefault="00166194" w:rsidP="0034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77A0" w14:textId="77777777" w:rsidR="007A4CCA" w:rsidRDefault="007A4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3B00" w14:textId="19995520" w:rsidR="00340825" w:rsidRDefault="00340825" w:rsidP="00340825">
    <w:pPr>
      <w:pStyle w:val="Header"/>
      <w:jc w:val="center"/>
    </w:pPr>
    <w:r>
      <w:rPr>
        <w:noProof/>
        <w:lang w:val="en-US"/>
      </w:rPr>
      <w:drawing>
        <wp:inline distT="0" distB="0" distL="0" distR="0" wp14:anchorId="649F6529" wp14:editId="51F8C0E4">
          <wp:extent cx="2222812" cy="871220"/>
          <wp:effectExtent l="0" t="0" r="0" b="508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0270" b="11351"/>
                  <a:stretch/>
                </pic:blipFill>
                <pic:spPr bwMode="auto">
                  <a:xfrm>
                    <a:off x="0" y="0"/>
                    <a:ext cx="2258066" cy="885038"/>
                  </a:xfrm>
                  <a:prstGeom prst="rect">
                    <a:avLst/>
                  </a:prstGeom>
                  <a:noFill/>
                  <a:ln>
                    <a:noFill/>
                  </a:ln>
                  <a:extLst>
                    <a:ext uri="{53640926-AAD7-44D8-BBD7-CCE9431645EC}">
                      <a14:shadowObscured xmlns:a14="http://schemas.microsoft.com/office/drawing/2010/main"/>
                    </a:ext>
                  </a:extLst>
                </pic:spPr>
              </pic:pic>
            </a:graphicData>
          </a:graphic>
        </wp:inline>
      </w:drawing>
    </w:r>
  </w:p>
  <w:p w14:paraId="7531814F" w14:textId="77777777" w:rsidR="00340825" w:rsidRDefault="00340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B9F3" w14:textId="77777777" w:rsidR="007A4CCA" w:rsidRDefault="007A4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BB"/>
    <w:rsid w:val="00001C2D"/>
    <w:rsid w:val="00003136"/>
    <w:rsid w:val="00005838"/>
    <w:rsid w:val="00010A14"/>
    <w:rsid w:val="00015CE1"/>
    <w:rsid w:val="00021898"/>
    <w:rsid w:val="00031433"/>
    <w:rsid w:val="000338BF"/>
    <w:rsid w:val="00034DD4"/>
    <w:rsid w:val="00035741"/>
    <w:rsid w:val="000416CC"/>
    <w:rsid w:val="00051659"/>
    <w:rsid w:val="0005201F"/>
    <w:rsid w:val="000522CD"/>
    <w:rsid w:val="000546AF"/>
    <w:rsid w:val="00054AA7"/>
    <w:rsid w:val="000556F5"/>
    <w:rsid w:val="00060321"/>
    <w:rsid w:val="00063250"/>
    <w:rsid w:val="00064BA5"/>
    <w:rsid w:val="000661FD"/>
    <w:rsid w:val="0007120B"/>
    <w:rsid w:val="00075CFD"/>
    <w:rsid w:val="00080B79"/>
    <w:rsid w:val="00080F58"/>
    <w:rsid w:val="00083DE4"/>
    <w:rsid w:val="00084226"/>
    <w:rsid w:val="00091D1E"/>
    <w:rsid w:val="0009276D"/>
    <w:rsid w:val="00092B9A"/>
    <w:rsid w:val="00093689"/>
    <w:rsid w:val="00093D08"/>
    <w:rsid w:val="00095236"/>
    <w:rsid w:val="00095AAC"/>
    <w:rsid w:val="00095C49"/>
    <w:rsid w:val="000B190C"/>
    <w:rsid w:val="000B7B27"/>
    <w:rsid w:val="000C2137"/>
    <w:rsid w:val="000C6458"/>
    <w:rsid w:val="000D7655"/>
    <w:rsid w:val="000E487C"/>
    <w:rsid w:val="000E590A"/>
    <w:rsid w:val="000E5B2E"/>
    <w:rsid w:val="000E66BC"/>
    <w:rsid w:val="000E7517"/>
    <w:rsid w:val="000E7A13"/>
    <w:rsid w:val="000E7DD6"/>
    <w:rsid w:val="000F0355"/>
    <w:rsid w:val="000F3523"/>
    <w:rsid w:val="000F6DA8"/>
    <w:rsid w:val="00101B70"/>
    <w:rsid w:val="0010734B"/>
    <w:rsid w:val="00110726"/>
    <w:rsid w:val="001107A2"/>
    <w:rsid w:val="0011083A"/>
    <w:rsid w:val="0011369C"/>
    <w:rsid w:val="00113B34"/>
    <w:rsid w:val="00120C80"/>
    <w:rsid w:val="00123245"/>
    <w:rsid w:val="001245EF"/>
    <w:rsid w:val="00132990"/>
    <w:rsid w:val="0013311F"/>
    <w:rsid w:val="001350D2"/>
    <w:rsid w:val="00135281"/>
    <w:rsid w:val="00140926"/>
    <w:rsid w:val="00141313"/>
    <w:rsid w:val="00152095"/>
    <w:rsid w:val="00161D69"/>
    <w:rsid w:val="00166194"/>
    <w:rsid w:val="001700D4"/>
    <w:rsid w:val="00173515"/>
    <w:rsid w:val="00174AEF"/>
    <w:rsid w:val="00175437"/>
    <w:rsid w:val="0017734A"/>
    <w:rsid w:val="00182F6B"/>
    <w:rsid w:val="00183AA7"/>
    <w:rsid w:val="0018485E"/>
    <w:rsid w:val="00187298"/>
    <w:rsid w:val="001923E1"/>
    <w:rsid w:val="00192E8B"/>
    <w:rsid w:val="00193982"/>
    <w:rsid w:val="001946E3"/>
    <w:rsid w:val="001961CF"/>
    <w:rsid w:val="0019705B"/>
    <w:rsid w:val="001A0E7B"/>
    <w:rsid w:val="001B01F8"/>
    <w:rsid w:val="001B2577"/>
    <w:rsid w:val="001B326C"/>
    <w:rsid w:val="001B38E4"/>
    <w:rsid w:val="001B399C"/>
    <w:rsid w:val="001B528B"/>
    <w:rsid w:val="001B799E"/>
    <w:rsid w:val="001C3656"/>
    <w:rsid w:val="001C474D"/>
    <w:rsid w:val="001C518D"/>
    <w:rsid w:val="001E0A59"/>
    <w:rsid w:val="001E5345"/>
    <w:rsid w:val="001E574A"/>
    <w:rsid w:val="001E5C0F"/>
    <w:rsid w:val="001E639F"/>
    <w:rsid w:val="001E7926"/>
    <w:rsid w:val="001F5F9A"/>
    <w:rsid w:val="0020396B"/>
    <w:rsid w:val="00203BCC"/>
    <w:rsid w:val="0020637E"/>
    <w:rsid w:val="0020661B"/>
    <w:rsid w:val="00210C5F"/>
    <w:rsid w:val="00213832"/>
    <w:rsid w:val="002164BB"/>
    <w:rsid w:val="00232DCF"/>
    <w:rsid w:val="002379B6"/>
    <w:rsid w:val="00245BB5"/>
    <w:rsid w:val="00256490"/>
    <w:rsid w:val="002575EF"/>
    <w:rsid w:val="0026053C"/>
    <w:rsid w:val="002607B4"/>
    <w:rsid w:val="00262974"/>
    <w:rsid w:val="002644E4"/>
    <w:rsid w:val="00264A7F"/>
    <w:rsid w:val="00264C08"/>
    <w:rsid w:val="00265BCA"/>
    <w:rsid w:val="00266922"/>
    <w:rsid w:val="0027581C"/>
    <w:rsid w:val="00282B1F"/>
    <w:rsid w:val="0028502B"/>
    <w:rsid w:val="00286509"/>
    <w:rsid w:val="002868E3"/>
    <w:rsid w:val="0029073F"/>
    <w:rsid w:val="00292CE2"/>
    <w:rsid w:val="002948D3"/>
    <w:rsid w:val="002969A7"/>
    <w:rsid w:val="00296ADE"/>
    <w:rsid w:val="002A01A2"/>
    <w:rsid w:val="002A7B6E"/>
    <w:rsid w:val="002B0A39"/>
    <w:rsid w:val="002B2405"/>
    <w:rsid w:val="002B3A0C"/>
    <w:rsid w:val="002B44D3"/>
    <w:rsid w:val="002B4E53"/>
    <w:rsid w:val="002B7640"/>
    <w:rsid w:val="002C020E"/>
    <w:rsid w:val="002C0B07"/>
    <w:rsid w:val="002C344F"/>
    <w:rsid w:val="002C5834"/>
    <w:rsid w:val="002D3E2F"/>
    <w:rsid w:val="002E1129"/>
    <w:rsid w:val="002F4A1D"/>
    <w:rsid w:val="002F5C9F"/>
    <w:rsid w:val="00301CF8"/>
    <w:rsid w:val="00304B80"/>
    <w:rsid w:val="003203B8"/>
    <w:rsid w:val="0032447D"/>
    <w:rsid w:val="00327EB2"/>
    <w:rsid w:val="003317BB"/>
    <w:rsid w:val="00331FFF"/>
    <w:rsid w:val="003321C6"/>
    <w:rsid w:val="00332DA9"/>
    <w:rsid w:val="00333275"/>
    <w:rsid w:val="00334D73"/>
    <w:rsid w:val="00340825"/>
    <w:rsid w:val="00342D2E"/>
    <w:rsid w:val="00343558"/>
    <w:rsid w:val="00344D6B"/>
    <w:rsid w:val="00352F8E"/>
    <w:rsid w:val="00360B39"/>
    <w:rsid w:val="003622ED"/>
    <w:rsid w:val="00363988"/>
    <w:rsid w:val="00365110"/>
    <w:rsid w:val="00365155"/>
    <w:rsid w:val="003654AC"/>
    <w:rsid w:val="00367A63"/>
    <w:rsid w:val="00371D52"/>
    <w:rsid w:val="00374922"/>
    <w:rsid w:val="00375D65"/>
    <w:rsid w:val="00376991"/>
    <w:rsid w:val="00381117"/>
    <w:rsid w:val="00381E66"/>
    <w:rsid w:val="00385080"/>
    <w:rsid w:val="00390110"/>
    <w:rsid w:val="003926AF"/>
    <w:rsid w:val="00392A3E"/>
    <w:rsid w:val="003A223C"/>
    <w:rsid w:val="003A329F"/>
    <w:rsid w:val="003A3D8E"/>
    <w:rsid w:val="003A701F"/>
    <w:rsid w:val="003A7E32"/>
    <w:rsid w:val="003B5CC0"/>
    <w:rsid w:val="003B6E57"/>
    <w:rsid w:val="003C3D2C"/>
    <w:rsid w:val="003D2333"/>
    <w:rsid w:val="003D2598"/>
    <w:rsid w:val="003D4930"/>
    <w:rsid w:val="003D4EB4"/>
    <w:rsid w:val="003D55A2"/>
    <w:rsid w:val="003D7697"/>
    <w:rsid w:val="003E13D4"/>
    <w:rsid w:val="003E248F"/>
    <w:rsid w:val="003E3CD7"/>
    <w:rsid w:val="003E6B4D"/>
    <w:rsid w:val="003E6DE2"/>
    <w:rsid w:val="003E78A9"/>
    <w:rsid w:val="003E79D9"/>
    <w:rsid w:val="003F3E79"/>
    <w:rsid w:val="0040323D"/>
    <w:rsid w:val="00403C04"/>
    <w:rsid w:val="004075E1"/>
    <w:rsid w:val="00411CF5"/>
    <w:rsid w:val="00413787"/>
    <w:rsid w:val="00414B7C"/>
    <w:rsid w:val="0041736B"/>
    <w:rsid w:val="00420E82"/>
    <w:rsid w:val="00421D97"/>
    <w:rsid w:val="00431D5C"/>
    <w:rsid w:val="004323EE"/>
    <w:rsid w:val="00440699"/>
    <w:rsid w:val="00441A9A"/>
    <w:rsid w:val="004424B3"/>
    <w:rsid w:val="004428EA"/>
    <w:rsid w:val="004430AF"/>
    <w:rsid w:val="00451D41"/>
    <w:rsid w:val="00460E59"/>
    <w:rsid w:val="00480D38"/>
    <w:rsid w:val="0048613A"/>
    <w:rsid w:val="0048692C"/>
    <w:rsid w:val="00486F63"/>
    <w:rsid w:val="004A03CA"/>
    <w:rsid w:val="004A34AD"/>
    <w:rsid w:val="004A4DFD"/>
    <w:rsid w:val="004A5C41"/>
    <w:rsid w:val="004A62FA"/>
    <w:rsid w:val="004A7A30"/>
    <w:rsid w:val="004C3AA8"/>
    <w:rsid w:val="004C65A6"/>
    <w:rsid w:val="004D0E5E"/>
    <w:rsid w:val="004D3210"/>
    <w:rsid w:val="004D5C56"/>
    <w:rsid w:val="004D631D"/>
    <w:rsid w:val="004D6617"/>
    <w:rsid w:val="004E05B3"/>
    <w:rsid w:val="004E0617"/>
    <w:rsid w:val="004E6CDC"/>
    <w:rsid w:val="004F1FA9"/>
    <w:rsid w:val="004F26C2"/>
    <w:rsid w:val="004F4A1D"/>
    <w:rsid w:val="004F79BB"/>
    <w:rsid w:val="004F7C23"/>
    <w:rsid w:val="00503557"/>
    <w:rsid w:val="00506790"/>
    <w:rsid w:val="00512D3D"/>
    <w:rsid w:val="00523A5A"/>
    <w:rsid w:val="00525280"/>
    <w:rsid w:val="005332E1"/>
    <w:rsid w:val="005365E4"/>
    <w:rsid w:val="0054142B"/>
    <w:rsid w:val="00541605"/>
    <w:rsid w:val="00541985"/>
    <w:rsid w:val="005443B6"/>
    <w:rsid w:val="005449D2"/>
    <w:rsid w:val="00545204"/>
    <w:rsid w:val="005458CA"/>
    <w:rsid w:val="00546698"/>
    <w:rsid w:val="00547BC0"/>
    <w:rsid w:val="00552DEF"/>
    <w:rsid w:val="00552E30"/>
    <w:rsid w:val="00554970"/>
    <w:rsid w:val="005563B6"/>
    <w:rsid w:val="00563F3F"/>
    <w:rsid w:val="00571AAE"/>
    <w:rsid w:val="00574A26"/>
    <w:rsid w:val="005810B8"/>
    <w:rsid w:val="005819AC"/>
    <w:rsid w:val="00582BF0"/>
    <w:rsid w:val="0058407B"/>
    <w:rsid w:val="0058693B"/>
    <w:rsid w:val="00595891"/>
    <w:rsid w:val="00597DD4"/>
    <w:rsid w:val="005A1451"/>
    <w:rsid w:val="005A4684"/>
    <w:rsid w:val="005A66F8"/>
    <w:rsid w:val="005C1C13"/>
    <w:rsid w:val="005C5116"/>
    <w:rsid w:val="005C6281"/>
    <w:rsid w:val="005D31C9"/>
    <w:rsid w:val="005E0307"/>
    <w:rsid w:val="005E3C47"/>
    <w:rsid w:val="005F2706"/>
    <w:rsid w:val="005F33C7"/>
    <w:rsid w:val="005F6207"/>
    <w:rsid w:val="005F6BFE"/>
    <w:rsid w:val="005F7CB2"/>
    <w:rsid w:val="00601217"/>
    <w:rsid w:val="00601984"/>
    <w:rsid w:val="006024BA"/>
    <w:rsid w:val="006030A0"/>
    <w:rsid w:val="0061620E"/>
    <w:rsid w:val="00616EBF"/>
    <w:rsid w:val="006173C7"/>
    <w:rsid w:val="006226B5"/>
    <w:rsid w:val="00625C5F"/>
    <w:rsid w:val="00626353"/>
    <w:rsid w:val="00631213"/>
    <w:rsid w:val="00633E31"/>
    <w:rsid w:val="00635E39"/>
    <w:rsid w:val="00637C95"/>
    <w:rsid w:val="00640E20"/>
    <w:rsid w:val="00642589"/>
    <w:rsid w:val="00645A70"/>
    <w:rsid w:val="006512A5"/>
    <w:rsid w:val="00652F71"/>
    <w:rsid w:val="00654117"/>
    <w:rsid w:val="00656C8D"/>
    <w:rsid w:val="006604D3"/>
    <w:rsid w:val="0066080D"/>
    <w:rsid w:val="006648A5"/>
    <w:rsid w:val="006648B1"/>
    <w:rsid w:val="00666764"/>
    <w:rsid w:val="00674029"/>
    <w:rsid w:val="00675011"/>
    <w:rsid w:val="00675B7D"/>
    <w:rsid w:val="006779A3"/>
    <w:rsid w:val="006815F0"/>
    <w:rsid w:val="00681A68"/>
    <w:rsid w:val="006839BC"/>
    <w:rsid w:val="00686A6D"/>
    <w:rsid w:val="006932B2"/>
    <w:rsid w:val="00694885"/>
    <w:rsid w:val="00696E1E"/>
    <w:rsid w:val="006A4489"/>
    <w:rsid w:val="006A64E7"/>
    <w:rsid w:val="006A728D"/>
    <w:rsid w:val="006B3C35"/>
    <w:rsid w:val="006C059B"/>
    <w:rsid w:val="006C150C"/>
    <w:rsid w:val="006C3161"/>
    <w:rsid w:val="006D2A30"/>
    <w:rsid w:val="006D3B94"/>
    <w:rsid w:val="006D6A39"/>
    <w:rsid w:val="006E107D"/>
    <w:rsid w:val="006E1D54"/>
    <w:rsid w:val="006E41B9"/>
    <w:rsid w:val="006E4448"/>
    <w:rsid w:val="006E72E1"/>
    <w:rsid w:val="006F39F8"/>
    <w:rsid w:val="006F6A3E"/>
    <w:rsid w:val="0071235A"/>
    <w:rsid w:val="007171D7"/>
    <w:rsid w:val="0072032C"/>
    <w:rsid w:val="007270BD"/>
    <w:rsid w:val="007276ED"/>
    <w:rsid w:val="0073074A"/>
    <w:rsid w:val="007323A4"/>
    <w:rsid w:val="007533B2"/>
    <w:rsid w:val="00754D0B"/>
    <w:rsid w:val="007570E0"/>
    <w:rsid w:val="00757255"/>
    <w:rsid w:val="00757BCB"/>
    <w:rsid w:val="00757EC5"/>
    <w:rsid w:val="0076158C"/>
    <w:rsid w:val="00761CD0"/>
    <w:rsid w:val="0076535D"/>
    <w:rsid w:val="007661D2"/>
    <w:rsid w:val="00767B3D"/>
    <w:rsid w:val="00772693"/>
    <w:rsid w:val="007730FD"/>
    <w:rsid w:val="007843E7"/>
    <w:rsid w:val="00784BAA"/>
    <w:rsid w:val="0078685C"/>
    <w:rsid w:val="00786E7B"/>
    <w:rsid w:val="00787116"/>
    <w:rsid w:val="00793E43"/>
    <w:rsid w:val="00794E8B"/>
    <w:rsid w:val="00794FC5"/>
    <w:rsid w:val="007A008D"/>
    <w:rsid w:val="007A364D"/>
    <w:rsid w:val="007A4CCA"/>
    <w:rsid w:val="007B18C5"/>
    <w:rsid w:val="007B2FA4"/>
    <w:rsid w:val="007B498C"/>
    <w:rsid w:val="007C19D4"/>
    <w:rsid w:val="007C5937"/>
    <w:rsid w:val="007C690C"/>
    <w:rsid w:val="007D5B66"/>
    <w:rsid w:val="007D652D"/>
    <w:rsid w:val="007E1838"/>
    <w:rsid w:val="007E216F"/>
    <w:rsid w:val="007E526D"/>
    <w:rsid w:val="007E6A36"/>
    <w:rsid w:val="007F0A65"/>
    <w:rsid w:val="007F1FB2"/>
    <w:rsid w:val="007F469B"/>
    <w:rsid w:val="007F59C5"/>
    <w:rsid w:val="007F7055"/>
    <w:rsid w:val="007F76E6"/>
    <w:rsid w:val="007F7875"/>
    <w:rsid w:val="007F7897"/>
    <w:rsid w:val="00800791"/>
    <w:rsid w:val="00801D15"/>
    <w:rsid w:val="008146EC"/>
    <w:rsid w:val="008152F1"/>
    <w:rsid w:val="00815C04"/>
    <w:rsid w:val="00823F5D"/>
    <w:rsid w:val="0082730B"/>
    <w:rsid w:val="008275FD"/>
    <w:rsid w:val="00833ADC"/>
    <w:rsid w:val="00834035"/>
    <w:rsid w:val="00835475"/>
    <w:rsid w:val="0083619A"/>
    <w:rsid w:val="008379B0"/>
    <w:rsid w:val="008401E7"/>
    <w:rsid w:val="0084153A"/>
    <w:rsid w:val="008429C2"/>
    <w:rsid w:val="00842E1D"/>
    <w:rsid w:val="008471F3"/>
    <w:rsid w:val="00851FC3"/>
    <w:rsid w:val="00855028"/>
    <w:rsid w:val="00857F9A"/>
    <w:rsid w:val="00861B97"/>
    <w:rsid w:val="0087087B"/>
    <w:rsid w:val="00872552"/>
    <w:rsid w:val="00873518"/>
    <w:rsid w:val="008764F6"/>
    <w:rsid w:val="00877CBA"/>
    <w:rsid w:val="008849D8"/>
    <w:rsid w:val="00885A29"/>
    <w:rsid w:val="008956D4"/>
    <w:rsid w:val="00897C6B"/>
    <w:rsid w:val="008A0923"/>
    <w:rsid w:val="008A22B7"/>
    <w:rsid w:val="008B0E25"/>
    <w:rsid w:val="008B4B17"/>
    <w:rsid w:val="008C02F4"/>
    <w:rsid w:val="008C0B48"/>
    <w:rsid w:val="008C1BDA"/>
    <w:rsid w:val="008C1D99"/>
    <w:rsid w:val="008C2AE0"/>
    <w:rsid w:val="008C7F35"/>
    <w:rsid w:val="008D1036"/>
    <w:rsid w:val="008D30A4"/>
    <w:rsid w:val="008D59B7"/>
    <w:rsid w:val="008D773E"/>
    <w:rsid w:val="008E46C5"/>
    <w:rsid w:val="008F11EF"/>
    <w:rsid w:val="008F1207"/>
    <w:rsid w:val="008F46EB"/>
    <w:rsid w:val="008F5163"/>
    <w:rsid w:val="00901D08"/>
    <w:rsid w:val="009151AC"/>
    <w:rsid w:val="009360D3"/>
    <w:rsid w:val="00942752"/>
    <w:rsid w:val="00942BA0"/>
    <w:rsid w:val="00947A6C"/>
    <w:rsid w:val="00951915"/>
    <w:rsid w:val="0095192B"/>
    <w:rsid w:val="00957282"/>
    <w:rsid w:val="009624C5"/>
    <w:rsid w:val="009735EF"/>
    <w:rsid w:val="009763DA"/>
    <w:rsid w:val="00981C03"/>
    <w:rsid w:val="00982AAE"/>
    <w:rsid w:val="00982D9A"/>
    <w:rsid w:val="00983049"/>
    <w:rsid w:val="00986A77"/>
    <w:rsid w:val="00987128"/>
    <w:rsid w:val="0099625F"/>
    <w:rsid w:val="009969DD"/>
    <w:rsid w:val="009A7B94"/>
    <w:rsid w:val="009B13A9"/>
    <w:rsid w:val="009B28DA"/>
    <w:rsid w:val="009B7215"/>
    <w:rsid w:val="009C04ED"/>
    <w:rsid w:val="009C0658"/>
    <w:rsid w:val="009C09FB"/>
    <w:rsid w:val="009C1892"/>
    <w:rsid w:val="009C26BB"/>
    <w:rsid w:val="009C305E"/>
    <w:rsid w:val="009C6725"/>
    <w:rsid w:val="009E606D"/>
    <w:rsid w:val="009F0BF9"/>
    <w:rsid w:val="00A02458"/>
    <w:rsid w:val="00A0286C"/>
    <w:rsid w:val="00A040A5"/>
    <w:rsid w:val="00A1267F"/>
    <w:rsid w:val="00A143AB"/>
    <w:rsid w:val="00A16E57"/>
    <w:rsid w:val="00A22EA0"/>
    <w:rsid w:val="00A2617E"/>
    <w:rsid w:val="00A351B1"/>
    <w:rsid w:val="00A35C04"/>
    <w:rsid w:val="00A37EED"/>
    <w:rsid w:val="00A46A27"/>
    <w:rsid w:val="00A47F49"/>
    <w:rsid w:val="00A5023F"/>
    <w:rsid w:val="00A53F4E"/>
    <w:rsid w:val="00A557ED"/>
    <w:rsid w:val="00A56555"/>
    <w:rsid w:val="00A57360"/>
    <w:rsid w:val="00A602BF"/>
    <w:rsid w:val="00A61C7F"/>
    <w:rsid w:val="00A633DB"/>
    <w:rsid w:val="00A63A5C"/>
    <w:rsid w:val="00A640EB"/>
    <w:rsid w:val="00A67BD8"/>
    <w:rsid w:val="00A7674D"/>
    <w:rsid w:val="00A77FBD"/>
    <w:rsid w:val="00A800CF"/>
    <w:rsid w:val="00A831A7"/>
    <w:rsid w:val="00A8631D"/>
    <w:rsid w:val="00A863C1"/>
    <w:rsid w:val="00A9070B"/>
    <w:rsid w:val="00A91368"/>
    <w:rsid w:val="00A92867"/>
    <w:rsid w:val="00AA04FE"/>
    <w:rsid w:val="00AA3B8C"/>
    <w:rsid w:val="00AB11E2"/>
    <w:rsid w:val="00AB5E13"/>
    <w:rsid w:val="00AC006A"/>
    <w:rsid w:val="00AC2CB3"/>
    <w:rsid w:val="00AC3261"/>
    <w:rsid w:val="00AC3651"/>
    <w:rsid w:val="00AC427E"/>
    <w:rsid w:val="00AC5AF7"/>
    <w:rsid w:val="00AD0AE5"/>
    <w:rsid w:val="00AD245C"/>
    <w:rsid w:val="00AD4F96"/>
    <w:rsid w:val="00AD6153"/>
    <w:rsid w:val="00AE1321"/>
    <w:rsid w:val="00AE1852"/>
    <w:rsid w:val="00AE2CFA"/>
    <w:rsid w:val="00AF0239"/>
    <w:rsid w:val="00AF6012"/>
    <w:rsid w:val="00AF610B"/>
    <w:rsid w:val="00AF6FDD"/>
    <w:rsid w:val="00B02501"/>
    <w:rsid w:val="00B073F0"/>
    <w:rsid w:val="00B10841"/>
    <w:rsid w:val="00B1143B"/>
    <w:rsid w:val="00B149CC"/>
    <w:rsid w:val="00B14B57"/>
    <w:rsid w:val="00B1537F"/>
    <w:rsid w:val="00B17E75"/>
    <w:rsid w:val="00B22613"/>
    <w:rsid w:val="00B256C8"/>
    <w:rsid w:val="00B26295"/>
    <w:rsid w:val="00B26420"/>
    <w:rsid w:val="00B2702F"/>
    <w:rsid w:val="00B301BB"/>
    <w:rsid w:val="00B31B28"/>
    <w:rsid w:val="00B31F33"/>
    <w:rsid w:val="00B32A82"/>
    <w:rsid w:val="00B35694"/>
    <w:rsid w:val="00B3670F"/>
    <w:rsid w:val="00B36BDF"/>
    <w:rsid w:val="00B44B5A"/>
    <w:rsid w:val="00B45097"/>
    <w:rsid w:val="00B4670E"/>
    <w:rsid w:val="00B467A3"/>
    <w:rsid w:val="00B5223D"/>
    <w:rsid w:val="00B620C6"/>
    <w:rsid w:val="00B65D5F"/>
    <w:rsid w:val="00B67A50"/>
    <w:rsid w:val="00B71358"/>
    <w:rsid w:val="00B728C0"/>
    <w:rsid w:val="00B7333F"/>
    <w:rsid w:val="00B73687"/>
    <w:rsid w:val="00B747B4"/>
    <w:rsid w:val="00B75917"/>
    <w:rsid w:val="00B76AA2"/>
    <w:rsid w:val="00B801EA"/>
    <w:rsid w:val="00B85E77"/>
    <w:rsid w:val="00B873DF"/>
    <w:rsid w:val="00B90748"/>
    <w:rsid w:val="00B9265F"/>
    <w:rsid w:val="00B926AA"/>
    <w:rsid w:val="00B9298C"/>
    <w:rsid w:val="00B974C0"/>
    <w:rsid w:val="00BA4122"/>
    <w:rsid w:val="00BB18F8"/>
    <w:rsid w:val="00BB3DD9"/>
    <w:rsid w:val="00BC0775"/>
    <w:rsid w:val="00BC0935"/>
    <w:rsid w:val="00BC33B4"/>
    <w:rsid w:val="00BC5F6A"/>
    <w:rsid w:val="00BD28C6"/>
    <w:rsid w:val="00BE6FD9"/>
    <w:rsid w:val="00BF1850"/>
    <w:rsid w:val="00BF1F01"/>
    <w:rsid w:val="00BF71FC"/>
    <w:rsid w:val="00C022A0"/>
    <w:rsid w:val="00C11F4C"/>
    <w:rsid w:val="00C1226C"/>
    <w:rsid w:val="00C14133"/>
    <w:rsid w:val="00C1453C"/>
    <w:rsid w:val="00C15835"/>
    <w:rsid w:val="00C31D15"/>
    <w:rsid w:val="00C33120"/>
    <w:rsid w:val="00C35C9E"/>
    <w:rsid w:val="00C46A69"/>
    <w:rsid w:val="00C474E0"/>
    <w:rsid w:val="00C50356"/>
    <w:rsid w:val="00C53124"/>
    <w:rsid w:val="00C53273"/>
    <w:rsid w:val="00C6648A"/>
    <w:rsid w:val="00C71DFF"/>
    <w:rsid w:val="00C75643"/>
    <w:rsid w:val="00C82642"/>
    <w:rsid w:val="00C92EB7"/>
    <w:rsid w:val="00C97EC7"/>
    <w:rsid w:val="00CA2262"/>
    <w:rsid w:val="00CA2CA9"/>
    <w:rsid w:val="00CA3C63"/>
    <w:rsid w:val="00CA6830"/>
    <w:rsid w:val="00CA7DC6"/>
    <w:rsid w:val="00CB19AD"/>
    <w:rsid w:val="00CB6359"/>
    <w:rsid w:val="00CB65E6"/>
    <w:rsid w:val="00CB6D94"/>
    <w:rsid w:val="00CC05BD"/>
    <w:rsid w:val="00CC750D"/>
    <w:rsid w:val="00CD4CAB"/>
    <w:rsid w:val="00CD7929"/>
    <w:rsid w:val="00CE19CC"/>
    <w:rsid w:val="00CE1F6A"/>
    <w:rsid w:val="00CE4EC2"/>
    <w:rsid w:val="00CE59AB"/>
    <w:rsid w:val="00CE64C6"/>
    <w:rsid w:val="00CE69CA"/>
    <w:rsid w:val="00CF0F6E"/>
    <w:rsid w:val="00D014C9"/>
    <w:rsid w:val="00D0178A"/>
    <w:rsid w:val="00D0296F"/>
    <w:rsid w:val="00D07A1F"/>
    <w:rsid w:val="00D10FFF"/>
    <w:rsid w:val="00D12072"/>
    <w:rsid w:val="00D13483"/>
    <w:rsid w:val="00D14F69"/>
    <w:rsid w:val="00D24E3B"/>
    <w:rsid w:val="00D27DC2"/>
    <w:rsid w:val="00D312AD"/>
    <w:rsid w:val="00D31FB2"/>
    <w:rsid w:val="00D32568"/>
    <w:rsid w:val="00D3521E"/>
    <w:rsid w:val="00D37939"/>
    <w:rsid w:val="00D40287"/>
    <w:rsid w:val="00D40DB2"/>
    <w:rsid w:val="00D41535"/>
    <w:rsid w:val="00D508E6"/>
    <w:rsid w:val="00D51C5E"/>
    <w:rsid w:val="00D559F4"/>
    <w:rsid w:val="00D61818"/>
    <w:rsid w:val="00D64624"/>
    <w:rsid w:val="00D675CA"/>
    <w:rsid w:val="00D84537"/>
    <w:rsid w:val="00D93C1A"/>
    <w:rsid w:val="00D950C5"/>
    <w:rsid w:val="00DA6DA8"/>
    <w:rsid w:val="00DA7940"/>
    <w:rsid w:val="00DB385A"/>
    <w:rsid w:val="00DB3AF2"/>
    <w:rsid w:val="00DB456D"/>
    <w:rsid w:val="00DB656A"/>
    <w:rsid w:val="00DC5310"/>
    <w:rsid w:val="00DC6BAE"/>
    <w:rsid w:val="00DC6F47"/>
    <w:rsid w:val="00DD6ADD"/>
    <w:rsid w:val="00DE01EF"/>
    <w:rsid w:val="00DE03E7"/>
    <w:rsid w:val="00DE05EF"/>
    <w:rsid w:val="00DE4126"/>
    <w:rsid w:val="00DE6513"/>
    <w:rsid w:val="00DF0C9B"/>
    <w:rsid w:val="00DF140C"/>
    <w:rsid w:val="00E06B42"/>
    <w:rsid w:val="00E0798F"/>
    <w:rsid w:val="00E10390"/>
    <w:rsid w:val="00E10C8C"/>
    <w:rsid w:val="00E14B86"/>
    <w:rsid w:val="00E15664"/>
    <w:rsid w:val="00E17778"/>
    <w:rsid w:val="00E230A3"/>
    <w:rsid w:val="00E33BAB"/>
    <w:rsid w:val="00E33F2B"/>
    <w:rsid w:val="00E44360"/>
    <w:rsid w:val="00E44EA8"/>
    <w:rsid w:val="00E47106"/>
    <w:rsid w:val="00E47BB5"/>
    <w:rsid w:val="00E505FD"/>
    <w:rsid w:val="00E5224A"/>
    <w:rsid w:val="00E64FC6"/>
    <w:rsid w:val="00E65BD0"/>
    <w:rsid w:val="00E669BA"/>
    <w:rsid w:val="00E66E0E"/>
    <w:rsid w:val="00E713AD"/>
    <w:rsid w:val="00E7743F"/>
    <w:rsid w:val="00E810CD"/>
    <w:rsid w:val="00E82C6B"/>
    <w:rsid w:val="00E850CA"/>
    <w:rsid w:val="00E86C2E"/>
    <w:rsid w:val="00E931BF"/>
    <w:rsid w:val="00E94099"/>
    <w:rsid w:val="00E94C8D"/>
    <w:rsid w:val="00E967E3"/>
    <w:rsid w:val="00EA7C35"/>
    <w:rsid w:val="00EB21AD"/>
    <w:rsid w:val="00EB46B2"/>
    <w:rsid w:val="00EB54A1"/>
    <w:rsid w:val="00EC20AF"/>
    <w:rsid w:val="00EC5350"/>
    <w:rsid w:val="00ED04FC"/>
    <w:rsid w:val="00ED5065"/>
    <w:rsid w:val="00ED51A3"/>
    <w:rsid w:val="00EE043A"/>
    <w:rsid w:val="00EE2B2C"/>
    <w:rsid w:val="00EE5134"/>
    <w:rsid w:val="00EF4EAA"/>
    <w:rsid w:val="00EF6A06"/>
    <w:rsid w:val="00F07CB8"/>
    <w:rsid w:val="00F12EC7"/>
    <w:rsid w:val="00F13FE6"/>
    <w:rsid w:val="00F16290"/>
    <w:rsid w:val="00F2007F"/>
    <w:rsid w:val="00F23735"/>
    <w:rsid w:val="00F242EC"/>
    <w:rsid w:val="00F3075B"/>
    <w:rsid w:val="00F409F2"/>
    <w:rsid w:val="00F5316B"/>
    <w:rsid w:val="00F538F7"/>
    <w:rsid w:val="00F5645F"/>
    <w:rsid w:val="00F65392"/>
    <w:rsid w:val="00F6599E"/>
    <w:rsid w:val="00F67E89"/>
    <w:rsid w:val="00F7181A"/>
    <w:rsid w:val="00F74391"/>
    <w:rsid w:val="00F80743"/>
    <w:rsid w:val="00F81677"/>
    <w:rsid w:val="00F8177F"/>
    <w:rsid w:val="00F8460D"/>
    <w:rsid w:val="00F8589C"/>
    <w:rsid w:val="00F85C66"/>
    <w:rsid w:val="00F94CE0"/>
    <w:rsid w:val="00FA099F"/>
    <w:rsid w:val="00FA4E74"/>
    <w:rsid w:val="00FA507F"/>
    <w:rsid w:val="00FA58D2"/>
    <w:rsid w:val="00FB0141"/>
    <w:rsid w:val="00FB1F3D"/>
    <w:rsid w:val="00FB6475"/>
    <w:rsid w:val="00FC2FF6"/>
    <w:rsid w:val="00FC6B29"/>
    <w:rsid w:val="00FC7CBE"/>
    <w:rsid w:val="00FD0A75"/>
    <w:rsid w:val="00FE0390"/>
    <w:rsid w:val="00FE2AC3"/>
    <w:rsid w:val="00FE3680"/>
    <w:rsid w:val="00FE51A8"/>
    <w:rsid w:val="00FE72A0"/>
    <w:rsid w:val="00FE7FEA"/>
    <w:rsid w:val="00FF2F57"/>
    <w:rsid w:val="00FF4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84CC"/>
  <w15:chartTrackingRefBased/>
  <w15:docId w15:val="{DACA4A9D-8595-420D-AA65-9A009B0B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D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12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95891"/>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A0"/>
    <w:rPr>
      <w:color w:val="0563C1" w:themeColor="hyperlink"/>
      <w:u w:val="single"/>
    </w:rPr>
  </w:style>
  <w:style w:type="character" w:styleId="UnresolvedMention">
    <w:name w:val="Unresolved Mention"/>
    <w:basedOn w:val="DefaultParagraphFont"/>
    <w:uiPriority w:val="99"/>
    <w:semiHidden/>
    <w:unhideWhenUsed/>
    <w:rsid w:val="006030A0"/>
    <w:rPr>
      <w:color w:val="605E5C"/>
      <w:shd w:val="clear" w:color="auto" w:fill="E1DFDD"/>
    </w:rPr>
  </w:style>
  <w:style w:type="paragraph" w:styleId="Header">
    <w:name w:val="header"/>
    <w:basedOn w:val="Normal"/>
    <w:link w:val="HeaderChar"/>
    <w:uiPriority w:val="99"/>
    <w:unhideWhenUsed/>
    <w:rsid w:val="0034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25"/>
  </w:style>
  <w:style w:type="paragraph" w:styleId="Footer">
    <w:name w:val="footer"/>
    <w:basedOn w:val="Normal"/>
    <w:link w:val="FooterChar"/>
    <w:uiPriority w:val="99"/>
    <w:unhideWhenUsed/>
    <w:rsid w:val="0034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25"/>
  </w:style>
  <w:style w:type="character" w:customStyle="1" w:styleId="Heading6Char">
    <w:name w:val="Heading 6 Char"/>
    <w:basedOn w:val="DefaultParagraphFont"/>
    <w:link w:val="Heading6"/>
    <w:uiPriority w:val="9"/>
    <w:semiHidden/>
    <w:rsid w:val="00595891"/>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semiHidden/>
    <w:rsid w:val="00595891"/>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595891"/>
    <w:rPr>
      <w:rFonts w:ascii="Arial" w:eastAsia="Times New Roman" w:hAnsi="Arial" w:cs="Times New Roman"/>
      <w:sz w:val="24"/>
      <w:szCs w:val="20"/>
      <w:lang w:val="de-DE" w:eastAsia="de-DE"/>
    </w:rPr>
  </w:style>
  <w:style w:type="character" w:styleId="FollowedHyperlink">
    <w:name w:val="FollowedHyperlink"/>
    <w:basedOn w:val="DefaultParagraphFont"/>
    <w:uiPriority w:val="99"/>
    <w:semiHidden/>
    <w:unhideWhenUsed/>
    <w:rsid w:val="00CC05BD"/>
    <w:rPr>
      <w:color w:val="954F72" w:themeColor="followedHyperlink"/>
      <w:u w:val="single"/>
    </w:rPr>
  </w:style>
  <w:style w:type="character" w:customStyle="1" w:styleId="Heading2Char">
    <w:name w:val="Heading 2 Char"/>
    <w:basedOn w:val="DefaultParagraphFont"/>
    <w:link w:val="Heading2"/>
    <w:uiPriority w:val="9"/>
    <w:semiHidden/>
    <w:rsid w:val="00A1267F"/>
    <w:rPr>
      <w:rFonts w:asciiTheme="majorHAnsi" w:eastAsiaTheme="majorEastAsia" w:hAnsiTheme="majorHAnsi" w:cstheme="majorBidi"/>
      <w:color w:val="2F5496" w:themeColor="accent1" w:themeShade="BF"/>
      <w:sz w:val="26"/>
      <w:szCs w:val="26"/>
    </w:rPr>
  </w:style>
  <w:style w:type="paragraph" w:customStyle="1" w:styleId="HEADER1">
    <w:name w:val="HEADER1"/>
    <w:basedOn w:val="Heading1"/>
    <w:next w:val="Header2"/>
    <w:link w:val="HEADER1Char"/>
    <w:qFormat/>
    <w:rsid w:val="00334D73"/>
    <w:pPr>
      <w:tabs>
        <w:tab w:val="left" w:pos="4536"/>
      </w:tabs>
      <w:spacing w:line="276" w:lineRule="auto"/>
    </w:pPr>
    <w:rPr>
      <w:rFonts w:ascii="Arial" w:hAnsi="Arial"/>
      <w:caps/>
      <w:color w:val="auto"/>
      <w:sz w:val="22"/>
      <w:lang w:val="de-DE"/>
    </w:rPr>
  </w:style>
  <w:style w:type="paragraph" w:customStyle="1" w:styleId="Header2">
    <w:name w:val="Header2"/>
    <w:basedOn w:val="HEADER1"/>
    <w:next w:val="Normal"/>
    <w:link w:val="Header2Char"/>
    <w:qFormat/>
    <w:rsid w:val="00334D73"/>
    <w:rPr>
      <w:b/>
      <w:caps w:val="0"/>
      <w:lang w:val="en-US"/>
    </w:rPr>
  </w:style>
  <w:style w:type="character" w:customStyle="1" w:styleId="HEADER1Char">
    <w:name w:val="HEADER1 Char"/>
    <w:basedOn w:val="DefaultParagraphFont"/>
    <w:link w:val="HEADER1"/>
    <w:rsid w:val="00334D73"/>
    <w:rPr>
      <w:rFonts w:ascii="Arial" w:eastAsiaTheme="majorEastAsia" w:hAnsi="Arial" w:cstheme="majorBidi"/>
      <w:caps/>
      <w:szCs w:val="32"/>
      <w:lang w:val="de-DE"/>
    </w:rPr>
  </w:style>
  <w:style w:type="character" w:customStyle="1" w:styleId="Header2Char">
    <w:name w:val="Header2 Char"/>
    <w:basedOn w:val="HEADER1Char"/>
    <w:link w:val="Header2"/>
    <w:rsid w:val="00334D73"/>
    <w:rPr>
      <w:rFonts w:ascii="Arial" w:eastAsiaTheme="majorEastAsia" w:hAnsi="Arial" w:cstheme="majorBidi"/>
      <w:b/>
      <w:caps w:val="0"/>
      <w:szCs w:val="32"/>
      <w:lang w:val="en-US"/>
    </w:rPr>
  </w:style>
  <w:style w:type="character" w:customStyle="1" w:styleId="Heading1Char">
    <w:name w:val="Heading 1 Char"/>
    <w:basedOn w:val="DefaultParagraphFont"/>
    <w:link w:val="Heading1"/>
    <w:uiPriority w:val="9"/>
    <w:rsid w:val="00334D7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7998">
      <w:bodyDiv w:val="1"/>
      <w:marLeft w:val="0"/>
      <w:marRight w:val="0"/>
      <w:marTop w:val="0"/>
      <w:marBottom w:val="0"/>
      <w:divBdr>
        <w:top w:val="none" w:sz="0" w:space="0" w:color="auto"/>
        <w:left w:val="none" w:sz="0" w:space="0" w:color="auto"/>
        <w:bottom w:val="none" w:sz="0" w:space="0" w:color="auto"/>
        <w:right w:val="none" w:sz="0" w:space="0" w:color="auto"/>
      </w:divBdr>
      <w:divsChild>
        <w:div w:id="1640257151">
          <w:marLeft w:val="0"/>
          <w:marRight w:val="0"/>
          <w:marTop w:val="0"/>
          <w:marBottom w:val="0"/>
          <w:divBdr>
            <w:top w:val="none" w:sz="0" w:space="0" w:color="auto"/>
            <w:left w:val="none" w:sz="0" w:space="0" w:color="auto"/>
            <w:bottom w:val="none" w:sz="0" w:space="0" w:color="auto"/>
            <w:right w:val="none" w:sz="0" w:space="0" w:color="auto"/>
          </w:divBdr>
        </w:div>
        <w:div w:id="1573616420">
          <w:marLeft w:val="0"/>
          <w:marRight w:val="0"/>
          <w:marTop w:val="0"/>
          <w:marBottom w:val="0"/>
          <w:divBdr>
            <w:top w:val="none" w:sz="0" w:space="0" w:color="auto"/>
            <w:left w:val="none" w:sz="0" w:space="0" w:color="auto"/>
            <w:bottom w:val="none" w:sz="0" w:space="0" w:color="auto"/>
            <w:right w:val="none" w:sz="0" w:space="0" w:color="auto"/>
          </w:divBdr>
        </w:div>
      </w:divsChild>
    </w:div>
    <w:div w:id="1222792058">
      <w:bodyDiv w:val="1"/>
      <w:marLeft w:val="0"/>
      <w:marRight w:val="0"/>
      <w:marTop w:val="0"/>
      <w:marBottom w:val="0"/>
      <w:divBdr>
        <w:top w:val="none" w:sz="0" w:space="0" w:color="auto"/>
        <w:left w:val="none" w:sz="0" w:space="0" w:color="auto"/>
        <w:bottom w:val="none" w:sz="0" w:space="0" w:color="auto"/>
        <w:right w:val="none" w:sz="0" w:space="0" w:color="auto"/>
      </w:divBdr>
    </w:div>
    <w:div w:id="1917397472">
      <w:bodyDiv w:val="1"/>
      <w:marLeft w:val="0"/>
      <w:marRight w:val="0"/>
      <w:marTop w:val="0"/>
      <w:marBottom w:val="0"/>
      <w:divBdr>
        <w:top w:val="none" w:sz="0" w:space="0" w:color="auto"/>
        <w:left w:val="none" w:sz="0" w:space="0" w:color="auto"/>
        <w:bottom w:val="none" w:sz="0" w:space="0" w:color="auto"/>
        <w:right w:val="none" w:sz="0" w:space="0" w:color="auto"/>
      </w:divBdr>
      <w:divsChild>
        <w:div w:id="1822427564">
          <w:marLeft w:val="0"/>
          <w:marRight w:val="0"/>
          <w:marTop w:val="0"/>
          <w:marBottom w:val="0"/>
          <w:divBdr>
            <w:top w:val="none" w:sz="0" w:space="0" w:color="auto"/>
            <w:left w:val="none" w:sz="0" w:space="0" w:color="auto"/>
            <w:bottom w:val="none" w:sz="0" w:space="0" w:color="auto"/>
            <w:right w:val="none" w:sz="0" w:space="0" w:color="auto"/>
          </w:divBdr>
        </w:div>
        <w:div w:id="23975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ulk@pr-toolbox.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hristian.fell@fraba.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osital.com/en/products/inclinometers/TILTIX-Inclinometer.php"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osita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Tulk</dc:creator>
  <cp:keywords/>
  <dc:description/>
  <cp:lastModifiedBy>Martin Wendland</cp:lastModifiedBy>
  <cp:revision>5</cp:revision>
  <cp:lastPrinted>2023-01-29T18:52:00Z</cp:lastPrinted>
  <dcterms:created xsi:type="dcterms:W3CDTF">2023-10-24T19:43:00Z</dcterms:created>
  <dcterms:modified xsi:type="dcterms:W3CDTF">2023-10-26T14:13:00Z</dcterms:modified>
</cp:coreProperties>
</file>