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B9799" w14:textId="786E6B5C" w:rsidR="000C0932" w:rsidRPr="00FA68A4" w:rsidRDefault="00801565">
      <w:pPr>
        <w:rPr>
          <w:b/>
          <w:bCs/>
          <w:sz w:val="32"/>
          <w:szCs w:val="32"/>
        </w:rPr>
      </w:pPr>
      <w:r w:rsidRPr="00FA68A4">
        <w:rPr>
          <w:b/>
          <w:bCs/>
          <w:sz w:val="32"/>
          <w:szCs w:val="32"/>
        </w:rPr>
        <w:t>Omstillingskronikk</w:t>
      </w:r>
      <w:r w:rsidR="00AB6464">
        <w:rPr>
          <w:b/>
          <w:bCs/>
          <w:sz w:val="32"/>
          <w:szCs w:val="32"/>
        </w:rPr>
        <w:t xml:space="preserve"> – Fakta og Argumentasjonsark</w:t>
      </w:r>
    </w:p>
    <w:p w14:paraId="2B459837" w14:textId="77777777" w:rsidR="00A65CBC" w:rsidRDefault="00A65CBC" w:rsidP="00A65CBC">
      <w:pPr>
        <w:rPr>
          <w:b/>
          <w:bCs/>
        </w:rPr>
      </w:pPr>
    </w:p>
    <w:p w14:paraId="6710B48A" w14:textId="6A16CD6E" w:rsidR="00FA68A4" w:rsidRDefault="00FA68A4" w:rsidP="00A65CBC">
      <w:pPr>
        <w:rPr>
          <w:b/>
          <w:bCs/>
        </w:rPr>
      </w:pPr>
      <w:r>
        <w:rPr>
          <w:b/>
          <w:bCs/>
        </w:rPr>
        <w:t xml:space="preserve">Klima: </w:t>
      </w:r>
    </w:p>
    <w:p w14:paraId="776C9964" w14:textId="77777777" w:rsidR="00FA68A4" w:rsidRDefault="00FA68A4" w:rsidP="00FA68A4">
      <w:pPr>
        <w:pStyle w:val="Listeavsnitt"/>
        <w:numPr>
          <w:ilvl w:val="0"/>
          <w:numId w:val="3"/>
        </w:numPr>
      </w:pPr>
      <w:r w:rsidRPr="005216BB">
        <w:t>Verden har allerede funnet langt mer kull, olje og gass enn det vi kan brenne for at vi skal greie å nå klimamålene.</w:t>
      </w:r>
    </w:p>
    <w:p w14:paraId="67BC3196" w14:textId="21C9FC95" w:rsidR="00FA68A4" w:rsidRPr="00FA68A4" w:rsidRDefault="00FA68A4" w:rsidP="00FA68A4">
      <w:pPr>
        <w:pStyle w:val="Listeavsnitt"/>
        <w:numPr>
          <w:ilvl w:val="0"/>
          <w:numId w:val="3"/>
        </w:numPr>
      </w:pPr>
      <w:r w:rsidRPr="00A65CBC">
        <w:t>Norsk olje og gass kutter ikke utslipp i Europa. Studier viser at norsk olje og gass bidrar til økte utslipp.</w:t>
      </w:r>
    </w:p>
    <w:p w14:paraId="4BDACEDC" w14:textId="77777777" w:rsidR="00A65CBC" w:rsidRDefault="00A65CBC" w:rsidP="00A65CBC">
      <w:pPr>
        <w:rPr>
          <w:b/>
          <w:bCs/>
        </w:rPr>
      </w:pPr>
      <w:r>
        <w:rPr>
          <w:b/>
          <w:bCs/>
        </w:rPr>
        <w:t xml:space="preserve">Investeringsgap: </w:t>
      </w:r>
    </w:p>
    <w:p w14:paraId="66B2F3ED" w14:textId="04B59222" w:rsidR="00A65CBC" w:rsidRDefault="00A65CBC" w:rsidP="00A65CBC">
      <w:pPr>
        <w:pStyle w:val="Listeavsnitt"/>
        <w:numPr>
          <w:ilvl w:val="0"/>
          <w:numId w:val="1"/>
        </w:numPr>
      </w:pPr>
      <w:r w:rsidRPr="005216BB">
        <w:t xml:space="preserve">For hver krone som investeres i fornybar energi i Norge, investerer vi 25 kroner i olje og gass. Globalt ser bildet annerledes ut. For </w:t>
      </w:r>
      <w:r>
        <w:t xml:space="preserve">hver krone investert i fossile brensler investeres nesten to kroner i fornybar energi. </w:t>
      </w:r>
    </w:p>
    <w:p w14:paraId="2E0BED65" w14:textId="7E600978" w:rsidR="005216BB" w:rsidRDefault="00A65CBC" w:rsidP="00FA68A4">
      <w:pPr>
        <w:pStyle w:val="Listeavsnitt"/>
        <w:numPr>
          <w:ilvl w:val="0"/>
          <w:numId w:val="1"/>
        </w:numPr>
      </w:pPr>
      <w:r w:rsidRPr="005216BB">
        <w:t>Når investorene, markedene og teknologien beveger seg bort fra fossil energi, er det økonomisk risikabelt å være låst fast til fossile investeringer og infrastruktur.</w:t>
      </w:r>
      <w:r w:rsidRPr="00A65CBC">
        <w:rPr>
          <w:rFonts w:ascii="Georgia" w:eastAsia="Times New Roman" w:hAnsi="Georgia" w:cs="Times New Roman"/>
          <w:color w:val="282828"/>
          <w:kern w:val="0"/>
          <w:sz w:val="27"/>
          <w:szCs w:val="27"/>
          <w:lang w:eastAsia="nb-NO"/>
          <w14:ligatures w14:val="none"/>
        </w:rPr>
        <w:t xml:space="preserve"> </w:t>
      </w:r>
      <w:r w:rsidRPr="005216BB">
        <w:t>Ifølge perspektivmeldingen går Norge mot et stort underskudd på arbeidskraft i årene fremover.</w:t>
      </w:r>
    </w:p>
    <w:p w14:paraId="1073542E" w14:textId="77777777" w:rsidR="00A65CBC" w:rsidRDefault="00A65CBC">
      <w:pPr>
        <w:rPr>
          <w:b/>
          <w:bCs/>
        </w:rPr>
      </w:pPr>
      <w:r>
        <w:rPr>
          <w:b/>
          <w:bCs/>
        </w:rPr>
        <w:t>Tilbud/Etterspørsel:</w:t>
      </w:r>
    </w:p>
    <w:p w14:paraId="3E0607F9" w14:textId="7CBCBE18" w:rsidR="005216BB" w:rsidRDefault="005216BB" w:rsidP="00A65CBC">
      <w:pPr>
        <w:pStyle w:val="Listeavsnitt"/>
        <w:numPr>
          <w:ilvl w:val="0"/>
          <w:numId w:val="1"/>
        </w:numPr>
      </w:pPr>
      <w:r w:rsidRPr="005216BB">
        <w:t>Ifølge</w:t>
      </w:r>
      <w:r w:rsidRPr="005216BB">
        <w:t xml:space="preserve"> IEA vil vi få et overskudd av olje i markedet allerede før 2030, som følge av den grønne omstillingen.</w:t>
      </w:r>
    </w:p>
    <w:p w14:paraId="08979A2E" w14:textId="77777777" w:rsidR="00A65CBC" w:rsidRPr="005216BB" w:rsidRDefault="00A65CBC" w:rsidP="00A65CBC">
      <w:pPr>
        <w:pStyle w:val="Listeavsnitt"/>
        <w:numPr>
          <w:ilvl w:val="0"/>
          <w:numId w:val="1"/>
        </w:numPr>
      </w:pPr>
      <w:r w:rsidRPr="00A65CBC">
        <w:t> EU kommisjonen har lagt frem en plan om 90% kutt i utslipp innen 2040. Det sier seg selv at for å realisere denne planen vil det bety drastiske kutt i forbruk av olje og gass i løpet av det neste tiåret. </w:t>
      </w:r>
    </w:p>
    <w:p w14:paraId="2A25D636" w14:textId="00060AFC" w:rsidR="00A65CBC" w:rsidRDefault="00A65CBC" w:rsidP="00A65CBC">
      <w:pPr>
        <w:rPr>
          <w:b/>
          <w:bCs/>
        </w:rPr>
      </w:pPr>
      <w:r>
        <w:rPr>
          <w:b/>
          <w:bCs/>
        </w:rPr>
        <w:t>Kompetanse:</w:t>
      </w:r>
    </w:p>
    <w:p w14:paraId="73EAC552" w14:textId="77777777" w:rsidR="00FA68A4" w:rsidRDefault="00FA68A4" w:rsidP="00FA68A4">
      <w:pPr>
        <w:pStyle w:val="Listeavsnitt"/>
        <w:numPr>
          <w:ilvl w:val="0"/>
          <w:numId w:val="1"/>
        </w:numPr>
      </w:pPr>
      <w:hyperlink r:id="rId5" w:history="1">
        <w:r w:rsidRPr="005216BB">
          <w:rPr>
            <w:rStyle w:val="Hyperkobling"/>
          </w:rPr>
          <w:t>Omstillingsbarometeret 2025</w:t>
        </w:r>
      </w:hyperlink>
      <w:r w:rsidRPr="005216BB">
        <w:t xml:space="preserve"> viser at Norge faller på alle de viktigste indikatorene som må til for at vi skal ha en sterk fremtidig konkurransekraft. Hvorfor? Vi investerer lite i ny teknologi, forskning og kompetanse i forhold til andre land vi liker å sammenligne oss med. EU rykker i fra oss, fordi de satse</w:t>
      </w:r>
      <w:r>
        <w:t>r</w:t>
      </w:r>
      <w:r w:rsidRPr="005216BB">
        <w:t xml:space="preserve"> på grønn industri og arbeidsplasser for fremtiden.</w:t>
      </w:r>
    </w:p>
    <w:p w14:paraId="5798EE6A" w14:textId="77777777" w:rsidR="00FA68A4" w:rsidRDefault="00FA68A4" w:rsidP="00FA68A4">
      <w:pPr>
        <w:numPr>
          <w:ilvl w:val="0"/>
          <w:numId w:val="1"/>
        </w:numPr>
      </w:pPr>
      <w:r w:rsidRPr="00FA68A4">
        <w:t>Kompetansebehovsutvalget (2023) konkluderte med at høy aktivitet i olje- og gassnæringen tar opp kompetansen nødvendig for å gjennomføre den grønne omstillingen</w:t>
      </w:r>
    </w:p>
    <w:p w14:paraId="2868054E" w14:textId="5B02A076" w:rsidR="00FA68A4" w:rsidRDefault="00FA68A4" w:rsidP="00FA68A4">
      <w:pPr>
        <w:rPr>
          <w:b/>
          <w:bCs/>
        </w:rPr>
      </w:pPr>
      <w:r>
        <w:rPr>
          <w:b/>
          <w:bCs/>
        </w:rPr>
        <w:t>Rettferdig omstilling:</w:t>
      </w:r>
    </w:p>
    <w:p w14:paraId="4D7A182D" w14:textId="2C7D2C6E" w:rsidR="00A65CBC" w:rsidRPr="005216BB" w:rsidRDefault="00FA68A4" w:rsidP="00AB6464">
      <w:pPr>
        <w:pStyle w:val="Listeavsnitt"/>
        <w:numPr>
          <w:ilvl w:val="0"/>
          <w:numId w:val="1"/>
        </w:numPr>
      </w:pPr>
      <w:r>
        <w:t>Som følge av relativt høye lønninger og gode arbeidsvilkår, er det rimelig å regne med at mange unge tiltrekkes av petroleumssektoren også i årene framover. En klar tidfesting for avvikling av petroleumsutvinning i 2050 vil redusere denne attraktiviteten og dermed også framtidige omstillingsutfordringer.</w:t>
      </w:r>
    </w:p>
    <w:sectPr w:rsidR="00A65CBC" w:rsidRPr="005216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35361"/>
    <w:multiLevelType w:val="hybridMultilevel"/>
    <w:tmpl w:val="1144D4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156082" w:themeColor="accen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C2CA2"/>
    <w:multiLevelType w:val="hybridMultilevel"/>
    <w:tmpl w:val="DAD6010A"/>
    <w:lvl w:ilvl="0" w:tplc="27E4D42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6B490F"/>
    <w:multiLevelType w:val="hybridMultilevel"/>
    <w:tmpl w:val="C7744E9C"/>
    <w:lvl w:ilvl="0" w:tplc="D69A7E3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797670"/>
    <w:multiLevelType w:val="hybridMultilevel"/>
    <w:tmpl w:val="F98861D0"/>
    <w:lvl w:ilvl="0" w:tplc="D2BE5C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3E3A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BAEC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30D5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1405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68D6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1020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C6BE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DC56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957371426">
    <w:abstractNumId w:val="2"/>
  </w:num>
  <w:num w:numId="2" w16cid:durableId="1539201353">
    <w:abstractNumId w:val="3"/>
  </w:num>
  <w:num w:numId="3" w16cid:durableId="2019042476">
    <w:abstractNumId w:val="1"/>
  </w:num>
  <w:num w:numId="4" w16cid:durableId="1774208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565"/>
    <w:rsid w:val="000C0932"/>
    <w:rsid w:val="0033146B"/>
    <w:rsid w:val="005216BB"/>
    <w:rsid w:val="007C1347"/>
    <w:rsid w:val="00801565"/>
    <w:rsid w:val="00A65CBC"/>
    <w:rsid w:val="00AB6464"/>
    <w:rsid w:val="00FA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A9AEA"/>
  <w15:chartTrackingRefBased/>
  <w15:docId w15:val="{AB82A5E1-6181-4439-99E5-917E9255A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015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015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015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015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015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015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015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015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015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015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015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015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0156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0156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0156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0156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0156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0156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015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015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015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015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015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0156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0156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0156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015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0156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0156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216BB"/>
    <w:rPr>
      <w:rFonts w:ascii="Times New Roman" w:hAnsi="Times New Roman" w:cs="Times New Roman"/>
    </w:rPr>
  </w:style>
  <w:style w:type="character" w:styleId="Hyperkobling">
    <w:name w:val="Hyperlink"/>
    <w:basedOn w:val="Standardskriftforavsnitt"/>
    <w:uiPriority w:val="99"/>
    <w:unhideWhenUsed/>
    <w:rsid w:val="005216BB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521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abelia.no/omstillingsbarometeret/2025/hovedfun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327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 Stenroos</dc:creator>
  <cp:keywords/>
  <dc:description/>
  <cp:lastModifiedBy>Magnus Stenroos</cp:lastModifiedBy>
  <cp:revision>3</cp:revision>
  <cp:lastPrinted>2026-10-14T12:07:00Z</cp:lastPrinted>
  <dcterms:created xsi:type="dcterms:W3CDTF">2026-10-14T08:09:00Z</dcterms:created>
  <dcterms:modified xsi:type="dcterms:W3CDTF">2026-10-14T12:08:00Z</dcterms:modified>
</cp:coreProperties>
</file>