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b w:val="1"/>
          <w:bCs w:val="1"/>
          <w:rtl w:val="0"/>
        </w:rPr>
        <w:t xml:space="preserve">COOKIEBELEID</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Artikel 1 – Inleiding</w:t>
        <w:br w:type="textWrapping"/>
      </w:r>
      <w:r w:rsidDel="00000000" w:rsidR="00000000" w:rsidRPr="00000000">
        <w:rPr>
          <w:rtl w:val="0"/>
        </w:rPr>
        <w:t xml:space="preserve">Dit Cookiebeleid beschrijft hoe Not Secondary gebruikmaakt van cookies en vergelijkbare technologieën op haar SaaS-platform en website. Door gebruik te maken van onze diensten, stemt de gebruiker in met het gebruik van cookies zoals beschreven in dit beleid.</w:t>
      </w:r>
    </w:p>
    <w:p w:rsidR="00000000" w:rsidDel="00000000" w:rsidP="00000000" w:rsidRDefault="00000000" w:rsidRPr="00000000" w14:paraId="00000003">
      <w:pPr>
        <w:rPr/>
      </w:pPr>
      <w:r w:rsidDel="00000000" w:rsidR="00000000" w:rsidRPr="00000000">
        <w:rPr>
          <w:b w:val="1"/>
          <w:bCs w:val="1"/>
          <w:rtl w:val="0"/>
        </w:rPr>
        <w:t xml:space="preserve">Artikel 2 – Wat zijn cookies?</w:t>
        <w:br w:type="textWrapping"/>
      </w:r>
      <w:r w:rsidDel="00000000" w:rsidR="00000000" w:rsidRPr="00000000">
        <w:rPr>
          <w:rtl w:val="0"/>
        </w:rPr>
        <w:t xml:space="preserve">Cookies zijn kleine tekstbestanden die op het apparaat van een gebruiker worden geplaatst wanneer deze een website bezoekt. Ze helpen bij het verbeteren van de gebruikerservaring door informatie te onthouden en bepaalde functionaliteiten mogelijk te maken.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Artikel 3 – Soorten cookies die wij gebruiken</w:t>
      </w:r>
    </w:p>
    <w:p w:rsidR="00000000" w:rsidDel="00000000" w:rsidP="00000000" w:rsidRDefault="00000000" w:rsidRPr="00000000" w14:paraId="00000006">
      <w:pPr>
        <w:numPr>
          <w:ilvl w:val="0"/>
          <w:numId w:val="1"/>
        </w:numPr>
        <w:spacing w:after="0" w:afterAutospacing="0" w:before="240" w:lineRule="auto"/>
        <w:ind w:left="720" w:hanging="360"/>
      </w:pPr>
      <w:r w:rsidDel="00000000" w:rsidR="00000000" w:rsidRPr="00000000">
        <w:rPr>
          <w:b w:val="1"/>
          <w:bCs w:val="1"/>
          <w:rtl w:val="0"/>
        </w:rPr>
        <w:t xml:space="preserve">Noodzakelijke cookies</w:t>
      </w:r>
      <w:r w:rsidDel="00000000" w:rsidR="00000000" w:rsidRPr="00000000">
        <w:rPr>
          <w:rtl w:val="0"/>
        </w:rPr>
        <w:t xml:space="preserve">: Deze cookies zijn essentieel voor het functioneren van onze SaaS-dienst en kunnen niet worden uitgeschakeld.</w:t>
      </w:r>
    </w:p>
    <w:p w:rsidR="00000000" w:rsidDel="00000000" w:rsidP="00000000" w:rsidRDefault="00000000" w:rsidRPr="00000000" w14:paraId="00000007">
      <w:pPr>
        <w:numPr>
          <w:ilvl w:val="0"/>
          <w:numId w:val="1"/>
        </w:numPr>
        <w:spacing w:after="0" w:afterAutospacing="0" w:before="0" w:beforeAutospacing="0" w:lineRule="auto"/>
        <w:ind w:left="720" w:hanging="360"/>
      </w:pPr>
      <w:r w:rsidDel="00000000" w:rsidR="00000000" w:rsidRPr="00000000">
        <w:rPr>
          <w:b w:val="1"/>
          <w:bCs w:val="1"/>
          <w:rtl w:val="0"/>
        </w:rPr>
        <w:t xml:space="preserve">Functionele cookies</w:t>
      </w:r>
      <w:r w:rsidDel="00000000" w:rsidR="00000000" w:rsidRPr="00000000">
        <w:rPr>
          <w:rtl w:val="0"/>
        </w:rPr>
        <w:t xml:space="preserve">: Helpen bij het verbeteren van de gebruikerservaring, zoals het onthouden van voorkeuren.</w:t>
      </w:r>
    </w:p>
    <w:p w:rsidR="00000000" w:rsidDel="00000000" w:rsidP="00000000" w:rsidRDefault="00000000" w:rsidRPr="00000000" w14:paraId="00000008">
      <w:pPr>
        <w:numPr>
          <w:ilvl w:val="0"/>
          <w:numId w:val="1"/>
        </w:numPr>
        <w:spacing w:after="0" w:afterAutospacing="0" w:before="0" w:beforeAutospacing="0" w:lineRule="auto"/>
        <w:ind w:left="720" w:hanging="360"/>
      </w:pPr>
      <w:r w:rsidDel="00000000" w:rsidR="00000000" w:rsidRPr="00000000">
        <w:rPr>
          <w:b w:val="1"/>
          <w:bCs w:val="1"/>
          <w:rtl w:val="0"/>
        </w:rPr>
        <w:t xml:space="preserve">Analytische cookies</w:t>
      </w:r>
      <w:r w:rsidDel="00000000" w:rsidR="00000000" w:rsidRPr="00000000">
        <w:rPr>
          <w:rtl w:val="0"/>
        </w:rPr>
        <w:t xml:space="preserve">: Worden gebruikt om inzicht te krijgen in hoe gebruikers onze dienst gebruiken, bijvoorbeeld via Google Analytics.</w:t>
      </w:r>
    </w:p>
    <w:p w:rsidR="00000000" w:rsidDel="00000000" w:rsidP="00000000" w:rsidRDefault="00000000" w:rsidRPr="00000000" w14:paraId="00000009">
      <w:pPr>
        <w:numPr>
          <w:ilvl w:val="0"/>
          <w:numId w:val="1"/>
        </w:numPr>
        <w:spacing w:after="240" w:before="0" w:beforeAutospacing="0" w:lineRule="auto"/>
        <w:ind w:left="720" w:hanging="360"/>
      </w:pPr>
      <w:r w:rsidDel="00000000" w:rsidR="00000000" w:rsidRPr="00000000">
        <w:rPr>
          <w:b w:val="1"/>
          <w:bCs w:val="1"/>
          <w:rtl w:val="0"/>
        </w:rPr>
        <w:t xml:space="preserve">Marketingcookies</w:t>
      </w:r>
      <w:r w:rsidDel="00000000" w:rsidR="00000000" w:rsidRPr="00000000">
        <w:rPr>
          <w:rtl w:val="0"/>
        </w:rPr>
        <w:t xml:space="preserve">: Worden ingezet voor gepersonaliseerde advertenties en het volgen van gebruikers over verschillende websites heen.</w:t>
      </w:r>
    </w:p>
    <w:p w:rsidR="00000000" w:rsidDel="00000000" w:rsidP="00000000" w:rsidRDefault="00000000" w:rsidRPr="00000000" w14:paraId="0000000A">
      <w:pPr>
        <w:rPr/>
      </w:pPr>
      <w:r w:rsidDel="00000000" w:rsidR="00000000" w:rsidRPr="00000000">
        <w:rPr>
          <w:b w:val="1"/>
          <w:bCs w:val="1"/>
          <w:rtl w:val="0"/>
        </w:rPr>
        <w:t xml:space="preserve">Artikel 4 – Beheer van cookies</w:t>
        <w:br w:type="textWrapping"/>
      </w:r>
      <w:r w:rsidDel="00000000" w:rsidR="00000000" w:rsidRPr="00000000">
        <w:rPr>
          <w:rtl w:val="0"/>
        </w:rPr>
        <w:t xml:space="preserve">Gebruikers kunnen hun cookievoorkeuren beheren via de instellingen van hun browser. Het uitschakelen van bepaalde cookies kan invloed hebben op de functionaliteit van onze diensten.</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b w:val="1"/>
          <w:bCs w:val="1"/>
          <w:rtl w:val="0"/>
        </w:rPr>
        <w:t xml:space="preserve">Artikel 5 – Productanalytics binnen de SaaS-dienst</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Binnen de SaaS-omgeving van Total Benefits maakt Not Secondary gebruik van productanalytics om inzicht te krijgen in het gebruik van het platform.</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Hiervoor kan gebruik worden gemaakt van analytics-technologie die gebruikersinteracties analyseert, zoals klikken, navigatie en paginaweergaven. Deze analyses helpen bij het verbeteren van functionaliteiten, gebruiksvriendelijkheid en stabiliteit van de software.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Waar mogelijk worden invoervelden en gevoelige gegevens automatisch gemaskeerd.</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Deze analytics worden uitsluitend gebruikt voor productverbetering en niet voor marketing- of advertentiedoeleinden.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b w:val="1"/>
          <w:bCs w:val="1"/>
          <w:rtl w:val="0"/>
        </w:rPr>
        <w:t xml:space="preserve">Artikel 6 – Wijzigingen in dit beleid</w:t>
        <w:br w:type="textWrapping"/>
      </w:r>
      <w:r w:rsidDel="00000000" w:rsidR="00000000" w:rsidRPr="00000000">
        <w:rPr>
          <w:rtl w:val="0"/>
        </w:rPr>
        <w:t xml:space="preserve">Not Secondary</w:t>
      </w:r>
      <w:r w:rsidDel="00000000" w:rsidR="00000000" w:rsidRPr="00000000">
        <w:rPr>
          <w:rtl w:val="0"/>
        </w:rPr>
        <w:t xml:space="preserve"> behoudt zich het recht voor om dit Cookiebeleid op elk moment te wijzigen. Wijzigingen worden gepubliceerd op onze website en treden in werking vanaf de publicatiedatum.</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b w:val="1"/>
          <w:bCs w:val="1"/>
          <w:rtl w:val="0"/>
        </w:rPr>
        <w:t xml:space="preserve">Artikel 7 – Contactgegevens</w:t>
        <w:br w:type="textWrapping"/>
      </w:r>
      <w:r w:rsidDel="00000000" w:rsidR="00000000" w:rsidRPr="00000000">
        <w:rPr>
          <w:rtl w:val="0"/>
        </w:rPr>
        <w:t xml:space="preserve">Voor vragen over dit Cookiebeleid kan contact worden opgenomen via: </w:t>
      </w:r>
      <w:hyperlink r:id="rId6">
        <w:r w:rsidDel="00000000" w:rsidR="00000000" w:rsidRPr="00000000">
          <w:rPr>
            <w:color w:val="1155cc"/>
            <w:u w:val="single"/>
            <w:rtl w:val="0"/>
          </w:rPr>
          <w:t xml:space="preserve">weare@notsecondary.com</w:t>
        </w:r>
      </w:hyperlink>
      <w:r w:rsidDel="00000000" w:rsidR="00000000" w:rsidRPr="00000000">
        <w:rPr>
          <w:rtl w:val="0"/>
        </w:rPr>
        <w:t xml:space="preserve">.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weare@notsecond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