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0AFE" w:rsidRDefault="00260AFE" w:rsidP="00DC1994">
      <w:pPr>
        <w:spacing w:after="0"/>
        <w:rPr>
          <w:rFonts w:ascii="Arial" w:hAnsi="Arial" w:cs="Arial"/>
        </w:rPr>
      </w:pPr>
    </w:p>
    <w:p w:rsidR="00260AFE" w:rsidRPr="00260AFE" w:rsidRDefault="00750403" w:rsidP="00DC1994">
      <w:pPr>
        <w:spacing w:after="0"/>
        <w:rPr>
          <w:rFonts w:ascii="Arial Black" w:hAnsi="Arial Black" w:cs="Arial"/>
          <w:sz w:val="40"/>
          <w:szCs w:val="40"/>
        </w:rPr>
      </w:pPr>
      <w:r>
        <w:rPr>
          <w:rFonts w:ascii="Arial Black" w:hAnsi="Arial Black" w:cs="Arial"/>
          <w:sz w:val="40"/>
          <w:szCs w:val="40"/>
        </w:rPr>
        <w:t>PEER-TO-PEER MATERIAL GUIDELINES</w:t>
      </w:r>
    </w:p>
    <w:p w:rsidR="00260AFE" w:rsidRPr="00260AFE" w:rsidRDefault="00750403" w:rsidP="00DC1994">
      <w:pPr>
        <w:spacing w:after="0"/>
        <w:rPr>
          <w:rFonts w:ascii="Arial" w:hAnsi="Arial" w:cs="Arial"/>
          <w:b/>
          <w:sz w:val="30"/>
          <w:szCs w:val="30"/>
        </w:rPr>
      </w:pPr>
      <w:r>
        <w:rPr>
          <w:rFonts w:ascii="Arial" w:hAnsi="Arial" w:cs="Arial"/>
          <w:b/>
          <w:sz w:val="30"/>
          <w:szCs w:val="30"/>
        </w:rPr>
        <w:t>Videos and Other Materials</w:t>
      </w:r>
    </w:p>
    <w:p w:rsidR="00260AFE" w:rsidRDefault="00260AFE" w:rsidP="00DC1994">
      <w:pPr>
        <w:spacing w:after="0"/>
        <w:rPr>
          <w:rFonts w:ascii="Arial" w:hAnsi="Arial" w:cs="Arial"/>
        </w:rPr>
      </w:pPr>
    </w:p>
    <w:p w:rsidR="00260AFE" w:rsidRDefault="00260AFE" w:rsidP="00DC1994">
      <w:pPr>
        <w:spacing w:after="0"/>
        <w:rPr>
          <w:rFonts w:ascii="Arial" w:hAnsi="Arial" w:cs="Arial"/>
        </w:rPr>
      </w:pPr>
    </w:p>
    <w:p w:rsidR="00750403" w:rsidRDefault="00750403" w:rsidP="00750403">
      <w:pPr>
        <w:spacing w:after="0"/>
        <w:rPr>
          <w:rFonts w:ascii="Arial" w:hAnsi="Arial" w:cs="Arial"/>
        </w:rPr>
      </w:pPr>
      <w:r w:rsidRPr="00750403">
        <w:rPr>
          <w:rFonts w:ascii="Arial" w:hAnsi="Arial" w:cs="Arial"/>
        </w:rPr>
        <w:t xml:space="preserve">ALL materials including, but not limited to, posters, videos, and PowerPoint presentations must be submitted to the </w:t>
      </w:r>
      <w:r w:rsidR="00FA10D1">
        <w:rPr>
          <w:rFonts w:ascii="Arial" w:hAnsi="Arial" w:cs="Arial"/>
        </w:rPr>
        <w:t xml:space="preserve">Frances and Kenneth Eisenberg and Family </w:t>
      </w:r>
      <w:r w:rsidRPr="00750403">
        <w:rPr>
          <w:rFonts w:ascii="Arial" w:hAnsi="Arial" w:cs="Arial"/>
        </w:rPr>
        <w:t xml:space="preserve">Depression Center staff committee for review </w:t>
      </w:r>
      <w:r w:rsidRPr="00750403">
        <w:rPr>
          <w:rFonts w:ascii="Arial" w:hAnsi="Arial" w:cs="Arial"/>
          <w:b/>
        </w:rPr>
        <w:t>at least two weeks prior to scheduled dissemination</w:t>
      </w:r>
      <w:r w:rsidRPr="00750403">
        <w:rPr>
          <w:rFonts w:ascii="Arial" w:hAnsi="Arial" w:cs="Arial"/>
        </w:rPr>
        <w:t xml:space="preserve">. The goal is not to limit team creativity and individuality, but rather to ensure the use of accurate, safe, and effective messaging. The committee will review and then approve or request changes to materials. Examples of what the committee will be looking for include: </w:t>
      </w:r>
    </w:p>
    <w:p w:rsidR="00750403" w:rsidRPr="00750403" w:rsidRDefault="00750403" w:rsidP="00750403">
      <w:pPr>
        <w:spacing w:after="0"/>
        <w:rPr>
          <w:rFonts w:ascii="Arial" w:hAnsi="Arial" w:cs="Arial"/>
        </w:rPr>
      </w:pPr>
    </w:p>
    <w:p w:rsidR="00750403" w:rsidRPr="00750403" w:rsidRDefault="00750403" w:rsidP="00750403">
      <w:pPr>
        <w:numPr>
          <w:ilvl w:val="0"/>
          <w:numId w:val="2"/>
        </w:numPr>
        <w:spacing w:after="0" w:line="276" w:lineRule="auto"/>
        <w:rPr>
          <w:rFonts w:ascii="Arial" w:hAnsi="Arial" w:cs="Arial"/>
        </w:rPr>
      </w:pPr>
      <w:r w:rsidRPr="00750403">
        <w:rPr>
          <w:rFonts w:ascii="Arial" w:hAnsi="Arial" w:cs="Arial"/>
        </w:rPr>
        <w:t>Is the message accurate?</w:t>
      </w:r>
    </w:p>
    <w:p w:rsidR="00750403" w:rsidRPr="00750403" w:rsidRDefault="00750403" w:rsidP="00750403">
      <w:pPr>
        <w:numPr>
          <w:ilvl w:val="0"/>
          <w:numId w:val="2"/>
        </w:numPr>
        <w:spacing w:after="0" w:line="276" w:lineRule="auto"/>
        <w:rPr>
          <w:rFonts w:ascii="Arial" w:hAnsi="Arial" w:cs="Arial"/>
        </w:rPr>
      </w:pPr>
      <w:r w:rsidRPr="00750403">
        <w:rPr>
          <w:rFonts w:ascii="Arial" w:hAnsi="Arial" w:cs="Arial"/>
        </w:rPr>
        <w:t>Is the message hopeful and/or provide helpful information that students can use?</w:t>
      </w:r>
    </w:p>
    <w:p w:rsidR="00750403" w:rsidRPr="00750403" w:rsidRDefault="00750403" w:rsidP="00750403">
      <w:pPr>
        <w:numPr>
          <w:ilvl w:val="0"/>
          <w:numId w:val="2"/>
        </w:numPr>
        <w:spacing w:after="0" w:line="276" w:lineRule="auto"/>
        <w:rPr>
          <w:rFonts w:ascii="Arial" w:hAnsi="Arial" w:cs="Arial"/>
        </w:rPr>
      </w:pPr>
      <w:r w:rsidRPr="00750403">
        <w:rPr>
          <w:rFonts w:ascii="Arial" w:hAnsi="Arial" w:cs="Arial"/>
        </w:rPr>
        <w:t>Is resource and referral information included to encourage help-seeking?</w:t>
      </w:r>
    </w:p>
    <w:p w:rsidR="00750403" w:rsidRPr="00750403" w:rsidRDefault="00750403" w:rsidP="00750403">
      <w:pPr>
        <w:numPr>
          <w:ilvl w:val="0"/>
          <w:numId w:val="2"/>
        </w:numPr>
        <w:spacing w:after="0" w:line="276" w:lineRule="auto"/>
        <w:rPr>
          <w:rFonts w:ascii="Arial" w:hAnsi="Arial" w:cs="Arial"/>
        </w:rPr>
      </w:pPr>
      <w:r w:rsidRPr="00750403">
        <w:rPr>
          <w:rFonts w:ascii="Arial" w:hAnsi="Arial" w:cs="Arial"/>
        </w:rPr>
        <w:t>When applicable, does the message follow Suicide Prevention Resource Center guidelines to safe and effective messaging related to suicide?</w:t>
      </w:r>
    </w:p>
    <w:p w:rsidR="00750403" w:rsidRPr="00750403" w:rsidRDefault="00750403" w:rsidP="00750403">
      <w:pPr>
        <w:spacing w:after="0" w:line="276" w:lineRule="auto"/>
        <w:ind w:firstLine="720"/>
        <w:rPr>
          <w:rFonts w:ascii="Arial" w:hAnsi="Arial" w:cs="Arial"/>
        </w:rPr>
      </w:pPr>
      <w:r w:rsidRPr="00750403">
        <w:rPr>
          <w:rFonts w:ascii="Arial" w:hAnsi="Arial" w:cs="Arial"/>
        </w:rPr>
        <w:t>(http://www.sprc.org/sites/sprc.org/files/library/SafeMessagingrevised.pdf)</w:t>
      </w:r>
    </w:p>
    <w:p w:rsidR="00750403" w:rsidRPr="00750403" w:rsidRDefault="00750403" w:rsidP="00750403">
      <w:pPr>
        <w:spacing w:after="0"/>
        <w:rPr>
          <w:rFonts w:ascii="Arial" w:hAnsi="Arial" w:cs="Arial"/>
        </w:rPr>
      </w:pPr>
    </w:p>
    <w:p w:rsidR="00750403" w:rsidRDefault="00750403" w:rsidP="00750403">
      <w:pPr>
        <w:spacing w:after="0"/>
        <w:rPr>
          <w:rFonts w:ascii="Arial" w:hAnsi="Arial" w:cs="Arial"/>
          <w:i/>
        </w:rPr>
      </w:pPr>
      <w:r w:rsidRPr="00750403">
        <w:rPr>
          <w:rFonts w:ascii="Arial" w:hAnsi="Arial" w:cs="Arial"/>
          <w:i/>
        </w:rPr>
        <w:t>Asking peers about experiences with mental health:</w:t>
      </w:r>
    </w:p>
    <w:p w:rsidR="00750403" w:rsidRPr="00750403" w:rsidRDefault="00750403" w:rsidP="00750403">
      <w:pPr>
        <w:spacing w:after="0"/>
        <w:rPr>
          <w:rFonts w:ascii="Arial" w:hAnsi="Arial" w:cs="Arial"/>
          <w:i/>
        </w:rPr>
      </w:pPr>
    </w:p>
    <w:p w:rsidR="00750403" w:rsidRDefault="00750403" w:rsidP="00750403">
      <w:pPr>
        <w:spacing w:after="0"/>
        <w:rPr>
          <w:rFonts w:ascii="Arial" w:hAnsi="Arial" w:cs="Arial"/>
        </w:rPr>
      </w:pPr>
      <w:r w:rsidRPr="00750403">
        <w:rPr>
          <w:rFonts w:ascii="Arial" w:hAnsi="Arial" w:cs="Arial"/>
        </w:rPr>
        <w:t>If P2P student teams wish to ask their peers about their experiences with mental health as part of their project (i.e. for videos or other materials), it is very important that these additional guidelines are followed:</w:t>
      </w:r>
    </w:p>
    <w:p w:rsidR="00750403" w:rsidRPr="00750403" w:rsidRDefault="00750403" w:rsidP="00750403">
      <w:pPr>
        <w:spacing w:after="0"/>
        <w:rPr>
          <w:rFonts w:ascii="Arial" w:hAnsi="Arial" w:cs="Arial"/>
        </w:rPr>
      </w:pPr>
    </w:p>
    <w:p w:rsidR="00750403" w:rsidRPr="00750403" w:rsidRDefault="00750403" w:rsidP="00750403">
      <w:pPr>
        <w:numPr>
          <w:ilvl w:val="0"/>
          <w:numId w:val="1"/>
        </w:numPr>
        <w:spacing w:after="0" w:line="276" w:lineRule="auto"/>
        <w:rPr>
          <w:rFonts w:ascii="Arial" w:hAnsi="Arial" w:cs="Arial"/>
        </w:rPr>
      </w:pPr>
      <w:r w:rsidRPr="00750403">
        <w:rPr>
          <w:rFonts w:ascii="Arial" w:hAnsi="Arial" w:cs="Arial"/>
        </w:rPr>
        <w:t xml:space="preserve">All activities must be approved by your principal and fall within your school and </w:t>
      </w:r>
      <w:r>
        <w:rPr>
          <w:rFonts w:ascii="Arial" w:hAnsi="Arial" w:cs="Arial"/>
        </w:rPr>
        <w:t>district</w:t>
      </w:r>
      <w:r w:rsidRPr="00750403">
        <w:rPr>
          <w:rFonts w:ascii="Arial" w:hAnsi="Arial" w:cs="Arial"/>
        </w:rPr>
        <w:t xml:space="preserve"> guidelines.</w:t>
      </w:r>
    </w:p>
    <w:p w:rsidR="00750403" w:rsidRPr="00750403" w:rsidRDefault="00750403" w:rsidP="00750403">
      <w:pPr>
        <w:numPr>
          <w:ilvl w:val="0"/>
          <w:numId w:val="1"/>
        </w:numPr>
        <w:spacing w:after="0" w:line="276" w:lineRule="auto"/>
        <w:rPr>
          <w:rFonts w:ascii="Arial" w:hAnsi="Arial" w:cs="Arial"/>
        </w:rPr>
      </w:pPr>
      <w:r w:rsidRPr="00750403">
        <w:rPr>
          <w:rFonts w:ascii="Arial" w:hAnsi="Arial" w:cs="Arial"/>
        </w:rPr>
        <w:t xml:space="preserve">For safety reasons, the process for asking about such experiences </w:t>
      </w:r>
      <w:r w:rsidRPr="00750403">
        <w:rPr>
          <w:rFonts w:ascii="Arial" w:hAnsi="Arial" w:cs="Arial"/>
          <w:b/>
        </w:rPr>
        <w:t>should NOT be anonymous</w:t>
      </w:r>
      <w:r w:rsidRPr="00750403">
        <w:rPr>
          <w:rFonts w:ascii="Arial" w:hAnsi="Arial" w:cs="Arial"/>
        </w:rPr>
        <w:t xml:space="preserve">. Student </w:t>
      </w:r>
      <w:r w:rsidRPr="00750403">
        <w:rPr>
          <w:rFonts w:ascii="Arial" w:hAnsi="Arial" w:cs="Arial"/>
          <w:b/>
        </w:rPr>
        <w:t>privacy needs to be protected</w:t>
      </w:r>
      <w:r w:rsidRPr="00750403">
        <w:rPr>
          <w:rFonts w:ascii="Arial" w:hAnsi="Arial" w:cs="Arial"/>
        </w:rPr>
        <w:t xml:space="preserve"> while also ensuring that all students have </w:t>
      </w:r>
      <w:r w:rsidRPr="00750403">
        <w:rPr>
          <w:rFonts w:ascii="Arial" w:hAnsi="Arial" w:cs="Arial"/>
          <w:b/>
        </w:rPr>
        <w:t>access to support resources</w:t>
      </w:r>
      <w:r w:rsidRPr="00750403">
        <w:rPr>
          <w:rFonts w:ascii="Arial" w:hAnsi="Arial" w:cs="Arial"/>
        </w:rPr>
        <w:t xml:space="preserve">. Specifically, P2P students need to protect the privacy of their peers, but if they hear a student talking about, or read something they have written, that indicates severe distress or suicidal thoughts they must make sure that the student is connected with the school counselor or other qualified adult. </w:t>
      </w:r>
    </w:p>
    <w:p w:rsidR="00750403" w:rsidRPr="00750403" w:rsidRDefault="00750403" w:rsidP="00750403">
      <w:pPr>
        <w:numPr>
          <w:ilvl w:val="0"/>
          <w:numId w:val="1"/>
        </w:numPr>
        <w:spacing w:after="0" w:line="276" w:lineRule="auto"/>
        <w:rPr>
          <w:rFonts w:ascii="Arial" w:hAnsi="Arial" w:cs="Arial"/>
        </w:rPr>
      </w:pPr>
      <w:r w:rsidRPr="00750403">
        <w:rPr>
          <w:rFonts w:ascii="Arial" w:hAnsi="Arial" w:cs="Arial"/>
        </w:rPr>
        <w:t xml:space="preserve">All participating students, as well as students viewing the video, must be made aware of school resources available to help them with any mental health-related concerns. This can be done either verbally, or preferably, by handing out a list of resources. </w:t>
      </w:r>
    </w:p>
    <w:p w:rsidR="00750403" w:rsidRPr="00750403" w:rsidRDefault="00750403" w:rsidP="00750403">
      <w:pPr>
        <w:numPr>
          <w:ilvl w:val="0"/>
          <w:numId w:val="1"/>
        </w:numPr>
        <w:spacing w:after="0" w:line="276" w:lineRule="auto"/>
        <w:rPr>
          <w:rFonts w:ascii="Arial" w:hAnsi="Arial" w:cs="Arial"/>
        </w:rPr>
      </w:pPr>
      <w:r w:rsidRPr="00750403">
        <w:rPr>
          <w:rFonts w:ascii="Arial" w:hAnsi="Arial" w:cs="Arial"/>
        </w:rPr>
        <w:t>It is the school’s responsibility to follow the use of their own risk management protocols to intervene as needed with any student who appears to be at high risk due to mental health concerns.</w:t>
      </w:r>
    </w:p>
    <w:p w:rsidR="00DC1994" w:rsidRDefault="00DC1994" w:rsidP="00DC1994">
      <w:pPr>
        <w:spacing w:after="0"/>
      </w:pPr>
    </w:p>
    <w:p w:rsidR="00DC1994" w:rsidRDefault="00DC1994" w:rsidP="00DC1994">
      <w:pPr>
        <w:spacing w:after="0"/>
      </w:pPr>
    </w:p>
    <w:sectPr w:rsidR="00DC1994" w:rsidSect="007B18C4">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F4F3D" w:rsidRDefault="00FF4F3D" w:rsidP="00DC1994">
      <w:pPr>
        <w:spacing w:after="0" w:line="240" w:lineRule="auto"/>
      </w:pPr>
      <w:r>
        <w:separator/>
      </w:r>
    </w:p>
  </w:endnote>
  <w:endnote w:type="continuationSeparator" w:id="0">
    <w:p w:rsidR="00FF4F3D" w:rsidRDefault="00FF4F3D" w:rsidP="00DC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1994" w:rsidRDefault="00DC1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1994" w:rsidRDefault="00FA10D1">
    <w:pPr>
      <w:pStyle w:val="Footer"/>
    </w:pPr>
    <w:r>
      <w:rPr>
        <w:noProof/>
      </w:rPr>
      <w:drawing>
        <wp:anchor distT="0" distB="0" distL="114300" distR="114300" simplePos="0" relativeHeight="251662336" behindDoc="0" locked="0" layoutInCell="1" allowOverlap="1">
          <wp:simplePos x="0" y="0"/>
          <wp:positionH relativeFrom="column">
            <wp:posOffset>3511118</wp:posOffset>
          </wp:positionH>
          <wp:positionV relativeFrom="paragraph">
            <wp:posOffset>-233045</wp:posOffset>
          </wp:positionV>
          <wp:extent cx="320040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200400" cy="2286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simplePos x="0" y="0"/>
              <wp:positionH relativeFrom="column">
                <wp:posOffset>5301574</wp:posOffset>
              </wp:positionH>
              <wp:positionV relativeFrom="paragraph">
                <wp:posOffset>-296113</wp:posOffset>
              </wp:positionV>
              <wp:extent cx="1498060" cy="233464"/>
              <wp:effectExtent l="0" t="0" r="635" b="0"/>
              <wp:wrapNone/>
              <wp:docPr id="1" name="Rectangle 1"/>
              <wp:cNvGraphicFramePr/>
              <a:graphic xmlns:a="http://schemas.openxmlformats.org/drawingml/2006/main">
                <a:graphicData uri="http://schemas.microsoft.com/office/word/2010/wordprocessingShape">
                  <wps:wsp>
                    <wps:cNvSpPr/>
                    <wps:spPr>
                      <a:xfrm>
                        <a:off x="0" y="0"/>
                        <a:ext cx="1498060" cy="233464"/>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879AE8" id="Rectangle 1" o:spid="_x0000_s1026" style="position:absolute;margin-left:417.45pt;margin-top:-23.3pt;width:117.95pt;height:18.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" fillcolor="white [3201]"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1994" w:rsidRDefault="00DC1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F4F3D" w:rsidRDefault="00FF4F3D" w:rsidP="00DC1994">
      <w:pPr>
        <w:spacing w:after="0" w:line="240" w:lineRule="auto"/>
      </w:pPr>
      <w:r>
        <w:separator/>
      </w:r>
    </w:p>
  </w:footnote>
  <w:footnote w:type="continuationSeparator" w:id="0">
    <w:p w:rsidR="00FF4F3D" w:rsidRDefault="00FF4F3D" w:rsidP="00DC1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1994" w:rsidRDefault="00FF4F3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46126" o:spid="_x0000_s2051" type="#_x0000_t75" alt="" style="position:absolute;margin-left:0;margin-top:0;width:612pt;height:11in;z-index:-251657216;mso-wrap-edited:f;mso-width-percent:0;mso-height-percent:0;mso-position-horizontal:center;mso-position-horizontal-relative:margin;mso-position-vertical:center;mso-position-vertical-relative:margin;mso-width-percent:0;mso-height-percent:0" o:allowincell="f">
          <v:imagedata r:id="rId1" o:title="P2P-she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1994" w:rsidRDefault="00FF4F3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46127" o:spid="_x0000_s2050"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P2P-she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1994" w:rsidRDefault="00FF4F3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46125" o:spid="_x0000_s2049"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P2P-she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EE126F"/>
    <w:multiLevelType w:val="hybridMultilevel"/>
    <w:tmpl w:val="A11AC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E75C5D"/>
    <w:multiLevelType w:val="hybridMultilevel"/>
    <w:tmpl w:val="2DB27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994"/>
    <w:rsid w:val="001B2417"/>
    <w:rsid w:val="00260AFE"/>
    <w:rsid w:val="002D76B8"/>
    <w:rsid w:val="005016C2"/>
    <w:rsid w:val="00750403"/>
    <w:rsid w:val="007B18C4"/>
    <w:rsid w:val="00832A8F"/>
    <w:rsid w:val="008762C2"/>
    <w:rsid w:val="00A03C46"/>
    <w:rsid w:val="00DC1994"/>
    <w:rsid w:val="00DC7B77"/>
    <w:rsid w:val="00FA10D1"/>
    <w:rsid w:val="00FF4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BD0007"/>
  <w15:chartTrackingRefBased/>
  <w15:docId w15:val="{199F1FFD-6A6A-49B4-B1ED-0F758EE7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994"/>
  </w:style>
  <w:style w:type="paragraph" w:styleId="Footer">
    <w:name w:val="footer"/>
    <w:basedOn w:val="Normal"/>
    <w:link w:val="FooterChar"/>
    <w:uiPriority w:val="99"/>
    <w:unhideWhenUsed/>
    <w:rsid w:val="00DC1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994"/>
  </w:style>
  <w:style w:type="paragraph" w:styleId="BalloonText">
    <w:name w:val="Balloon Text"/>
    <w:basedOn w:val="Normal"/>
    <w:link w:val="BalloonTextChar"/>
    <w:uiPriority w:val="99"/>
    <w:semiHidden/>
    <w:unhideWhenUsed/>
    <w:rsid w:val="00DC19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9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Michigan Health System</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Fallis, Jeremy</dc:creator>
  <cp:keywords/>
  <dc:description/>
  <cp:lastModifiedBy>Crimmins, Haley</cp:lastModifiedBy>
  <cp:revision>2</cp:revision>
  <cp:lastPrinted>2017-10-09T15:07:00Z</cp:lastPrinted>
  <dcterms:created xsi:type="dcterms:W3CDTF">2021-03-29T20:23:00Z</dcterms:created>
  <dcterms:modified xsi:type="dcterms:W3CDTF">2021-03-29T20:23:00Z</dcterms:modified>
</cp:coreProperties>
</file>