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5.01 Worksheet: Counting tokens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Francois One" w:cs="Francois One" w:eastAsia="Francois One" w:hAnsi="Francois One"/>
          <w:color w:val="27336b"/>
        </w:rPr>
      </w:pPr>
      <w:bookmarkStart w:colFirst="0" w:colLast="0" w:name="_5okif9bgi9ag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Read the table below and write down your guess for how many tokens are in each word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Use the tokeniser on the platform to see how many tokens are in each word, for the tokeniser used by OpenAI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Write down the number from OpenAI’s tokeniser and write out how the word has been split into tokens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130"/>
        <w:gridCol w:w="2220"/>
        <w:gridCol w:w="3855"/>
        <w:tblGridChange w:id="0">
          <w:tblGrid>
            <w:gridCol w:w="1410"/>
            <w:gridCol w:w="2130"/>
            <w:gridCol w:w="2220"/>
            <w:gridCol w:w="38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Number of tokens (Your guess)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Number of tokens (OpenAI tokeniser)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are the tokens split up?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Australia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australia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123456789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$100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20261234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1+1=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  <w:t xml:space="preserve">Did any of the words use more tokens than expected? Can you think why?</w:t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  <w:t xml:space="preserve">Did any of the words use less tokens than you expected? Can you think why?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52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3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5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6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